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Adobe 黑体 Std R" w:hAnsi="Adobe 黑体 Std R" w:eastAsia="Adobe 黑体 Std R"/>
          <w:color w:val="auto"/>
          <w:sz w:val="32"/>
          <w:szCs w:val="32"/>
        </w:rPr>
      </w:pPr>
      <w:r>
        <w:rPr>
          <w:rFonts w:hint="eastAsia" w:ascii="Adobe 黑体 Std R" w:hAnsi="Adobe 黑体 Std R" w:eastAsia="Adobe 黑体 Std R"/>
          <w:color w:val="auto"/>
          <w:sz w:val="44"/>
          <w:szCs w:val="44"/>
        </w:rPr>
        <w:t>征地补偿安置方案</w:t>
      </w:r>
    </w:p>
    <w:p>
      <w:pPr>
        <w:spacing w:line="52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bookmarkStart w:id="0" w:name="OLE_LINK1"/>
      <w:r>
        <w:rPr>
          <w:rFonts w:hint="eastAsia" w:ascii="仿宋_GB2312" w:hAnsi="宋体" w:eastAsia="仿宋_GB2312"/>
          <w:color w:val="auto"/>
          <w:sz w:val="32"/>
          <w:szCs w:val="32"/>
        </w:rPr>
        <w:t>经土地现状调查和社会稳定风险评估，拟征收蔡甸区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蔡甸街道易家岭、铁铺村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集体土地，其中：农用地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农用地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3.0168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公顷(含耕地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耕地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1.7366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公顷)、建设用地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建设用地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1.473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公顷、未利用地</w:t>
      </w:r>
      <w:r>
        <w:rPr>
          <w:rFonts w:ascii="仿宋_GB2312" w:eastAsia="仿宋_GB2312"/>
          <w:color w:val="auto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color w:val="auto"/>
          <w:sz w:val="32"/>
          <w:szCs w:val="32"/>
        </w:rPr>
        <w:instrText xml:space="preserve">MERGEFIELD 未利用地</w:instrText>
      </w:r>
      <w:r>
        <w:rPr>
          <w:rFonts w:ascii="仿宋_GB2312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公顷，并于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启动时间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\@YYYY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年M月D日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2022年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发布了《征收土地预公告》（</w:t>
      </w:r>
      <w:r>
        <w:rPr>
          <w:rFonts w:ascii="仿宋_GB2312" w:hAnsi="宋体" w:eastAsia="仿宋_GB2312"/>
          <w:color w:val="auto"/>
          <w:sz w:val="32"/>
          <w:szCs w:val="32"/>
        </w:rPr>
        <w:t>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土</w:t>
      </w:r>
      <w:r>
        <w:rPr>
          <w:rFonts w:ascii="仿宋_GB2312" w:hAnsi="宋体" w:eastAsia="仿宋_GB2312"/>
          <w:color w:val="auto"/>
          <w:sz w:val="32"/>
          <w:szCs w:val="32"/>
        </w:rPr>
        <w:t>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字</w:t>
      </w:r>
      <w:r>
        <w:rPr>
          <w:rFonts w:ascii="仿宋_GB2312" w:hAnsi="宋体" w:eastAsia="仿宋_GB2312"/>
          <w:color w:val="auto"/>
          <w:sz w:val="32"/>
          <w:szCs w:val="32"/>
        </w:rPr>
        <w:t>[202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] 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MERGEFIELD 启动公告号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ascii="仿宋_GB2312" w:hAnsi="宋体" w:eastAsia="仿宋_GB2312"/>
          <w:color w:val="auto"/>
          <w:sz w:val="32"/>
          <w:szCs w:val="32"/>
        </w:rPr>
        <w:t>104号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根据《中华人民共和国土地管理法》等有关法律法规规定，现拟定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总面积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4.4898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公顷集体土地的征地补偿安置方案如下：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一、征收土地范围：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蔡甸街道易家岭、铁铺村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(详见附图）。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二、征收目的：该项目属于政府组织实施的</w:t>
      </w:r>
      <w:r>
        <w:rPr>
          <w:rFonts w:ascii="仿宋_GB2312" w:eastAsia="仿宋_GB2312"/>
          <w:color w:val="auto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color w:val="auto"/>
          <w:sz w:val="32"/>
          <w:szCs w:val="32"/>
        </w:rPr>
        <w:instrText xml:space="preserve">MERGEFIELD 实施征收</w:instrText>
      </w:r>
      <w:r>
        <w:rPr>
          <w:rFonts w:ascii="仿宋_GB2312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</w:rPr>
        <w:t>城镇建设用地范围内的成片开发建设用地</w:t>
      </w:r>
      <w:r>
        <w:rPr>
          <w:rFonts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，征收目的为公共利益需要。</w:t>
      </w:r>
    </w:p>
    <w:p>
      <w:pPr>
        <w:spacing w:line="520" w:lineRule="exact"/>
        <w:ind w:firstLine="57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三、征收土地现状：总面积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总面积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4.4898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公顷，其中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农用地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农用地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3.0168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公顷(含耕地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耕地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1.7366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公顷)，建设用地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建设用地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1.473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公顷，未利用地</w:t>
      </w:r>
      <w:r>
        <w:rPr>
          <w:rFonts w:ascii="仿宋_GB2312" w:eastAsia="仿宋_GB2312"/>
          <w:color w:val="auto"/>
          <w:sz w:val="32"/>
          <w:szCs w:val="32"/>
        </w:rPr>
        <w:fldChar w:fldCharType="begin"/>
      </w:r>
      <w:r>
        <w:rPr>
          <w:rFonts w:ascii="仿宋_GB2312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color w:val="auto"/>
          <w:sz w:val="32"/>
          <w:szCs w:val="32"/>
        </w:rPr>
        <w:instrText xml:space="preserve">MERGEFIELD 未利用地</w:instrText>
      </w:r>
      <w:r>
        <w:rPr>
          <w:rFonts w:ascii="仿宋_GB2312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</w:rPr>
        <w:t>公顷。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四、土地补偿费、安置补助费的标准</w:t>
      </w:r>
    </w:p>
    <w:p>
      <w:pPr>
        <w:ind w:firstLine="640" w:firstLineChars="200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根据《省人民政府关于公布实施湖北省征地区片综合地价标准的通知》（鄂政发〔2019〕22号）文件规定，被征地区域的区片综合地价标准为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区片综合地价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88.5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万元/公顷，土地补偿费为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土地补偿费\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#0.0000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158.9389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万元,安置补助费为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安置补助费\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#0.0000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238.4084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万元，合计数额为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合计数额\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#0.0000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397.3473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五、地上附着物和青苗补偿标准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经拟征地范围内的集体经济组织调查，街道办事处（或</w:t>
      </w:r>
      <w:r>
        <w:rPr>
          <w:rFonts w:ascii="仿宋_GB2312" w:hAnsi="宋体" w:eastAsia="仿宋_GB2312"/>
          <w:color w:val="auto"/>
          <w:sz w:val="32"/>
          <w:szCs w:val="32"/>
        </w:rPr>
        <w:t>乡人民政府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）鉴证，被征地范围内地上附着物和青鱼苗的种类、数量以《拟征收土地现状调查结果确认表》为准，补偿按照有关规定，根据实际调查结果据实补偿。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六、农业人口的具体安置途径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根据蔡甸区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地址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蔡甸街道易家岭、铁铺村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村委会出具的相关证明材料，需安置农业人口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人数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32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人，具体安置途径为货币安置、养老保险补偿。</w:t>
      </w:r>
    </w:p>
    <w:p>
      <w:pPr>
        <w:numPr>
          <w:ilvl w:val="0"/>
          <w:numId w:val="1"/>
        </w:numPr>
        <w:spacing w:line="520" w:lineRule="exact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关于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被征地范围集体土地上房屋拆迁补偿安置</w:t>
      </w:r>
    </w:p>
    <w:bookmarkEnd w:id="0"/>
    <w:p>
      <w:pPr>
        <w:spacing w:line="52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按照《土地管理法》、《武汉市征用集体所有土地房屋拆迁管理办法》（市政府令第1</w:t>
      </w:r>
      <w:r>
        <w:rPr>
          <w:rFonts w:ascii="仿宋_GB2312" w:hAnsi="宋体" w:eastAsia="仿宋_GB2312"/>
          <w:color w:val="auto"/>
          <w:sz w:val="32"/>
          <w:szCs w:val="32"/>
        </w:rPr>
        <w:t>48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号）、《市人民政府关于进一步规范征地工作的意见》（武政规[2</w:t>
      </w:r>
      <w:r>
        <w:rPr>
          <w:rFonts w:ascii="仿宋_GB2312" w:hAnsi="宋体" w:eastAsia="仿宋_GB2312"/>
          <w:color w:val="auto"/>
          <w:sz w:val="32"/>
          <w:szCs w:val="32"/>
        </w:rPr>
        <w:t>016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]2</w:t>
      </w:r>
      <w:r>
        <w:rPr>
          <w:rFonts w:ascii="仿宋_GB2312" w:hAnsi="宋体" w:eastAsia="仿宋_GB2312"/>
          <w:color w:val="auto"/>
          <w:sz w:val="32"/>
          <w:szCs w:val="32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号）要求执行。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八、其他有关征地拆迁补偿安置的具体措施按下列规定执行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1、《省人民政府关于被征地农民参加基本养老险的指导意见》（鄂政发〔2014〕53号）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2、省人社厅等5部门《关于印发&lt;湖北省被征地农民养老保险补偿实施细则</w:t>
      </w:r>
      <w:r>
        <w:rPr>
          <w:rFonts w:ascii="仿宋_GB2312" w:hAnsi="宋体" w:eastAsia="仿宋_GB2312"/>
          <w:color w:val="auto"/>
          <w:sz w:val="32"/>
          <w:szCs w:val="32"/>
        </w:rPr>
        <w:t>&gt;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的通知》（鄂人社发[</w:t>
      </w:r>
      <w:r>
        <w:rPr>
          <w:rFonts w:ascii="仿宋_GB2312" w:hAnsi="宋体" w:eastAsia="仿宋_GB2312"/>
          <w:color w:val="auto"/>
          <w:sz w:val="32"/>
          <w:szCs w:val="32"/>
        </w:rPr>
        <w:t>2015]2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号）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、《市人民政府关于印发被征地农民参加基本养老保险实施办法的通知》（武政规[2015]13号）</w:t>
      </w:r>
    </w:p>
    <w:p>
      <w:pPr>
        <w:spacing w:line="520" w:lineRule="exact"/>
        <w:ind w:firstLine="570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line="520" w:lineRule="exact"/>
        <w:ind w:right="640" w:firstLine="570"/>
        <w:jc w:val="righ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20" w:lineRule="exact"/>
        <w:ind w:right="640" w:firstLine="570"/>
        <w:jc w:val="righ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20" w:lineRule="exact"/>
        <w:ind w:right="640" w:firstLine="570"/>
        <w:jc w:val="righ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20" w:lineRule="exact"/>
        <w:ind w:right="640" w:firstLine="570"/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蔡甸区人民政府</w:t>
      </w:r>
    </w:p>
    <w:p>
      <w:pPr>
        <w:spacing w:line="520" w:lineRule="exact"/>
        <w:ind w:right="640" w:firstLine="570"/>
        <w:jc w:val="right"/>
      </w:pPr>
      <w:bookmarkStart w:id="1" w:name="_GoBack"/>
      <w:bookmarkEnd w:id="1"/>
      <w:r>
        <w:rPr>
          <w:rFonts w:ascii="仿宋_GB2312" w:hAnsi="宋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MERGEFIELD 安置时间</w:instrText>
      </w:r>
      <w:r>
        <w:rPr>
          <w:rFonts w:ascii="仿宋_GB2312" w:hAnsi="宋体" w:eastAsia="仿宋_GB2312"/>
          <w:color w:val="auto"/>
          <w:sz w:val="32"/>
          <w:szCs w:val="32"/>
        </w:rPr>
        <w:instrText xml:space="preserve"> \@YYYY</w:instrText>
      </w:r>
      <w:r>
        <w:rPr>
          <w:rFonts w:hint="eastAsia" w:ascii="仿宋_GB2312" w:hAnsi="宋体" w:eastAsia="仿宋_GB2312"/>
          <w:color w:val="auto"/>
          <w:sz w:val="32"/>
          <w:szCs w:val="32"/>
        </w:rPr>
        <w:instrText xml:space="preserve">年M月D日</w:instrText>
      </w:r>
      <w:r>
        <w:rPr>
          <w:rFonts w:ascii="仿宋_GB2312" w:hAnsi="宋体" w:eastAsia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auto"/>
          <w:sz w:val="32"/>
          <w:szCs w:val="32"/>
        </w:rPr>
        <w:t>2022年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ascii="仿宋_GB2312" w:hAnsi="宋体" w:eastAsia="仿宋_GB2312"/>
          <w:color w:val="auto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0005C"/>
    <w:multiLevelType w:val="multilevel"/>
    <w:tmpl w:val="40F0005C"/>
    <w:lvl w:ilvl="0" w:tentative="0">
      <w:start w:val="7"/>
      <w:numFmt w:val="japaneseCounting"/>
      <w:lvlText w:val="%1、"/>
      <w:lvlJc w:val="left"/>
      <w:pPr>
        <w:ind w:left="1290" w:hanging="7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00000000"/>
    <w:rsid w:val="3C206D49"/>
    <w:rsid w:val="637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944</Characters>
  <Lines>0</Lines>
  <Paragraphs>0</Paragraphs>
  <TotalTime>0</TotalTime>
  <ScaleCrop>false</ScaleCrop>
  <LinksUpToDate>false</LinksUpToDate>
  <CharactersWithSpaces>946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2022-09-21T01:29:10Z</dcterms:created>
  <dc:creator>Administrator</dc:creator>
  <cp:lastModifiedBy>郭鹏</cp:lastModifiedBy>
  <dcterms:modified xsi:type="dcterms:W3CDTF">2022-09-21T01:29:20Z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FB7AAC71E11349079FAC626AFB3B8C8A</vt:lpwstr>
  </property>
</Properties>
</file>