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color w:val="FF0000"/>
          <w:w w:val="88"/>
          <w:sz w:val="96"/>
          <w:szCs w:val="96"/>
        </w:rPr>
      </w:pPr>
      <w:r>
        <w:rPr>
          <w:rFonts w:hint="eastAsia" w:ascii="宋体" w:hAnsi="宋体" w:eastAsia="宋体" w:cs="Times New Roman"/>
          <w:b/>
          <w:bCs/>
          <w:color w:val="FF0000"/>
          <w:w w:val="85"/>
          <w:sz w:val="96"/>
          <w:szCs w:val="96"/>
        </w:rPr>
        <w:t>武汉市蔡甸区农业技术推广服务中心</w:t>
      </w:r>
      <w:r>
        <w:rPr>
          <w:rFonts w:ascii="Calibri" w:hAnsi="Calibri" w:eastAsia="宋体" w:cs="Times New Roman"/>
          <w:w w:val="88"/>
        </w:rPr>
        <w:drawing>
          <wp:inline distT="0" distB="0" distL="0" distR="0">
            <wp:extent cx="8458200" cy="95250"/>
            <wp:effectExtent l="0" t="0" r="0" b="0"/>
            <wp:docPr id="2" name="图片 2" descr="wpsD9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D9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458200" cy="95250"/>
                    </a:xfrm>
                    <a:prstGeom prst="rect">
                      <a:avLst/>
                    </a:prstGeom>
                    <a:noFill/>
                    <a:ln>
                      <a:noFill/>
                    </a:ln>
                  </pic:spPr>
                </pic:pic>
              </a:graphicData>
            </a:graphic>
          </wp:inline>
        </w:drawing>
      </w:r>
    </w:p>
    <w:p>
      <w:pPr>
        <w:jc w:val="center"/>
        <w:rPr>
          <w:rFonts w:cs="仿宋" w:asciiTheme="majorEastAsia" w:hAnsiTheme="majorEastAsia" w:eastAsiaTheme="majorEastAsia"/>
          <w:b/>
          <w:w w:val="90"/>
          <w:sz w:val="36"/>
          <w:szCs w:val="36"/>
        </w:rPr>
      </w:pPr>
      <w:bookmarkStart w:id="0" w:name="_GoBack"/>
      <w:r>
        <w:rPr>
          <w:rFonts w:hint="eastAsia" w:cs="仿宋" w:asciiTheme="majorEastAsia" w:hAnsiTheme="majorEastAsia" w:eastAsiaTheme="majorEastAsia"/>
          <w:b/>
          <w:w w:val="90"/>
          <w:sz w:val="36"/>
          <w:szCs w:val="36"/>
        </w:rPr>
        <w:t>关于蔡甸区20</w:t>
      </w:r>
      <w:r>
        <w:rPr>
          <w:rFonts w:hint="eastAsia" w:cs="仿宋" w:asciiTheme="majorEastAsia" w:hAnsiTheme="majorEastAsia" w:eastAsiaTheme="majorEastAsia"/>
          <w:b/>
          <w:w w:val="90"/>
          <w:sz w:val="36"/>
          <w:szCs w:val="36"/>
          <w:lang w:val="en-US" w:eastAsia="zh-CN"/>
        </w:rPr>
        <w:t>22年</w:t>
      </w:r>
      <w:r>
        <w:rPr>
          <w:rFonts w:hint="eastAsia" w:cs="仿宋" w:asciiTheme="majorEastAsia" w:hAnsiTheme="majorEastAsia" w:eastAsiaTheme="majorEastAsia"/>
          <w:b/>
          <w:w w:val="90"/>
          <w:sz w:val="36"/>
          <w:szCs w:val="36"/>
          <w:lang w:eastAsia="zh-CN"/>
        </w:rPr>
        <w:t>水稻病虫害统防统治</w:t>
      </w:r>
      <w:r>
        <w:rPr>
          <w:rFonts w:hint="eastAsia" w:cs="仿宋" w:asciiTheme="majorEastAsia" w:hAnsiTheme="majorEastAsia" w:eastAsiaTheme="majorEastAsia"/>
          <w:b/>
          <w:w w:val="90"/>
          <w:sz w:val="36"/>
          <w:szCs w:val="36"/>
        </w:rPr>
        <w:t>项目验收结果</w:t>
      </w:r>
      <w:r>
        <w:rPr>
          <w:rFonts w:hint="eastAsia" w:cs="仿宋" w:asciiTheme="majorEastAsia" w:hAnsiTheme="majorEastAsia" w:eastAsiaTheme="majorEastAsia"/>
          <w:b/>
          <w:w w:val="90"/>
          <w:sz w:val="36"/>
          <w:szCs w:val="36"/>
          <w:lang w:eastAsia="zh-CN"/>
        </w:rPr>
        <w:t>的</w:t>
      </w:r>
      <w:r>
        <w:rPr>
          <w:rFonts w:hint="eastAsia" w:cs="仿宋" w:asciiTheme="majorEastAsia" w:hAnsiTheme="majorEastAsia" w:eastAsiaTheme="majorEastAsia"/>
          <w:b/>
          <w:w w:val="90"/>
          <w:sz w:val="36"/>
          <w:szCs w:val="36"/>
        </w:rPr>
        <w:t>公示</w:t>
      </w:r>
    </w:p>
    <w:bookmarkEnd w:id="0"/>
    <w:p>
      <w:pPr>
        <w:spacing w:line="400" w:lineRule="exact"/>
        <w:rPr>
          <w:rFonts w:hint="default" w:ascii="Times New Roman" w:hAnsi="Times New Roman" w:cs="Times New Roman" w:eastAsiaTheme="majorEastAsia"/>
          <w:b/>
          <w:sz w:val="36"/>
          <w:szCs w:val="36"/>
        </w:rPr>
      </w:pPr>
      <w:r>
        <w:rPr>
          <w:rFonts w:hint="eastAsia" w:asciiTheme="majorEastAsia" w:hAnsiTheme="majorEastAsia" w:eastAsiaTheme="majorEastAsia"/>
          <w:b/>
          <w:color w:val="FF0000"/>
          <w:w w:val="60"/>
          <w:sz w:val="36"/>
          <w:szCs w:val="36"/>
        </w:rPr>
        <w:t xml:space="preserve">  </w:t>
      </w:r>
      <w:r>
        <w:rPr>
          <w:rFonts w:hint="default" w:ascii="Times New Roman" w:hAnsi="Times New Roman" w:cs="Times New Roman" w:eastAsiaTheme="majorEastAsia"/>
          <w:b/>
          <w:color w:val="FF0000"/>
          <w:w w:val="60"/>
          <w:sz w:val="36"/>
          <w:szCs w:val="36"/>
        </w:rPr>
        <w:t xml:space="preserve"> </w:t>
      </w:r>
    </w:p>
    <w:p>
      <w:pPr>
        <w:spacing w:line="320" w:lineRule="exact"/>
        <w:ind w:firstLine="600" w:firstLineChars="200"/>
        <w:rPr>
          <w:rFonts w:hint="default" w:ascii="Times New Roman" w:hAnsi="Times New Roman" w:eastAsia="仿宋" w:cs="Times New Roman"/>
          <w:b/>
          <w:sz w:val="30"/>
          <w:szCs w:val="30"/>
          <w:lang w:eastAsia="zh-CN"/>
        </w:rPr>
      </w:pPr>
      <w:r>
        <w:rPr>
          <w:rFonts w:hint="default" w:ascii="Times New Roman" w:hAnsi="Times New Roman" w:eastAsia="仿宋" w:cs="Times New Roman"/>
          <w:sz w:val="30"/>
          <w:szCs w:val="30"/>
        </w:rPr>
        <w:t>按照《</w:t>
      </w:r>
      <w:r>
        <w:rPr>
          <w:rFonts w:hint="default" w:ascii="Times New Roman" w:hAnsi="Times New Roman" w:eastAsia="仿宋" w:cs="Times New Roman"/>
          <w:bCs/>
          <w:sz w:val="30"/>
          <w:szCs w:val="30"/>
        </w:rPr>
        <w:t>市财政局关于下达20</w:t>
      </w:r>
      <w:r>
        <w:rPr>
          <w:rFonts w:hint="default" w:ascii="Times New Roman" w:hAnsi="Times New Roman" w:eastAsia="仿宋" w:cs="Times New Roman"/>
          <w:bCs/>
          <w:sz w:val="30"/>
          <w:szCs w:val="30"/>
          <w:lang w:val="en-US" w:eastAsia="zh-CN"/>
        </w:rPr>
        <w:t>22</w:t>
      </w:r>
      <w:r>
        <w:rPr>
          <w:rFonts w:hint="default" w:ascii="Times New Roman" w:hAnsi="Times New Roman" w:eastAsia="仿宋" w:cs="Times New Roman"/>
          <w:bCs/>
          <w:sz w:val="30"/>
          <w:szCs w:val="30"/>
        </w:rPr>
        <w:t>年</w:t>
      </w:r>
      <w:r>
        <w:rPr>
          <w:rFonts w:hint="default" w:ascii="Times New Roman" w:hAnsi="Times New Roman" w:eastAsia="仿宋" w:cs="Times New Roman"/>
          <w:bCs/>
          <w:sz w:val="30"/>
          <w:szCs w:val="30"/>
          <w:lang w:val="en-US" w:eastAsia="zh-CN"/>
        </w:rPr>
        <w:t>市级财政支持农业农村发展专项资金的通知</w:t>
      </w:r>
      <w:r>
        <w:rPr>
          <w:rFonts w:hint="default" w:ascii="Times New Roman" w:hAnsi="Times New Roman" w:eastAsia="仿宋" w:cs="Times New Roman"/>
          <w:bCs/>
          <w:sz w:val="30"/>
          <w:szCs w:val="30"/>
        </w:rPr>
        <w:t>》《武财农【</w:t>
      </w:r>
      <w:r>
        <w:rPr>
          <w:rFonts w:hint="default" w:ascii="Times New Roman" w:hAnsi="Times New Roman" w:eastAsia="仿宋" w:cs="Times New Roman"/>
          <w:bCs/>
          <w:sz w:val="30"/>
          <w:szCs w:val="30"/>
          <w:lang w:val="en-US" w:eastAsia="zh-CN"/>
        </w:rPr>
        <w:t>2022</w:t>
      </w:r>
      <w:r>
        <w:rPr>
          <w:rFonts w:hint="default" w:ascii="Times New Roman" w:hAnsi="Times New Roman" w:eastAsia="仿宋" w:cs="Times New Roman"/>
          <w:bCs/>
          <w:sz w:val="30"/>
          <w:szCs w:val="30"/>
        </w:rPr>
        <w:t>】</w:t>
      </w:r>
      <w:r>
        <w:rPr>
          <w:rFonts w:hint="default" w:ascii="Times New Roman" w:hAnsi="Times New Roman" w:eastAsia="仿宋" w:cs="Times New Roman"/>
          <w:bCs/>
          <w:sz w:val="30"/>
          <w:szCs w:val="30"/>
          <w:lang w:val="en-US" w:eastAsia="zh-CN"/>
        </w:rPr>
        <w:t>257</w:t>
      </w:r>
      <w:r>
        <w:rPr>
          <w:rFonts w:hint="default" w:ascii="Times New Roman" w:hAnsi="Times New Roman" w:eastAsia="仿宋" w:cs="Times New Roman"/>
          <w:bCs/>
          <w:sz w:val="30"/>
          <w:szCs w:val="30"/>
        </w:rPr>
        <w:t>号》</w:t>
      </w:r>
      <w:r>
        <w:rPr>
          <w:rFonts w:hint="default" w:ascii="Times New Roman" w:hAnsi="Times New Roman" w:eastAsia="仿宋" w:cs="Times New Roman"/>
          <w:bCs/>
          <w:sz w:val="30"/>
          <w:szCs w:val="30"/>
          <w:lang w:eastAsia="zh-CN"/>
        </w:rPr>
        <w:t>、《</w:t>
      </w:r>
      <w:r>
        <w:rPr>
          <w:rFonts w:hint="default" w:ascii="Times New Roman" w:hAnsi="Times New Roman" w:eastAsia="仿宋" w:cs="Times New Roman"/>
          <w:sz w:val="30"/>
          <w:szCs w:val="30"/>
        </w:rPr>
        <w:t>蔡甸区20</w:t>
      </w:r>
      <w:r>
        <w:rPr>
          <w:rFonts w:hint="default" w:ascii="Times New Roman" w:hAnsi="Times New Roman" w:eastAsia="仿宋" w:cs="Times New Roman"/>
          <w:sz w:val="30"/>
          <w:szCs w:val="30"/>
          <w:lang w:val="en-US" w:eastAsia="zh-CN"/>
        </w:rPr>
        <w:t>22</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eastAsia="zh-CN"/>
        </w:rPr>
        <w:t>水稻病虫害统防统治的</w:t>
      </w:r>
      <w:r>
        <w:rPr>
          <w:rFonts w:hint="default" w:ascii="Times New Roman" w:hAnsi="Times New Roman" w:eastAsia="仿宋" w:cs="Times New Roman"/>
          <w:sz w:val="30"/>
          <w:szCs w:val="30"/>
        </w:rPr>
        <w:t>实施方案</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和</w:t>
      </w:r>
      <w:r>
        <w:rPr>
          <w:rFonts w:hint="default" w:ascii="Times New Roman" w:hAnsi="Times New Roman" w:eastAsia="仿宋" w:cs="Times New Roman"/>
          <w:sz w:val="30"/>
          <w:szCs w:val="30"/>
          <w:lang w:eastAsia="zh-CN"/>
        </w:rPr>
        <w:t>区农业农村局有关领导批示</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区农业技术推广服务中心</w:t>
      </w:r>
      <w:r>
        <w:rPr>
          <w:rFonts w:hint="default" w:ascii="Times New Roman" w:hAnsi="Times New Roman" w:eastAsia="仿宋" w:cs="Times New Roman"/>
          <w:sz w:val="30"/>
          <w:szCs w:val="30"/>
        </w:rPr>
        <w:t>于20</w:t>
      </w:r>
      <w:r>
        <w:rPr>
          <w:rFonts w:hint="default" w:ascii="Times New Roman" w:hAnsi="Times New Roman" w:eastAsia="仿宋" w:cs="Times New Roman"/>
          <w:sz w:val="30"/>
          <w:szCs w:val="30"/>
          <w:lang w:val="en-US" w:eastAsia="zh-CN"/>
        </w:rPr>
        <w:t>22</w:t>
      </w:r>
      <w:r>
        <w:rPr>
          <w:rFonts w:hint="default" w:ascii="Times New Roman" w:hAnsi="Times New Roman" w:eastAsia="仿宋" w:cs="Times New Roman"/>
          <w:sz w:val="30"/>
          <w:szCs w:val="30"/>
        </w:rPr>
        <w:t>年1</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24</w:t>
      </w:r>
      <w:r>
        <w:rPr>
          <w:rFonts w:hint="default" w:ascii="Times New Roman" w:hAnsi="Times New Roman" w:eastAsia="仿宋" w:cs="Times New Roman"/>
          <w:sz w:val="30"/>
          <w:szCs w:val="30"/>
        </w:rPr>
        <w:t>日</w:t>
      </w:r>
      <w:r>
        <w:rPr>
          <w:rFonts w:hint="default" w:ascii="Times New Roman" w:hAnsi="Times New Roman" w:eastAsia="仿宋" w:cs="Times New Roman"/>
          <w:sz w:val="30"/>
          <w:szCs w:val="30"/>
          <w:lang w:eastAsia="zh-CN"/>
        </w:rPr>
        <w:t>组织专家对武汉市蔡甸区金丰公社农业服务有限公司实施的水稻病虫害统防统治项目</w:t>
      </w:r>
      <w:r>
        <w:rPr>
          <w:rFonts w:hint="default" w:ascii="Times New Roman" w:hAnsi="Times New Roman" w:eastAsia="仿宋" w:cs="Times New Roman"/>
          <w:sz w:val="30"/>
          <w:szCs w:val="30"/>
        </w:rPr>
        <w:t>进行了验收材料审核、质询、答辩工作，经专家组专家</w:t>
      </w:r>
      <w:r>
        <w:rPr>
          <w:rFonts w:hint="default" w:ascii="Times New Roman" w:hAnsi="Times New Roman" w:eastAsia="仿宋" w:cs="Times New Roman"/>
          <w:sz w:val="30"/>
          <w:szCs w:val="30"/>
          <w:lang w:val="en-US" w:eastAsia="zh-CN"/>
        </w:rPr>
        <w:t>评审会商，同意该</w:t>
      </w:r>
      <w:r>
        <w:rPr>
          <w:rFonts w:hint="default" w:ascii="Times New Roman" w:hAnsi="Times New Roman" w:eastAsia="仿宋" w:cs="Times New Roman"/>
          <w:sz w:val="30"/>
          <w:szCs w:val="30"/>
        </w:rPr>
        <w:t>项目通过验收</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蔡甸区20</w:t>
      </w:r>
      <w:r>
        <w:rPr>
          <w:rFonts w:hint="default" w:ascii="Times New Roman" w:hAnsi="Times New Roman" w:eastAsia="仿宋" w:cs="Times New Roman"/>
          <w:sz w:val="30"/>
          <w:szCs w:val="30"/>
          <w:lang w:val="en-US" w:eastAsia="zh-CN"/>
        </w:rPr>
        <w:t>22</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eastAsia="zh-CN"/>
        </w:rPr>
        <w:t>水稻病虫害统防统治</w:t>
      </w:r>
      <w:r>
        <w:rPr>
          <w:rFonts w:hint="default" w:ascii="Times New Roman" w:hAnsi="Times New Roman" w:eastAsia="仿宋" w:cs="Times New Roman"/>
          <w:b w:val="0"/>
          <w:bCs w:val="0"/>
          <w:color w:val="auto"/>
          <w:kern w:val="0"/>
          <w:sz w:val="30"/>
          <w:szCs w:val="30"/>
          <w:u w:val="none"/>
        </w:rPr>
        <w:t>项目</w:t>
      </w:r>
      <w:r>
        <w:rPr>
          <w:rFonts w:hint="eastAsia" w:ascii="Times New Roman" w:hAnsi="Times New Roman" w:eastAsia="仿宋" w:cs="Times New Roman"/>
          <w:color w:val="auto"/>
          <w:sz w:val="30"/>
          <w:szCs w:val="30"/>
          <w:lang w:eastAsia="zh-CN"/>
        </w:rPr>
        <w:t>，在</w:t>
      </w:r>
      <w:r>
        <w:rPr>
          <w:rFonts w:hint="default" w:ascii="Times New Roman" w:hAnsi="Times New Roman" w:eastAsia="仿宋" w:cs="Times New Roman"/>
          <w:color w:val="auto"/>
          <w:sz w:val="30"/>
          <w:szCs w:val="30"/>
          <w:lang w:eastAsia="zh-CN"/>
        </w:rPr>
        <w:t>全区实施水稻统防统治面积</w:t>
      </w:r>
      <w:r>
        <w:rPr>
          <w:rFonts w:hint="default" w:ascii="Times New Roman" w:hAnsi="Times New Roman" w:eastAsia="仿宋" w:cs="Times New Roman"/>
          <w:color w:val="auto"/>
          <w:sz w:val="30"/>
          <w:szCs w:val="30"/>
          <w:lang w:val="en-US" w:eastAsia="zh-CN"/>
        </w:rPr>
        <w:t>42541亩</w:t>
      </w:r>
      <w:r>
        <w:rPr>
          <w:rFonts w:hint="eastAsia" w:ascii="Times New Roman" w:hAnsi="Times New Roman" w:eastAsia="仿宋" w:cs="Times New Roman"/>
          <w:color w:val="auto"/>
          <w:sz w:val="30"/>
          <w:szCs w:val="30"/>
          <w:lang w:val="en-US" w:eastAsia="zh-CN"/>
        </w:rPr>
        <w:t>（</w:t>
      </w:r>
      <w:r>
        <w:rPr>
          <w:rFonts w:hint="default" w:ascii="Times New Roman" w:hAnsi="Times New Roman" w:eastAsia="仿宋" w:cs="Times New Roman"/>
          <w:sz w:val="30"/>
          <w:szCs w:val="30"/>
          <w:lang w:eastAsia="zh-CN"/>
        </w:rPr>
        <w:t>各街乡村</w:t>
      </w:r>
      <w:r>
        <w:rPr>
          <w:rFonts w:hint="eastAsia" w:ascii="Times New Roman" w:hAnsi="Times New Roman" w:eastAsia="仿宋" w:cs="Times New Roman"/>
          <w:sz w:val="30"/>
          <w:szCs w:val="30"/>
          <w:lang w:eastAsia="zh-CN"/>
        </w:rPr>
        <w:t>（主体）</w:t>
      </w:r>
      <w:r>
        <w:rPr>
          <w:rFonts w:hint="default" w:ascii="Times New Roman" w:hAnsi="Times New Roman" w:eastAsia="仿宋" w:cs="Times New Roman"/>
          <w:sz w:val="30"/>
          <w:szCs w:val="30"/>
          <w:lang w:eastAsia="zh-CN"/>
        </w:rPr>
        <w:t>实施防治面积明细见附表</w:t>
      </w:r>
      <w:r>
        <w:rPr>
          <w:rFonts w:hint="eastAsia" w:ascii="Times New Roman" w:hAnsi="Times New Roman" w:eastAsia="仿宋" w:cs="Times New Roman"/>
          <w:color w:val="auto"/>
          <w:sz w:val="30"/>
          <w:szCs w:val="30"/>
          <w:lang w:val="en-US" w:eastAsia="zh-CN"/>
        </w:rPr>
        <w:t>），合同面积41410亩，亩结算单价31.69元，应付</w:t>
      </w:r>
      <w:r>
        <w:rPr>
          <w:rFonts w:hint="default" w:ascii="Times New Roman" w:hAnsi="Times New Roman" w:eastAsia="仿宋" w:cs="Times New Roman"/>
          <w:color w:val="auto"/>
          <w:sz w:val="30"/>
          <w:szCs w:val="30"/>
          <w:lang w:val="en-US" w:eastAsia="zh-CN"/>
        </w:rPr>
        <w:t>防治资金</w:t>
      </w:r>
      <w:r>
        <w:rPr>
          <w:rFonts w:hint="eastAsia" w:ascii="Times New Roman" w:hAnsi="Times New Roman" w:eastAsia="仿宋" w:cs="Times New Roman"/>
          <w:color w:val="auto"/>
          <w:sz w:val="30"/>
          <w:szCs w:val="30"/>
          <w:lang w:val="en-US" w:eastAsia="zh-CN"/>
        </w:rPr>
        <w:t>1312282.9</w:t>
      </w:r>
      <w:r>
        <w:rPr>
          <w:rFonts w:hint="default" w:ascii="Times New Roman" w:hAnsi="Times New Roman" w:eastAsia="仿宋" w:cs="Times New Roman"/>
          <w:color w:val="auto"/>
          <w:sz w:val="30"/>
          <w:szCs w:val="30"/>
          <w:lang w:val="en-US" w:eastAsia="zh-CN"/>
        </w:rPr>
        <w:t>元</w:t>
      </w:r>
      <w:r>
        <w:rPr>
          <w:rFonts w:hint="default" w:ascii="Times New Roman" w:hAnsi="Times New Roman" w:eastAsia="仿宋" w:cs="Times New Roman"/>
          <w:kern w:val="0"/>
          <w:sz w:val="30"/>
          <w:szCs w:val="30"/>
        </w:rPr>
        <w:t>。</w:t>
      </w:r>
      <w:r>
        <w:rPr>
          <w:rFonts w:hint="default" w:ascii="Times New Roman" w:hAnsi="Times New Roman" w:eastAsia="仿宋" w:cs="Times New Roman"/>
          <w:sz w:val="30"/>
          <w:szCs w:val="30"/>
        </w:rPr>
        <w:t>现予以公示</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 xml:space="preserve"> </w:t>
      </w:r>
    </w:p>
    <w:p>
      <w:pPr>
        <w:tabs>
          <w:tab w:val="left" w:pos="682"/>
          <w:tab w:val="center" w:pos="5713"/>
        </w:tabs>
        <w:spacing w:line="32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公示时间：</w:t>
      </w:r>
      <w:r>
        <w:rPr>
          <w:rFonts w:hint="default" w:ascii="Times New Roman" w:hAnsi="Times New Roman" w:eastAsia="仿宋" w:cs="Times New Roman"/>
          <w:sz w:val="30"/>
          <w:szCs w:val="30"/>
          <w:lang w:val="en-US" w:eastAsia="zh-CN"/>
        </w:rPr>
        <w:t>2022</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lang w:val="en-US" w:eastAsia="zh-CN"/>
        </w:rPr>
        <w:t>11</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日</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2022</w:t>
      </w:r>
      <w:r>
        <w:rPr>
          <w:rFonts w:hint="default" w:ascii="Times New Roman" w:hAnsi="Times New Roman" w:eastAsia="仿宋" w:cs="Times New Roman"/>
          <w:sz w:val="30"/>
          <w:szCs w:val="30"/>
        </w:rPr>
        <w:t>年1</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rPr>
        <w:t>日，</w:t>
      </w:r>
      <w:r>
        <w:rPr>
          <w:rFonts w:hint="eastAsia" w:ascii="Times New Roman" w:hAnsi="Times New Roman" w:eastAsia="仿宋" w:cs="Times New Roman"/>
          <w:sz w:val="30"/>
          <w:szCs w:val="30"/>
          <w:lang w:eastAsia="zh-CN"/>
        </w:rPr>
        <w:t>公示期间</w:t>
      </w:r>
      <w:r>
        <w:rPr>
          <w:rFonts w:hint="default" w:ascii="Times New Roman" w:hAnsi="Times New Roman" w:eastAsia="仿宋" w:cs="Times New Roman"/>
          <w:sz w:val="30"/>
          <w:szCs w:val="30"/>
        </w:rPr>
        <w:t>对公示项目如有异议，请</w:t>
      </w:r>
      <w:r>
        <w:rPr>
          <w:rFonts w:hint="default" w:ascii="Times New Roman" w:hAnsi="Times New Roman" w:eastAsia="仿宋" w:cs="Times New Roman"/>
          <w:sz w:val="30"/>
          <w:szCs w:val="30"/>
          <w:lang w:eastAsia="zh-CN"/>
        </w:rPr>
        <w:t>实名</w:t>
      </w:r>
      <w:r>
        <w:rPr>
          <w:rFonts w:hint="default" w:ascii="Times New Roman" w:hAnsi="Times New Roman" w:eastAsia="仿宋" w:cs="Times New Roman"/>
          <w:sz w:val="30"/>
          <w:szCs w:val="30"/>
        </w:rPr>
        <w:t>与蔡甸区农业技术推广服务中心办公室联系。</w:t>
      </w:r>
    </w:p>
    <w:p>
      <w:pPr>
        <w:tabs>
          <w:tab w:val="left" w:pos="682"/>
          <w:tab w:val="center" w:pos="5713"/>
        </w:tabs>
        <w:spacing w:line="32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联系人：</w:t>
      </w:r>
      <w:r>
        <w:rPr>
          <w:rFonts w:hint="default" w:ascii="Times New Roman" w:hAnsi="Times New Roman" w:eastAsia="仿宋" w:cs="Times New Roman"/>
          <w:sz w:val="30"/>
          <w:szCs w:val="30"/>
          <w:lang w:eastAsia="zh-CN"/>
        </w:rPr>
        <w:t>韩群营</w:t>
      </w:r>
      <w:r>
        <w:rPr>
          <w:rFonts w:hint="default" w:ascii="Times New Roman" w:hAnsi="Times New Roman" w:eastAsia="仿宋" w:cs="Times New Roman"/>
          <w:sz w:val="30"/>
          <w:szCs w:val="30"/>
        </w:rPr>
        <w:t xml:space="preserve">   联系电话：69814211</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 xml:space="preserve">                        </w:t>
      </w:r>
    </w:p>
    <w:p>
      <w:pPr>
        <w:spacing w:line="320" w:lineRule="exact"/>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pPr>
        <w:spacing w:line="320" w:lineRule="exact"/>
        <w:jc w:val="right"/>
        <w:rPr>
          <w:rFonts w:hint="default" w:ascii="Times New Roman" w:hAnsi="Times New Roman" w:eastAsia="仿宋" w:cs="Times New Roman"/>
          <w:sz w:val="30"/>
          <w:szCs w:val="30"/>
        </w:rPr>
      </w:pPr>
    </w:p>
    <w:p>
      <w:pPr>
        <w:spacing w:line="320" w:lineRule="exact"/>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lang w:eastAsia="zh-CN"/>
        </w:rPr>
        <w:t>武汉市</w:t>
      </w:r>
      <w:r>
        <w:rPr>
          <w:rFonts w:hint="default" w:ascii="Times New Roman" w:hAnsi="Times New Roman" w:eastAsia="仿宋" w:cs="Times New Roman"/>
          <w:sz w:val="30"/>
          <w:szCs w:val="30"/>
        </w:rPr>
        <w:t>蔡甸区农业技术推广服务中心</w:t>
      </w:r>
    </w:p>
    <w:p>
      <w:pPr>
        <w:tabs>
          <w:tab w:val="left" w:pos="10737"/>
          <w:tab w:val="right" w:pos="13358"/>
        </w:tabs>
        <w:spacing w:line="320" w:lineRule="exact"/>
        <w:ind w:firstLine="9900" w:firstLineChars="33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2022</w:t>
      </w:r>
      <w:r>
        <w:rPr>
          <w:rFonts w:hint="default" w:ascii="Times New Roman" w:hAnsi="Times New Roman" w:eastAsia="仿宋" w:cs="Times New Roman"/>
          <w:sz w:val="30"/>
          <w:szCs w:val="30"/>
        </w:rPr>
        <w:t>年1</w:t>
      </w:r>
      <w:r>
        <w:rPr>
          <w:rFonts w:hint="default"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日</w:t>
      </w:r>
    </w:p>
    <w:p>
      <w:pPr>
        <w:spacing w:line="320" w:lineRule="exact"/>
        <w:ind w:firstLine="4500" w:firstLineChars="1500"/>
        <w:jc w:val="right"/>
        <w:rPr>
          <w:rFonts w:hint="default" w:ascii="Times New Roman" w:hAnsi="Times New Roman" w:eastAsia="仿宋" w:cs="Times New Roman"/>
          <w:sz w:val="30"/>
          <w:szCs w:val="30"/>
        </w:rPr>
      </w:pPr>
    </w:p>
    <w:p>
      <w:pPr>
        <w:spacing w:line="320" w:lineRule="exact"/>
        <w:ind w:firstLine="4500" w:firstLineChars="1500"/>
        <w:jc w:val="right"/>
        <w:rPr>
          <w:rFonts w:ascii="仿宋" w:hAnsi="仿宋" w:eastAsia="仿宋" w:cs="仿宋"/>
          <w:sz w:val="30"/>
          <w:szCs w:val="30"/>
        </w:rPr>
      </w:pPr>
    </w:p>
    <w:p>
      <w:pPr>
        <w:spacing w:line="320" w:lineRule="exact"/>
        <w:ind w:firstLine="4500" w:firstLineChars="1500"/>
        <w:jc w:val="right"/>
        <w:rPr>
          <w:rFonts w:ascii="仿宋" w:hAnsi="仿宋" w:eastAsia="仿宋" w:cs="仿宋"/>
          <w:sz w:val="30"/>
          <w:szCs w:val="30"/>
        </w:rPr>
      </w:pPr>
    </w:p>
    <w:p>
      <w:pPr>
        <w:spacing w:line="320" w:lineRule="exact"/>
        <w:ind w:firstLine="4500" w:firstLineChars="1500"/>
        <w:jc w:val="right"/>
        <w:rPr>
          <w:rFonts w:ascii="仿宋" w:hAnsi="仿宋" w:eastAsia="仿宋" w:cs="仿宋"/>
          <w:sz w:val="30"/>
          <w:szCs w:val="30"/>
        </w:rPr>
      </w:pPr>
    </w:p>
    <w:p>
      <w:pPr>
        <w:spacing w:line="320" w:lineRule="exact"/>
        <w:ind w:firstLine="4500" w:firstLineChars="1500"/>
        <w:jc w:val="right"/>
        <w:rPr>
          <w:rFonts w:ascii="仿宋" w:hAnsi="仿宋" w:eastAsia="仿宋" w:cs="仿宋"/>
          <w:sz w:val="30"/>
          <w:szCs w:val="30"/>
        </w:rPr>
      </w:pPr>
    </w:p>
    <w:p>
      <w:pPr>
        <w:spacing w:line="320" w:lineRule="exact"/>
        <w:ind w:firstLine="4500" w:firstLineChars="1500"/>
        <w:jc w:val="righ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黑体" w:hAnsi="黑体" w:eastAsia="黑体" w:cs="黑体"/>
          <w:b w:val="0"/>
          <w:bCs w:val="0"/>
          <w:sz w:val="28"/>
          <w:szCs w:val="28"/>
        </w:rPr>
      </w:pPr>
      <w:r>
        <w:rPr>
          <w:rFonts w:hint="eastAsia" w:ascii="宋体" w:hAnsi="宋体" w:eastAsia="宋体" w:cs="宋体"/>
          <w:b/>
          <w:bCs/>
          <w:sz w:val="28"/>
          <w:szCs w:val="28"/>
          <w:lang w:eastAsia="zh-CN"/>
        </w:rPr>
        <w:t>附表：</w:t>
      </w:r>
      <w:r>
        <w:rPr>
          <w:rFonts w:hint="eastAsia" w:ascii="宋体" w:hAnsi="宋体" w:eastAsia="宋体" w:cs="宋体"/>
          <w:b/>
          <w:bCs/>
          <w:sz w:val="28"/>
          <w:szCs w:val="28"/>
        </w:rPr>
        <w:t>2022年蔡甸区水稻病虫害统防</w:t>
      </w:r>
      <w:r>
        <w:rPr>
          <w:rFonts w:hint="eastAsia" w:ascii="宋体" w:hAnsi="宋体" w:eastAsia="宋体" w:cs="宋体"/>
          <w:b/>
          <w:bCs/>
          <w:sz w:val="28"/>
          <w:szCs w:val="28"/>
          <w:lang w:eastAsia="zh-CN"/>
        </w:rPr>
        <w:t>统治</w:t>
      </w:r>
      <w:r>
        <w:rPr>
          <w:rFonts w:hint="eastAsia" w:ascii="宋体" w:hAnsi="宋体" w:eastAsia="宋体" w:cs="宋体"/>
          <w:b/>
          <w:bCs/>
          <w:sz w:val="28"/>
          <w:szCs w:val="28"/>
        </w:rPr>
        <w:t>各街道分村（经营主体）防治面积汇总表</w:t>
      </w:r>
    </w:p>
    <w:tbl>
      <w:tblPr>
        <w:tblStyle w:val="3"/>
        <w:tblpPr w:leftFromText="180" w:rightFromText="180" w:vertAnchor="text" w:horzAnchor="page" w:tblpX="831" w:tblpY="374"/>
        <w:tblOverlap w:val="never"/>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4"/>
        <w:gridCol w:w="1095"/>
        <w:gridCol w:w="1065"/>
        <w:gridCol w:w="1050"/>
        <w:gridCol w:w="1155"/>
        <w:gridCol w:w="1170"/>
        <w:gridCol w:w="1275"/>
        <w:gridCol w:w="1005"/>
        <w:gridCol w:w="1241"/>
        <w:gridCol w:w="1050"/>
        <w:gridCol w:w="964"/>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trPr>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侏儒山街道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大集街道</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奓</w:t>
            </w:r>
            <w:r>
              <w:rPr>
                <w:rStyle w:val="7"/>
                <w:rFonts w:hAnsi="宋体"/>
                <w:lang w:val="en-US" w:eastAsia="zh-CN" w:bidi="ar"/>
              </w:rPr>
              <w:t>山街道</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索河街道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张湾街道</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永安街道</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_GB2312" w:hAnsi="Arial" w:eastAsia="楷体_GB2312" w:cs="楷体_GB2312"/>
                <w:b/>
                <w:bCs/>
                <w:i w:val="0"/>
                <w:iCs w:val="0"/>
                <w:color w:val="000000"/>
                <w:sz w:val="18"/>
                <w:szCs w:val="18"/>
                <w:u w:val="none"/>
              </w:rPr>
            </w:pPr>
            <w:r>
              <w:rPr>
                <w:rFonts w:hint="eastAsia" w:ascii="楷体_GB2312" w:hAnsi="Arial" w:eastAsia="楷体_GB2312" w:cs="楷体_GB2312"/>
                <w:b/>
                <w:bCs/>
                <w:i w:val="0"/>
                <w:iCs w:val="0"/>
                <w:color w:val="000000"/>
                <w:kern w:val="0"/>
                <w:sz w:val="18"/>
                <w:szCs w:val="18"/>
                <w:u w:val="none"/>
                <w:lang w:val="en-US" w:eastAsia="zh-CN" w:bidi="ar"/>
              </w:rPr>
              <w:t>完成防治</w:t>
            </w:r>
            <w:r>
              <w:rPr>
                <w:rStyle w:val="6"/>
                <w:rFonts w:eastAsia="楷体_GB2312"/>
                <w:lang w:val="en-US" w:eastAsia="zh-CN" w:bidi="ar"/>
              </w:rPr>
              <w:t xml:space="preserve">   </w:t>
            </w:r>
            <w:r>
              <w:rPr>
                <w:rStyle w:val="7"/>
                <w:rFonts w:hAnsi="Arial"/>
                <w:lang w:val="en-US" w:eastAsia="zh-CN" w:bidi="ar"/>
              </w:rPr>
              <w:t>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大洋渔业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龙泉村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民生村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石港村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复原村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桐山村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五公村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东方村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金牛村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新庄村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八大村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世城村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铁炉村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瑠</w:t>
            </w:r>
            <w:r>
              <w:rPr>
                <w:rStyle w:val="8"/>
                <w:rFonts w:hAnsi="宋体"/>
                <w:sz w:val="18"/>
                <w:szCs w:val="18"/>
                <w:lang w:val="en-US" w:eastAsia="zh-CN" w:bidi="ar"/>
              </w:rPr>
              <w:t>环村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梅池村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上游村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曹河村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军山村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螺丝岗村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红星村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万岭村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东山村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群建村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柏林好时节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红城村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金鸡村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1798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群雁村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同心垸村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严湾村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榨坊村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三店村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饶岭村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老湾村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港咀村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霞光村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李湾村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永安广地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黄金村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三羊村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五一村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军营村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新集村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杨岭村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新生村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百赛村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兴力村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阳湾村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一致村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侏儒村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友爱村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代湾村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长新村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千湖村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罗家头村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中刘村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祝家村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百宝村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横山村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余门村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马赛村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金曦蔬菜专业合作社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武汉十字河瓜果专业合作社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么沟村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南咀村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武汉市新鸿水产专业合作社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武汉博茂生态农业发展有限公司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土东村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洪北林场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土金村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管岭村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中湾村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高灯村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exac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楷体_GB2312" w:hAnsi="Arial" w:eastAsia="楷体_GB2312" w:cs="楷体_GB2312"/>
                <w:i w:val="0"/>
                <w:iCs w:val="0"/>
                <w:color w:val="000000"/>
                <w:sz w:val="18"/>
                <w:szCs w:val="18"/>
                <w:u w:val="none"/>
              </w:rPr>
            </w:pPr>
            <w:r>
              <w:rPr>
                <w:rFonts w:hint="eastAsia" w:ascii="楷体_GB2312" w:hAnsi="Arial" w:eastAsia="楷体_GB2312" w:cs="楷体_GB2312"/>
                <w:i w:val="0"/>
                <w:iCs w:val="0"/>
                <w:color w:val="000000"/>
                <w:kern w:val="0"/>
                <w:sz w:val="18"/>
                <w:szCs w:val="18"/>
                <w:u w:val="none"/>
                <w:lang w:val="en-US" w:eastAsia="zh-CN" w:bidi="ar"/>
              </w:rPr>
              <w:t>总计：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42541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cs="仿宋"/>
          <w:sz w:val="21"/>
          <w:szCs w:val="21"/>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TczMTE3Yzk4YTM3NjRlMmViM2Y4NTkzNDA0YzEifQ=="/>
  </w:docVars>
  <w:rsids>
    <w:rsidRoot w:val="5D761D03"/>
    <w:rsid w:val="00643C2F"/>
    <w:rsid w:val="00C352AF"/>
    <w:rsid w:val="00E4522E"/>
    <w:rsid w:val="03F254FA"/>
    <w:rsid w:val="05C21607"/>
    <w:rsid w:val="071209DC"/>
    <w:rsid w:val="07A46164"/>
    <w:rsid w:val="08486BC1"/>
    <w:rsid w:val="10DB451B"/>
    <w:rsid w:val="14AA2290"/>
    <w:rsid w:val="18287681"/>
    <w:rsid w:val="1DC377B5"/>
    <w:rsid w:val="2217065D"/>
    <w:rsid w:val="254D343E"/>
    <w:rsid w:val="2EE67D35"/>
    <w:rsid w:val="30A27ECF"/>
    <w:rsid w:val="34FA2620"/>
    <w:rsid w:val="373B501C"/>
    <w:rsid w:val="3BB077E7"/>
    <w:rsid w:val="3FB62E07"/>
    <w:rsid w:val="42F73568"/>
    <w:rsid w:val="453B3D19"/>
    <w:rsid w:val="4A0313EC"/>
    <w:rsid w:val="4B9C1A50"/>
    <w:rsid w:val="50CA57F5"/>
    <w:rsid w:val="59CD0E6C"/>
    <w:rsid w:val="5D761D03"/>
    <w:rsid w:val="623E0D13"/>
    <w:rsid w:val="658E1FB1"/>
    <w:rsid w:val="67C53343"/>
    <w:rsid w:val="72A11576"/>
    <w:rsid w:val="74901DBA"/>
    <w:rsid w:val="75F45E61"/>
    <w:rsid w:val="7F887B2A"/>
    <w:rsid w:val="F98FB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 w:type="character" w:customStyle="1" w:styleId="6">
    <w:name w:val="font111"/>
    <w:basedOn w:val="4"/>
    <w:qFormat/>
    <w:uiPriority w:val="0"/>
    <w:rPr>
      <w:rFonts w:hint="default" w:ascii="Times New Roman" w:hAnsi="Times New Roman" w:cs="Times New Roman"/>
      <w:b/>
      <w:bCs/>
      <w:color w:val="000000"/>
      <w:sz w:val="18"/>
      <w:szCs w:val="18"/>
      <w:u w:val="none"/>
    </w:rPr>
  </w:style>
  <w:style w:type="character" w:customStyle="1" w:styleId="7">
    <w:name w:val="font01"/>
    <w:basedOn w:val="4"/>
    <w:qFormat/>
    <w:uiPriority w:val="0"/>
    <w:rPr>
      <w:rFonts w:hint="eastAsia" w:ascii="楷体_GB2312" w:eastAsia="楷体_GB2312" w:cs="楷体_GB2312"/>
      <w:b/>
      <w:bCs/>
      <w:color w:val="000000"/>
      <w:sz w:val="18"/>
      <w:szCs w:val="18"/>
      <w:u w:val="none"/>
    </w:rPr>
  </w:style>
  <w:style w:type="character" w:customStyle="1" w:styleId="8">
    <w:name w:val="font81"/>
    <w:basedOn w:val="4"/>
    <w:qFormat/>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1078</Characters>
  <Lines>12</Lines>
  <Paragraphs>3</Paragraphs>
  <TotalTime>38</TotalTime>
  <ScaleCrop>false</ScaleCrop>
  <LinksUpToDate>false</LinksUpToDate>
  <CharactersWithSpaces>1166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2019-12-01T10:50:00Z</dcterms:created>
  <dc:creator>zxy</dc:creator>
  <cp:lastModifiedBy>nyj</cp:lastModifiedBy>
  <cp:lastPrinted>2022-11-28T10:16:00Z</cp:lastPrinted>
  <dcterms:modified xsi:type="dcterms:W3CDTF">2024-08-09T16:01:23Z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C8DAFDE0CEEE2552D3CCB566073B625F</vt:lpwstr>
  </property>
</Properties>
</file>