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66695">
      <w:pPr>
        <w:shd w:val="clear" w:color="auto" w:fill="FFFFFF"/>
        <w:spacing w:line="580" w:lineRule="exact"/>
        <w:jc w:val="center"/>
        <w:rPr>
          <w:rFonts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</w:rPr>
        <w:t>武汉市蔡甸区</w:t>
      </w:r>
      <w:r>
        <w:rPr>
          <w:rFonts w:hint="eastAsia" w:ascii="Times New Roman" w:hAnsi="Times New Roman" w:eastAsia="方正小标宋简体"/>
          <w:color w:val="000000" w:themeColor="text1"/>
          <w:spacing w:val="8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000000" w:themeColor="text1"/>
          <w:spacing w:val="8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</w:rPr>
        <w:t>年国民经济</w:t>
      </w:r>
    </w:p>
    <w:p w14:paraId="5CA5CF10">
      <w:pPr>
        <w:shd w:val="clear" w:color="auto" w:fill="FFFFFF"/>
        <w:spacing w:line="580" w:lineRule="exact"/>
        <w:jc w:val="center"/>
        <w:rPr>
          <w:rFonts w:hint="eastAsia"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</w:rPr>
        <w:t>和社会发展统计公报</w:t>
      </w:r>
    </w:p>
    <w:p w14:paraId="2A5E25B7">
      <w:pPr>
        <w:shd w:val="clear" w:color="auto" w:fill="FFFFFF"/>
        <w:spacing w:line="580" w:lineRule="exact"/>
        <w:ind w:firstLine="643" w:firstLineChars="200"/>
        <w:jc w:val="center"/>
        <w:rPr>
          <w:rFonts w:ascii="方正小标宋简体" w:hAnsi="Times New Roman" w:eastAsia="方正小标宋简体" w:cs="宋体"/>
          <w:b/>
          <w:bCs/>
          <w:color w:val="000000" w:themeColor="text1"/>
          <w:kern w:val="0"/>
          <w:sz w:val="32"/>
          <w:szCs w:val="32"/>
          <w:lang w:val="zh-CN"/>
        </w:rPr>
      </w:pPr>
    </w:p>
    <w:p w14:paraId="064782F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jc w:val="both"/>
        <w:textAlignment w:val="auto"/>
        <w:rPr>
          <w:rFonts w:hint="eastAsia" w:ascii="Times New Roman" w:hAnsi="Calibri" w:eastAsia="仿宋_GB2312" w:cs="Times New Roman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eastAsia="仿宋_GB2312"/>
          <w:color w:val="000000" w:themeColor="text1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Calibri" w:eastAsia="仿宋_GB2312" w:cs="Times New Roman"/>
          <w:color w:val="000000" w:themeColor="text1"/>
          <w:kern w:val="0"/>
          <w:sz w:val="32"/>
          <w:szCs w:val="32"/>
          <w:lang w:val="en-US" w:eastAsia="zh-CN" w:bidi="ar-SA"/>
        </w:rPr>
        <w:t>2024年，是蔡甸发展极具挑战、极不平凡的一年，也是我们稳中求进、难中求成的一年。习近平总书记亲临湖北考察，带来强大思想指引与精神鼓舞，赋予我们奋进动力。这一年，全区上下牢记嘱托、感恩奋进。我们以习近平新时代中国特色社会主义思想为指导，全面贯彻党的二十大及二十届二中、三中全会精神，在市委、市政府和区委的坚强领导下创新实干。围绕“三个优势转化”，深入开展“四大比拼”，大力实施“十大工程”，圆满完成区七届人大三次会议既定目标，在推进中国式现代化蔡甸实践中，迈出坚实步伐。</w:t>
      </w:r>
    </w:p>
    <w:p w14:paraId="178CDC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</w:p>
    <w:p w14:paraId="53D460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一、综合</w:t>
      </w:r>
    </w:p>
    <w:p w14:paraId="26EC03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初步核算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,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全年</w:t>
      </w:r>
      <w:r>
        <w:rPr>
          <w:rFonts w:ascii="Times New Roman" w:eastAsia="仿宋_GB2312"/>
          <w:color w:val="000000" w:themeColor="text1"/>
          <w:kern w:val="0"/>
          <w:sz w:val="32"/>
          <w:szCs w:val="32"/>
        </w:rPr>
        <w:t>实现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地区生产总值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642.32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亿元，</w:t>
      </w:r>
      <w:r>
        <w:rPr>
          <w:rFonts w:hint="eastAsia" w:ascii="Times New Roman" w:eastAsia="仿宋_GB2312"/>
          <w:color w:val="000000" w:themeColor="text1"/>
          <w:kern w:val="0"/>
          <w:sz w:val="32"/>
          <w:szCs w:val="32"/>
          <w:lang w:val="zh-CN"/>
        </w:rPr>
        <w:t>比上年增长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6.0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%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。其中，第一产业增加值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62.69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亿元，增长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2.4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%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；第</w:t>
      </w:r>
      <w:r>
        <w:rPr>
          <w:rFonts w:ascii="Times New Roman" w:eastAsia="仿宋_GB2312"/>
          <w:color w:val="000000" w:themeColor="text1"/>
          <w:kern w:val="0"/>
          <w:sz w:val="32"/>
          <w:szCs w:val="32"/>
        </w:rPr>
        <w:t>二产业增加值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261.10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亿元，增长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8.3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%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；第三产业增加值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318.54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亿元，增长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4.7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%</w:t>
      </w:r>
      <w:r>
        <w:rPr>
          <w:rFonts w:ascii="Times New Roman" w:eastAsia="仿宋_GB2312"/>
          <w:color w:val="000000" w:themeColor="text1"/>
          <w:kern w:val="0"/>
          <w:sz w:val="32"/>
          <w:szCs w:val="32"/>
          <w:lang w:val="zh-CN"/>
        </w:rPr>
        <w:t>。一、二、三产业比重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9.8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: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40.6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lang w:val="zh-CN"/>
        </w:rPr>
        <w:t>: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49.6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。</w:t>
      </w:r>
    </w:p>
    <w:p w14:paraId="6D78D26A">
      <w:pPr>
        <w:widowControl/>
        <w:shd w:val="clear" w:color="auto" w:fill="FFFFFF"/>
        <w:spacing w:line="240" w:lineRule="auto"/>
        <w:ind w:firstLine="592"/>
        <w:rPr>
          <w:rFonts w:hint="eastAsia" w:ascii="楷体_GB2312" w:hAnsi="仿宋" w:eastAsia="楷体_GB2312" w:cs="宋体"/>
          <w:color w:val="000000" w:themeColor="text1"/>
          <w:sz w:val="32"/>
          <w:szCs w:val="32"/>
          <w:lang w:eastAsia="zh-CN"/>
        </w:rPr>
      </w:pPr>
      <w:r>
        <w:rPr>
          <w:color w:val="000000" w:themeColor="text1"/>
        </w:rPr>
        <w:pict>
          <v:shape id="_x0000_i1025" o:spt="75" type="#_x0000_t75" style="height:171pt;width:391.5pt;" filled="f" o:preferrelative="t" stroked="f" coordsize="21600,21600" o:gfxdata="UEsDBAoAAAAAAIdO4kAAAAAAAAAAAAAAAAAEAAAAZHJzL1BLAwQUAAAACACHTuJAZa08oNUAAAAH&#10;AQAADwAAAGRycy9kb3ducmV2LnhtbE2OzU7DMBCE70i8g7VI3FonLUqjEKcHpAAXJCg8gBsvSUS8&#10;DlmnPzw9izjAaTSa0cxXbk9+UAecuA9kIF0moJCa4HpqDby91oscFEdLzg6B0MAZGbbV5UVpCxeO&#10;9IKHXWyVjBAX1kAX41hozU2H3vIyjEiSvYfJ2yh2arWb7FHG/aBXSZJpb3uSh86OeNdh87GbvYHn&#10;p4a1+7rPQ/b5OOcPY13zuTbm+ipNbkFFPMW/MvzgCzpUwrQPMzlWg4HFRoq/IukmX61B7Q3cpNka&#10;dFXq//zVN1BLAwQUAAAACACHTuJApnaTMQcBAACGAgAADgAAAGRycy9lMm9Eb2MueG1srZLPasMw&#10;DMbvg72D0X11UrIyQpJeQmGnXbYH0Gw5MSS2kd1le/uZ/hndTqXs9kmCn75PqNl+zpP4II7WuxbK&#10;VQGCnPLauqGFt9fdwxOImNBpnLyjFr4owra7v2uWUNPaj37SxCJDXKyX0MKYUqiljGqkGePKB3J5&#10;aDzPmHLJg9SMS6bPk1wXxUYunnVgryjG3O2PQzgR+RqgN8Yq6r3az+TSkco0YcqR4mhDhO7g1hhS&#10;6cWYSElMLVRV9QginUVeVVabIrfez0p2DdYDYxitOhnCawz9STijddnCD6rHhGLP9gaUGpFTZqn6&#10;oE6m1M2k/z2z4NrqFvhZl5BvJ38lvqyzvnyf7htQSwMECgAAAAAAh07iQAAAAAAAAAAAAAAAAAsA&#10;AABkcnMvY2hhcnRzL1BLAwQUAAAACACHTuJAyNk0ugAJAAACIQAAFQAAAGRycy9jaGFydHMvY2hh&#10;cnQxLnhtbO1aS4/byBG+B8h/4BLOKZBEStQT1ixmpCgwMrseeOzdBEEOLbIlEdMiud2teXhhwLfF&#10;Iskpe0oOwZ6Sg5FccnA2j19je5N/ka+6SYmUNePxYJzFJisZGrK7Waz+qrrq62rfff98KZxTLlWc&#10;JkPXr3uuw5MwjeJkPnQfPZzUeq6jNEsiJtKED90Lrtz3977/vbvhIFwwqY8zFnIHQhI1CIfuQuts&#10;0GiocMGXTNXTjCfom6VyyTRu5bwRSXYG4UvRaHpep2GEuLkAdgMBSxYnxfPyOs+ns1kc8nEarpY8&#10;0VYLyQXTQEAt4ky5e5hcxDT3+17gnDIxdD23QY2CJXPb8HhRG31oG2W6SiIejVKZAMbS+GU42Bea&#10;ywSiRmmi8bZ8nstrIbVk8mSV1cJ0mUG5aSxifWHUhYKQPVqkmIfzgH+yiiVXQzf0gwIIXL4GxTIO&#10;ZarSma5DYsOiUFiDxHYbvUYztwcm6wcDpS8EtxPyvSbNtrF+r1FhwoSYsvCEsCkNXg/d9NOD22DQ&#10;U8b8dKFjLbi5OKdfGYeLvbtsME2jiyPpyFSTERyVhZNYKn3IlD5iEv6CRnivvo+fmUjPhi4XAjaM&#10;lW0HCql87DpnkmVDV32yYpK7DktCNAMxLYubkca9T3NkA6H0MU3d3GTUkkGHiM8esunx46Hb94PA&#10;82AFNkDjA/SRYwxd6xSOwhCfBjhTo19sfldDN8EKotUk4xOspCQ9NleucwIfwSOwgZmhGT5liouY&#10;Vpx9kUpFHE1iIeitSs6nIyGtadp9+hptxGr5QRrZ5k7bgzw7n9Xy/mxmm1tFc2MtBmbFdVk+LYbE&#10;0RcZn2F1D90fLpOa0FYYZ1sdnNmOUG11hIo6INuCZC4BJE3A/gA4JmBLwo4ntUfHmH4ZO9913ojd&#10;9XFqmU+u0pXTffmnX774x29cJ2NJqsgCTc/3OoCzhb/513XIdRWHX9b8pvF4Nqhgc2MpFSBvKAWo&#10;Swu13nv5u3+SFbQxQBV+67c59mtb7PLjb8oWIybiqYwrxph4bZiEvgFMgl/0xjpcTNgyFhdDt1ky&#10;Tr4EKpa5JZkVO92KzLLVfAcfzDG4zHZrc323dNYLsGKS21g6f/3L11/8/sVXf3j19G8vn/79xfPP&#10;Xz37Ercvnv/21Z+/+Pdnv94yDk8iSkuUEnaax4T4a2aF60c2RCZ8/n8i2wZlm1PwWzAGXGhDIAS7&#10;SFcIeeFgyZIVE4fr+3OkyJzV8GjOCbZwcLGr8dymTK/u97ulTy9/pOj1up1Wb/PpG0NsvxeKbVRK&#10;wVZwlwuw4lSeGpOUsrzN2wnlynUDooMwLXw246E+VJrSK5iXeZJmXnAottLpQ7oZc8E1zxlBTmJP&#10;Y37WGhuSleqf5qwg7wPP+llFq4hnenHEZUjk1VBh33oaAN9P5vsFRHYOGQhwBtXi0xzglvXKcLB5&#10;KVhaiiQEbRdxeJJwVabMmMS6X8UR/xgE84qx5SHEQ98wvDwkE6nel5yRdGsY4wdZzFvjEW1sqOOU&#10;yYtRKtKC1ht+CMC5mUAcVWefyojnnCyH07oiCN8DPiN5s72fU0R/WY0qyM//+vKP9XOhflEONu/d&#10;Objjd8nA5llIGTFsq0hOpkfYdBQGybHXDhSydBGa7xXxia5JSEb5n2h6IcbeGM1wmauaO6GCvXkr&#10;IvcL2ZJL5mRg3UM3lXqRzsGlYbuJxJ6G3g23jOcL/SCeOzIGldMLyfmRdp0oBqc2Q+C6JZEqa0VO&#10;iKfTlfwY6bpNZLnsy+GAn8NAtCeteuORMcs28NPVdCpgt8rY3RKKVVbhfxU6HUx6/sHYqLPNihPn&#10;rNCWZn25jIn5vC5j5wquQPNNoA3rRxbY/M8a39zfbxXfEchb8B2+JpaabUM4uFV8+wcHB9gO0nLa&#10;clHxv++/h1OhKEAmq+VkqR1bdxoh3w/dHyOiSSawxUTUCflhnJzwKN/yFzm0lGyLXHvN7EsB1O63&#10;3k3FQtxLUOFp9Sj7OtrcoDrVxo0s90zLPTepclBcu6ym0ad3X5O8lksa1yeyATZ0ga13lEsZ3aJm&#10;AaOUShnNopkc3VZEdjj9uy1l4NUoEJn8SeZHJIULHqU5p5lypSexyYBwsUV6dsjnIK8/4VvUDz0f&#10;MZRhqdRYcAy0jZj+ENm3ktZIyjGXO9srPC2nIDT+wOTH4/jx66IOOQNpwWLgucr56/k58UuaEK6c&#10;lUQd5tPRjzrtVnffr407k1EtmHXatf6479e6zWYwCvpBu3dw8GRTgWy/bQXSL1cf2yVW5rdz8Hbq&#10;il6xmQWpXCR5G/D67WYbBQGq/81Q2MLlMsPCV8kctT8xR+UtRBnw6oTe79DXDGIiW7DcVJV912Ue&#10;SMxpzNTCPmNIA0VnFGiocGzjNPF64mM5k9+eErpgBjOkMAwl7SLahcxY6sY8c/+O3xvc2b/T9EiJ&#10;q9lmi3QnNlllm18/e/bi+VO7MyYhG865GesDP+qhsV/96uqxzdLY55/vGouXXMZlczywnOiFyAU3&#10;pt+A5aAMC2StSfgmuex5de8HBjpzzkH5xmJUYumX4IYn+703AebVA69z2aACKQzqbw0CRBuF7U1B&#10;9w02BKHdyqxd6ZpBqhRc3mmQgoa5ariq7s2KRb5O0G+ZsUlgeQ9oIjOZTZirdQyX1uE3m/dbqCd0&#10;232/s/507RuKnFAPmh2/3Q28/J/tPcuzQN3PPSmPJ1696bcQ4CiO/NdrDu+a9Xz7GMy37zBmi8HA&#10;iewCMBEMC+SjWN1PRO6cOTuIYpUd4OzgRO3ntGHOMuunFEDGlJjoRO4DVq2QFMmrzCq8qd+ehX6/&#10;1o26US0IWFTrhc2o1gxbrNUNeRMXTygbUFHmSKaZsoeoll0oHDaf8Wn9LFP1MGlwOs/1ew17KGwe&#10;uYdc/2mr3+x2WT+qebPIrwU91q9NO35Y40E0RXGv0wmm7Em+hnZkWiOIACmCzttv/Sk6UfngNtjI&#10;GLRr/PqJn1/w4SpN7hXNV9Hk65IUnHHtKj6+Fggq562G7ew8VL1ku2FJkSVD2wQb5qEjdTFmmjly&#10;EMO88l5kuQXVPR9ldHRf4szw6PIzJk4ag5r/urD3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BEAAABkcnMvY2hhcnRzL19yZWxzL1BLAwQUAAAACACHTuJAMWUB+gcBAABvAQAAIAAAAGRycy9j&#10;aGFydHMvX3JlbHMvY2hhcnQxLnhtbC5yZWxzhdDPSsQwEAbwu+A7lNxtukVElqaLuAp7EEF2b73E&#10;ZNrGTZOQidK97UN48yCe9AG8+AefxqqPYS6CC4LHYZjfN3zFpO90cgUelTWMjNKMJGCElco0jCzm&#10;xzv7JMHAjeTaGmBkBUgm5fZWcQaah3iErXKYRMUgI20IbkwpihY6jql1YOKmtr7jIY6+oY6LJW+A&#10;5lm2R/1vg5QbZjKTjPiZHJFkvnIx+X/b1rUSMLXisgMT/oigVsPp+QWIEFHuGwiM1EpDfJkejqsF&#10;xh6qA9kpozB4HqyvpoDLYF2VZ/nu8PT4eX37/nz/sX4Z1q/DzdvX3UPaa/zRTqyMjx71AbzhmtCy&#10;oBs1ld9QSwMECgAAAAAAh07iQAAAAAAAAAAAAAAAAAoAAABkcnMvX3JlbHMvUEsDBBQAAAAIAIdO&#10;4kCrFs1GswAAACIBAAAZAAAAZHJzL19yZWxzL2Uyb0RvYy54bWwucmVsc4WPzQrCMBCE74LvEPZu&#10;03oQkSa9iNCr1AdY0u0PtknIRrFvb9CLguBxdphvdsrqMU/iToFHZxUUWQ6CrHHtaHsFl+a02YPg&#10;iLbFyVlSsBBDpder8kwTxhTiYfQsEsWygiFGf5CSzUAzcuY82eR0LswYkwy99Giu2JPc5vlOhk8G&#10;6C+mqFsFoW4LEM3iU/N/tuu60dDRmdtMNv6okGbAEBMQQ09RwUvy+1pk6VOQupRfy/QTUEsDBBQA&#10;AAAIAIdO4kDDO3HHFAEAAF4CAAATAAAAW0NvbnRlbnRfVHlwZXNdLnhtbJWSy07DMBBF90j8g+Ut&#10;it12gRBq0gUpS0CofIBlTxKL+CGPm7Z/zzRNN6jlsbLGM/eeq9EsV3vXswES2uBLPhczzsDrYKxv&#10;S/6xeS4eOMOsvFF98FDyAyBfVbc3y80hAjJSeyx5l3N8lBJ1B06hCBE8dZqQnMpUplZGpT9VC3Ix&#10;m91LHXwGn4t89ODVsoZGbfvM1nv6PiVJ0CNnT6fBI6vkKsbeapUpqRy8+UYpJoIg5TiDnY14RzG4&#10;vEg4dq4DJt0rrSZZA+xNpfyiHMWQJqHUHdXTMxc/W13IGprGajBBbx3tQZikdrRw14vR9xz6GtyE&#10;nU8w/AHrsDihRJ2wJtk7DL+5wyLUQf/XfD2qzt5yvI7qC1BLAQIUABQAAAAIAIdO4kDDO3HHFAEA&#10;AF4CAAATAAAAAAAAAAEAIAAAAFcPAABbQ29udGVudF9UeXBlc10ueG1sUEsBAhQACgAAAAAAh07i&#10;QAAAAAAAAAAAAAAAAAYAAAAAAAAAAAAQAAAAswsAAF9yZWxzL1BLAQIUABQAAAAIAIdO4kCKFGY8&#10;0QAAAJQBAAALAAAAAAAAAAEAIAAAANcLAABfcmVscy8ucmVsc1BLAQIUAAoAAAAAAIdO4kAAAAAA&#10;AAAAAAAAAAAEAAAAAAAAAAAAEAAAAAAAAABkcnMvUEsBAhQACgAAAAAAh07iQAAAAAAAAAAAAAAA&#10;AAoAAAAAAAAAAAAQAAAARQ4AAGRycy9fcmVscy9QSwECFAAUAAAACACHTuJAqxbNRrMAAAAiAQAA&#10;GQAAAAAAAAABACAAAABtDgAAZHJzL19yZWxzL2Uyb0RvYy54bWwucmVsc1BLAQIUAAoAAAAAAIdO&#10;4kAAAAAAAAAAAAAAAAALAAAAAAAAAAAAEAAAAFcCAABkcnMvY2hhcnRzL1BLAQIUAAoAAAAAAIdO&#10;4kAAAAAAAAAAAAAAAAARAAAAAAAAAAAAEAAAANEMAABkcnMvY2hhcnRzL19yZWxzL1BLAQIUABQA&#10;AAAIAIdO4kAxZQH6BwEAAG8BAAAgAAAAAAAAAAEAIAAAAAANAABkcnMvY2hhcnRzL19yZWxzL2No&#10;YXJ0MS54bWwucmVsc1BLAQIUABQAAAAIAIdO4kDI2TS6AAkAAAIhAAAVAAAAAAAAAAEAIAAAAIAC&#10;AABkcnMvY2hhcnRzL2NoYXJ0MS54bWxQSwECFAAUAAAACACHTuJAZa08oNUAAAAHAQAADwAAAAAA&#10;AAABACAAAAAiAAAAZHJzL2Rvd25yZXYueG1sUEsBAhQAFAAAAAgAh07iQKZ2kzEHAQAAhgIAAA4A&#10;AAAAAAAAAQAgAAAAJAEAAGRycy9lMm9Eb2MueG1sUEsFBgAAAAAMAAwA4QIAAJwQAAAAAA==&#10;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</w:pict>
      </w:r>
    </w:p>
    <w:p w14:paraId="005F16B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4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宋体"/>
          <w:color w:val="000000" w:themeColor="text1"/>
          <w:sz w:val="32"/>
          <w:szCs w:val="32"/>
        </w:rPr>
        <w:t>人口：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年末全区常住人口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63.03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万人，比上年末增加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0.37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万人，其中城镇常住人口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32.64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万人，占总人口比重（常住人口城镇化率）为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51.79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比上年末提高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0.87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个百分点。年末全区户籍人口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47.50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万人。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 w:themeColor="text1"/>
          <w:spacing w:val="0"/>
          <w:w w:val="100"/>
          <w:sz w:val="32"/>
          <w:szCs w:val="32"/>
          <w:vertAlign w:val="baseline"/>
        </w:rPr>
        <w:t>全年共出生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2887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 w:themeColor="text1"/>
          <w:spacing w:val="0"/>
          <w:w w:val="100"/>
          <w:sz w:val="32"/>
          <w:szCs w:val="32"/>
          <w:vertAlign w:val="baseline"/>
        </w:rPr>
        <w:t>人，出生率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4.57‰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 w:themeColor="text1"/>
          <w:spacing w:val="0"/>
          <w:w w:val="100"/>
          <w:sz w:val="32"/>
          <w:szCs w:val="32"/>
          <w:vertAlign w:val="baseline"/>
        </w:rPr>
        <w:t>；死亡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2269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 w:themeColor="text1"/>
          <w:spacing w:val="0"/>
          <w:w w:val="100"/>
          <w:sz w:val="32"/>
          <w:szCs w:val="32"/>
          <w:vertAlign w:val="baseline"/>
        </w:rPr>
        <w:t>人，死亡率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3.59‰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 w:themeColor="text1"/>
          <w:spacing w:val="0"/>
          <w:w w:val="100"/>
          <w:sz w:val="32"/>
          <w:szCs w:val="32"/>
          <w:vertAlign w:val="baseline"/>
        </w:rPr>
        <w:t>；自然增长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618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 w:themeColor="text1"/>
          <w:spacing w:val="0"/>
          <w:w w:val="100"/>
          <w:sz w:val="32"/>
          <w:szCs w:val="32"/>
          <w:vertAlign w:val="baseline"/>
        </w:rPr>
        <w:t>人，自然增长率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0.98‰；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 w:themeColor="text1"/>
          <w:spacing w:val="0"/>
          <w:w w:val="100"/>
          <w:sz w:val="32"/>
          <w:szCs w:val="32"/>
          <w:vertAlign w:val="baseline"/>
        </w:rPr>
        <w:t>符合政策生育率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99.1%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 w:themeColor="text1"/>
          <w:spacing w:val="0"/>
          <w:w w:val="100"/>
          <w:sz w:val="32"/>
          <w:szCs w:val="32"/>
          <w:vertAlign w:val="baseline"/>
        </w:rPr>
        <w:t>，出生人口性别比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112。</w:t>
      </w:r>
    </w:p>
    <w:p w14:paraId="3C234B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92"/>
        <w:textAlignment w:val="auto"/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</w:rPr>
        <w:t>就业：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</w:rPr>
        <w:t>全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:lang w:val="en-US" w:eastAsia="zh-CN" w:bidi="ar-SA"/>
        </w:rPr>
        <w:t>年城镇净增就业岗位11768个，安排下岗失业人员再就业3646人。再就业人员培训3300人。登记失业率2.33%。</w:t>
      </w:r>
    </w:p>
    <w:p w14:paraId="5F4C24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480" w:firstLineChars="150"/>
        <w:textAlignment w:val="auto"/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:lang w:val="en-US" w:eastAsia="zh-CN" w:bidi="ar-SA"/>
        </w:rPr>
        <w:t>市场主体：年末全区市场主体10.89万户，比上年增长13.15%，其中，企业3.37万户，增长26.24%；个体工商户7.52万户，增长8.12%。全年新登记市场主体24938户，增长46.02%，其中，新登记企业9467户，增长50.29%；新登记个体工商户15471户，增长43.53%。</w:t>
      </w:r>
    </w:p>
    <w:p w14:paraId="7967FA9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rPr>
          <w:rFonts w:hint="eastAsia"/>
          <w:color w:val="000000" w:themeColor="text1"/>
          <w:lang w:val="zh-CN"/>
        </w:rPr>
      </w:pPr>
    </w:p>
    <w:p w14:paraId="7260AF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二、农业</w:t>
      </w:r>
    </w:p>
    <w:p w14:paraId="27CDE6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/>
        <w:textAlignment w:val="auto"/>
        <w:rPr>
          <w:rFonts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全年农林牧渔及服务业增加值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66.78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2.9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%。主要农产品中粮食产量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</w:rPr>
        <w:t>11.73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万吨，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eastAsia="zh-CN"/>
        </w:rPr>
        <w:t>同比持平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；蔬菜产量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109.33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万吨，增长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1.7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%；水产品总产量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7.64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万吨，增长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4.6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%。</w:t>
      </w:r>
    </w:p>
    <w:p w14:paraId="34470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新增“三品一标”认证产品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个，创建市级农民专业合作社示范社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家。新建成高标准农田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1.1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万亩。全年施用化肥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3.84万吨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农业灌溉水有效利用系数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0.605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农业机械总动力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40.35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万千瓦，农业机械化综合水平达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83.5</w:t>
      </w:r>
      <w:r>
        <w:rPr>
          <w:rFonts w:hint="default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%。</w:t>
      </w:r>
    </w:p>
    <w:p w14:paraId="4EF8F117">
      <w:pPr>
        <w:widowControl/>
        <w:shd w:val="clear" w:color="auto" w:fill="FFFFFF"/>
        <w:spacing w:line="560" w:lineRule="exact"/>
        <w:jc w:val="center"/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</w:p>
    <w:p w14:paraId="020F7DB8"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三、工业和建筑业</w:t>
      </w:r>
    </w:p>
    <w:p w14:paraId="2A969418">
      <w:pPr>
        <w:shd w:val="clear" w:color="auto" w:fill="FFFFFF"/>
        <w:spacing w:line="600" w:lineRule="exact"/>
        <w:ind w:firstLine="640" w:firstLineChars="200"/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  <w:lang w:val="zh-CN"/>
        </w:rPr>
        <w:t>工业：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全年工业增加值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200.22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亿元，比上年增长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9.6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%。年末规模以上工业企业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453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户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 w:eastAsia="zh-CN"/>
        </w:rPr>
        <w:t>，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实现产值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840.58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亿元，增长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11.3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%；全年规模以上工业增加值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 w:eastAsia="zh-CN"/>
        </w:rPr>
        <w:t>增长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14.5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%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 w:eastAsia="zh-CN"/>
        </w:rPr>
        <w:t>；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规模以上工业企业营业收入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662.97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亿元，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 w:eastAsia="zh-CN"/>
        </w:rPr>
        <w:t>下降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10.5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%；全区规模以上工业企业产品销售率为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en-US" w:eastAsia="zh-CN"/>
        </w:rPr>
        <w:t>84.6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:lang w:val="zh-CN"/>
        </w:rPr>
        <w:t>%。</w:t>
      </w:r>
    </w:p>
    <w:p w14:paraId="028C3158">
      <w:pPr>
        <w:widowControl/>
        <w:shd w:val="clear" w:color="auto" w:fill="FFFFFF"/>
        <w:spacing w:line="600" w:lineRule="exact"/>
        <w:jc w:val="center"/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</w:pPr>
    </w:p>
    <w:p w14:paraId="04A24D2E">
      <w:pPr>
        <w:widowControl/>
        <w:shd w:val="clear" w:color="auto" w:fill="FFFFFF"/>
        <w:spacing w:line="600" w:lineRule="exact"/>
        <w:jc w:val="center"/>
        <w:rPr>
          <w:rFonts w:ascii="Times New Roman" w:hAnsi="Times New Roman" w:cs="宋体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：</w:t>
      </w:r>
      <w:r>
        <w:rPr>
          <w:rFonts w:ascii="Times New Roman" w:hAnsi="Times New Roman" w:cs="宋体"/>
          <w:color w:val="000000" w:themeColor="text1"/>
          <w:kern w:val="0"/>
          <w:sz w:val="28"/>
          <w:szCs w:val="28"/>
        </w:rPr>
        <w:t>20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年规模以上工业</w:t>
      </w:r>
      <w:r>
        <w:rPr>
          <w:rFonts w:ascii="Times New Roman" w:hAnsi="Times New Roman" w:cs="宋体"/>
          <w:color w:val="000000" w:themeColor="text1"/>
          <w:kern w:val="0"/>
          <w:sz w:val="28"/>
          <w:szCs w:val="28"/>
        </w:rPr>
        <w:t>10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大行业总产值及其增长速度</w:t>
      </w:r>
    </w:p>
    <w:tbl>
      <w:tblPr>
        <w:tblStyle w:val="7"/>
        <w:tblW w:w="8599" w:type="dxa"/>
        <w:jc w:val="center"/>
        <w:tblBorders>
          <w:top w:val="single" w:color="auto" w:sz="2" w:space="0"/>
          <w:left w:val="none" w:color="auto" w:sz="0" w:space="0"/>
          <w:bottom w:val="single" w:color="auto" w:sz="2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1894"/>
        <w:gridCol w:w="2276"/>
      </w:tblGrid>
      <w:tr w14:paraId="54001F7B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4429" w:type="dxa"/>
            <w:tcBorders>
              <w:bottom w:val="single" w:color="auto" w:sz="4" w:space="0"/>
            </w:tcBorders>
            <w:vAlign w:val="center"/>
          </w:tcPr>
          <w:p w14:paraId="2D79F2FC">
            <w:pPr>
              <w:widowControl/>
              <w:shd w:val="clear" w:color="auto" w:fill="FFFFFF"/>
              <w:spacing w:line="6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指标</w:t>
            </w:r>
          </w:p>
        </w:tc>
        <w:tc>
          <w:tcPr>
            <w:tcW w:w="1894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C18CF24">
            <w:pPr>
              <w:widowControl/>
              <w:shd w:val="clear" w:color="auto" w:fill="FFFFFF"/>
              <w:spacing w:line="6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年（亿元）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1CF1783">
            <w:pPr>
              <w:widowControl/>
              <w:shd w:val="clear" w:color="auto" w:fill="FFFFFF"/>
              <w:spacing w:line="6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比上年增长（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%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）</w:t>
            </w:r>
          </w:p>
        </w:tc>
      </w:tr>
      <w:tr w14:paraId="0F53DB97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4429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A38F57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食品、饮料制造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eastAsia="zh-CN"/>
              </w:rPr>
              <w:t>业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2AFC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27.43 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5B33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5.8 </w:t>
            </w:r>
          </w:p>
        </w:tc>
      </w:tr>
      <w:tr w14:paraId="37FDD140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0AD2B742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纺织服装业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0E39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22.63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7BC8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16.2 </w:t>
            </w:r>
          </w:p>
        </w:tc>
      </w:tr>
      <w:tr w14:paraId="72EC1AFD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4889EDED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造纸和纸制品业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2CBD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20.98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12C8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40.8 </w:t>
            </w:r>
          </w:p>
        </w:tc>
      </w:tr>
      <w:tr w14:paraId="6F9FEE6B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787E3CBB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化学原料和化学制品制造业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7757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4.33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08EF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5.8 </w:t>
            </w:r>
          </w:p>
        </w:tc>
      </w:tr>
      <w:tr w14:paraId="680A32D2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657161A4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橡胶和塑料制品业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0624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50.58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2917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5.2 </w:t>
            </w:r>
          </w:p>
        </w:tc>
      </w:tr>
      <w:tr w14:paraId="336500DF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010FFE9D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通用设备制造业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468A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46.13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77A2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30.2 </w:t>
            </w:r>
          </w:p>
        </w:tc>
      </w:tr>
      <w:tr w14:paraId="0639F734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40A2579F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专用设备制造业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176F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12.34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1BCF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-3.2 </w:t>
            </w:r>
          </w:p>
        </w:tc>
      </w:tr>
      <w:tr w14:paraId="037FA05D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552A2D98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汽车制造业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726E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172.21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12AC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8.8 </w:t>
            </w:r>
          </w:p>
        </w:tc>
      </w:tr>
      <w:tr w14:paraId="6A903897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429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1DACF5E1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电气机械和器材制造业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3C66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67.64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69B6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17.0 </w:t>
            </w:r>
          </w:p>
        </w:tc>
      </w:tr>
      <w:tr w14:paraId="6E714987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442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BF406"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计算机、通信和其他电子设备制造业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5C15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222.98 </w:t>
            </w:r>
          </w:p>
        </w:tc>
        <w:tc>
          <w:tcPr>
            <w:tcW w:w="2276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 w14:paraId="41CF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</w:rPr>
              <w:t xml:space="preserve">7.9 </w:t>
            </w:r>
          </w:p>
        </w:tc>
      </w:tr>
    </w:tbl>
    <w:p w14:paraId="72DDF6DA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Times New Roman" w:eastAsia="楷体_GB2312"/>
          <w:color w:val="000000" w:themeColor="text1"/>
          <w:sz w:val="32"/>
          <w:szCs w:val="32"/>
        </w:rPr>
      </w:pPr>
    </w:p>
    <w:p w14:paraId="4200487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建筑业：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年末具有建筑业资质的建筑企业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家，完成建筑业总产值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275.52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亿元，房屋建筑施工面积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923.95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万平方米，房屋竣工面积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366.67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万平方米。</w:t>
      </w:r>
    </w:p>
    <w:p w14:paraId="13BBA4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</w:p>
    <w:p w14:paraId="40D790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四、固定资产投资和房地产业</w:t>
      </w:r>
    </w:p>
    <w:p w14:paraId="483E13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固定资产投资：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全年固定资产投资比上年增长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3.5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%，其中工业投资增长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29.2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%；基础设施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及其他减少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10.8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%。</w:t>
      </w:r>
    </w:p>
    <w:p w14:paraId="4FA1770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房地产开发：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全年完成房地产开发投资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207.28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亿元，比上年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1.8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。房屋施工面积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1338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万平方米。销售商品房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93.88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万平方米，比上年增长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1.8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，实现商品房销售额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62.97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亿元。</w:t>
      </w:r>
    </w:p>
    <w:p w14:paraId="20503D92">
      <w:pPr>
        <w:ind w:firstLine="640" w:firstLineChars="200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 w:cs="宋体"/>
          <w:color w:val="000000" w:themeColor="text1"/>
          <w:sz w:val="32"/>
          <w:szCs w:val="32"/>
        </w:rPr>
        <w:t>保障性住房建设：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计划筹集保障性住房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1200间，实际完成1409间，项目总投资约3.14亿元，完成率117.4%。十四五期间保障性租赁住房目标是6000间，实际已完成7126间，完成率为118.8%，已超额完成十四五期间筹集目标任务。</w:t>
      </w:r>
    </w:p>
    <w:p w14:paraId="6496ADE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/>
          <w:bCs/>
          <w:color w:val="000000" w:themeColor="text1"/>
          <w:sz w:val="32"/>
          <w:szCs w:val="32"/>
        </w:rPr>
      </w:pPr>
    </w:p>
    <w:p w14:paraId="5A5F064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 w:themeColor="text1"/>
          <w:sz w:val="32"/>
          <w:szCs w:val="32"/>
        </w:rPr>
        <w:t>五、交通运输、邮电通信和旅游</w:t>
      </w:r>
    </w:p>
    <w:p w14:paraId="45E6338B">
      <w:pPr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交通：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末全区货运周转量996661吨公里，增长1.2%。客运周转量2.45万人公里，下降9.26%。农村通公路行政村达100%。年末全区城关公交线路9条，营运公共汽车74辆；城市公交线路48条，优化调整41条，新开通4条大站快线，营运公交车276辆。年末实有出租汽车数100辆。</w:t>
      </w:r>
    </w:p>
    <w:p w14:paraId="33C69B15">
      <w:pPr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邮电通信：全年实现邮政业务总收入为11257.50万元，比增长下降10.41%。电信业务总量54679万元。年末固定电话用户27309户，其中：农村电话用户8805户。</w:t>
      </w:r>
    </w:p>
    <w:p w14:paraId="69549976">
      <w:pPr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旅游：年末A级旅游景区6个，星级以上宾馆2家。全年接待游客1870.12万人次，比上年增长25.0%，实现旅游综合收入66.54亿元，增长23.9%。</w:t>
      </w:r>
    </w:p>
    <w:p w14:paraId="3890E6B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/>
          <w:bCs/>
          <w:color w:val="000000" w:themeColor="text1"/>
          <w:sz w:val="32"/>
          <w:szCs w:val="32"/>
        </w:rPr>
      </w:pPr>
    </w:p>
    <w:p w14:paraId="24BF5AA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 w:themeColor="text1"/>
          <w:sz w:val="32"/>
          <w:szCs w:val="32"/>
        </w:rPr>
        <w:t>六、国内贸易和对外经济</w:t>
      </w:r>
    </w:p>
    <w:p w14:paraId="03CDD1F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市场消费：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全年社会消费品零售总额达到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192.75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7.1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。其中：限上批发零售业完成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153.45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19.7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，限上住宿餐饮业完成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2.97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增长14.0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</w:t>
      </w:r>
    </w:p>
    <w:p w14:paraId="68A6FD99">
      <w:pPr>
        <w:widowControl/>
        <w:shd w:val="clear" w:color="auto" w:fill="FFFFFF"/>
        <w:spacing w:line="580" w:lineRule="exact"/>
        <w:jc w:val="center"/>
        <w:rPr>
          <w:rFonts w:ascii="Times New Roman" w:hAnsi="Times New Roman" w:cs="宋体"/>
          <w:color w:val="000000" w:themeColor="text1"/>
          <w:kern w:val="0"/>
          <w:sz w:val="24"/>
        </w:rPr>
      </w:pP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：</w:t>
      </w:r>
      <w:r>
        <w:rPr>
          <w:rFonts w:ascii="Times New Roman" w:hAnsi="Times New Roman" w:cs="宋体"/>
          <w:color w:val="000000" w:themeColor="text1"/>
          <w:kern w:val="0"/>
          <w:sz w:val="28"/>
          <w:szCs w:val="28"/>
        </w:rPr>
        <w:t>20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2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年社会消费品零售总额及其增长速度</w:t>
      </w:r>
    </w:p>
    <w:p w14:paraId="4F17768C">
      <w:pPr>
        <w:widowControl/>
        <w:shd w:val="clear" w:color="auto" w:fill="FFFFFF"/>
        <w:spacing w:line="200" w:lineRule="exact"/>
        <w:jc w:val="center"/>
        <w:rPr>
          <w:rFonts w:ascii="Times New Roman" w:hAnsi="Times New Roman" w:cs="宋体"/>
          <w:color w:val="000000" w:themeColor="text1"/>
          <w:kern w:val="0"/>
          <w:sz w:val="24"/>
        </w:rPr>
      </w:pPr>
    </w:p>
    <w:tbl>
      <w:tblPr>
        <w:tblStyle w:val="7"/>
        <w:tblW w:w="7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3"/>
        <w:gridCol w:w="1780"/>
        <w:gridCol w:w="2255"/>
      </w:tblGrid>
      <w:tr w14:paraId="4085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9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10DE713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指标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AF05A7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年（亿元）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9EEF1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比上年增长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(%)</w:t>
            </w:r>
          </w:p>
        </w:tc>
      </w:tr>
      <w:tr w14:paraId="480DF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9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14:paraId="2C640A63">
            <w:pPr>
              <w:widowControl/>
              <w:shd w:val="clear" w:color="auto" w:fill="FFFFFF"/>
              <w:spacing w:line="580" w:lineRule="exact"/>
              <w:ind w:firstLine="480" w:firstLineChars="2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社会消费品零售总额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47B4E8E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192.75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5508AC2A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7.1</w:t>
            </w:r>
          </w:p>
        </w:tc>
      </w:tr>
      <w:tr w14:paraId="799FA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943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14:paraId="225499AB"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限额以上企业零售额</w:t>
            </w:r>
          </w:p>
        </w:tc>
        <w:tc>
          <w:tcPr>
            <w:tcW w:w="178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E1347C9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156.42</w:t>
            </w:r>
          </w:p>
        </w:tc>
        <w:tc>
          <w:tcPr>
            <w:tcW w:w="2255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60E419BC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19.6</w:t>
            </w:r>
          </w:p>
        </w:tc>
      </w:tr>
      <w:tr w14:paraId="49411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943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14:paraId="08B75A05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按行业分：</w:t>
            </w:r>
          </w:p>
        </w:tc>
        <w:tc>
          <w:tcPr>
            <w:tcW w:w="178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1C45291">
            <w:pPr>
              <w:widowControl/>
              <w:shd w:val="clear" w:color="auto" w:fill="FFFFFF"/>
              <w:spacing w:line="580" w:lineRule="exact"/>
              <w:ind w:firstLine="480" w:firstLineChars="2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44EBBB45">
            <w:pPr>
              <w:widowControl/>
              <w:shd w:val="clear" w:color="auto" w:fill="FFFFFF"/>
              <w:spacing w:line="580" w:lineRule="exact"/>
              <w:ind w:firstLine="480" w:firstLineChars="2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</w:p>
        </w:tc>
      </w:tr>
      <w:tr w14:paraId="0E9DE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943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14:paraId="22140B16"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批发零售业</w:t>
            </w:r>
          </w:p>
        </w:tc>
        <w:tc>
          <w:tcPr>
            <w:tcW w:w="178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CE313D2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153.45</w:t>
            </w:r>
          </w:p>
        </w:tc>
        <w:tc>
          <w:tcPr>
            <w:tcW w:w="2255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2E7EFF61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19.7</w:t>
            </w:r>
          </w:p>
        </w:tc>
      </w:tr>
      <w:tr w14:paraId="792E5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943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14:paraId="6D9BE202"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住宿餐饮业</w:t>
            </w:r>
          </w:p>
        </w:tc>
        <w:tc>
          <w:tcPr>
            <w:tcW w:w="178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BB12463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2.97</w:t>
            </w:r>
          </w:p>
        </w:tc>
        <w:tc>
          <w:tcPr>
            <w:tcW w:w="2255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0B9AD1C4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14.0</w:t>
            </w:r>
          </w:p>
        </w:tc>
      </w:tr>
      <w:tr w14:paraId="3449B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943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14:paraId="01667981">
            <w:pPr>
              <w:widowControl/>
              <w:shd w:val="clear" w:color="auto" w:fill="FFFFFF"/>
              <w:spacing w:line="580" w:lineRule="exact"/>
              <w:ind w:firstLine="480" w:firstLineChars="2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按经营地分：</w:t>
            </w:r>
          </w:p>
        </w:tc>
        <w:tc>
          <w:tcPr>
            <w:tcW w:w="178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9AFCE45">
            <w:pPr>
              <w:widowControl/>
              <w:shd w:val="clear" w:color="auto" w:fill="FFFFFF"/>
              <w:spacing w:line="580" w:lineRule="exact"/>
              <w:ind w:firstLine="480" w:firstLineChars="2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1FA2B5C2">
            <w:pPr>
              <w:widowControl/>
              <w:shd w:val="clear" w:color="auto" w:fill="FFFFFF"/>
              <w:spacing w:line="580" w:lineRule="exact"/>
              <w:ind w:firstLine="480" w:firstLineChars="2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</w:p>
        </w:tc>
      </w:tr>
      <w:tr w14:paraId="2A382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943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14:paraId="0E19D465"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城镇</w:t>
            </w:r>
          </w:p>
        </w:tc>
        <w:tc>
          <w:tcPr>
            <w:tcW w:w="178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DD954D7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154.49</w:t>
            </w:r>
          </w:p>
        </w:tc>
        <w:tc>
          <w:tcPr>
            <w:tcW w:w="2255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48605F21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19.5</w:t>
            </w:r>
          </w:p>
        </w:tc>
      </w:tr>
      <w:tr w14:paraId="5BD1F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7A61225"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乡村</w:t>
            </w:r>
          </w:p>
        </w:tc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6B4041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1.93</w:t>
            </w:r>
          </w:p>
        </w:tc>
        <w:tc>
          <w:tcPr>
            <w:tcW w:w="22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77BE5CD2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25.3</w:t>
            </w:r>
          </w:p>
        </w:tc>
      </w:tr>
    </w:tbl>
    <w:p w14:paraId="40DEC2C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</w:pPr>
      <w:r>
        <w:rPr>
          <w:color w:val="000000" w:themeColor="text1"/>
        </w:rPr>
        <w:pict>
          <v:shape id="_x0000_i1026" o:spt="75" type="#_x0000_t75" style="height:231.05pt;width:384.05pt;" filled="f" o:preferrelative="t" stroked="f" coordsize="21600,21600" o:gfxdata="UEsDBAoAAAAAAIdO4kAAAAAAAAAAAAAAAAAEAAAAZHJzL1BLAwQUAAAACACHTuJA9hOqvtUAAAAH&#10;AQAADwAAAGRycy9kb3ducmV2LnhtbE2OwU7DMBBE70j8g7VI3FqnaaAQ4lQIgUC9UThw3MRLEjVe&#10;R7HbtH/PIg7lNBrNaOYV66Pr1YHG0Hk2sJgnoIhrbztuDHx+vMzuQIWIbLH3TAZOFGBdXl4UmFs/&#10;8TsdtrFRMsIhRwNtjEOudahbchjmfiCW7NuPDqPYsdF2xEnGXa/TJLnVDjuWhxYHemqp3m33zgDe&#10;k3/d7N5uHofnKvPTV3radM6Y66tF8gAq0jGey/CLL+hQClPl92yD6g3MVlL8E0lXaZqBqgxky2wJ&#10;uiz0f/7yB1BLAwQUAAAACACHTuJApnaTMQcBAACGAgAADgAAAGRycy9lMm9Eb2MueG1srZLPasMw&#10;DMbvg72D0X11UrIyQpJeQmGnXbYH0Gw5MSS2kd1le/uZ/hndTqXs9kmCn75PqNl+zpP4II7WuxbK&#10;VQGCnPLauqGFt9fdwxOImNBpnLyjFr4owra7v2uWUNPaj37SxCJDXKyX0MKYUqiljGqkGePKB3J5&#10;aDzPmHLJg9SMS6bPk1wXxUYunnVgryjG3O2PQzgR+RqgN8Yq6r3az+TSkco0YcqR4mhDhO7g1hhS&#10;6cWYSElMLVRV9QginUVeVVabIrfez0p2DdYDYxitOhnCawz9STijddnCD6rHhGLP9gaUGpFTZqn6&#10;oE6m1M2k/z2z4NrqFvhZl5BvJ38lvqyzvnyf7htQSwMECgAAAAAAh07iQAAAAAAAAAAAAAAAAAoA&#10;AABkcnMvdGhlbWUvUEsDBBQAAAAIAIdO4kBqlZWTxgUAAMkYAAAcAAAAZHJzL3RoZW1lL3RoZW1l&#10;T3ZlcnJpZGUxLnhtbO1ZT2/bNhS/D9h3EHRfbce1EwdRCsd/mq1JW8Ruhx5piZJYU6JB0kl9G9rj&#10;gAHDumGXAbvtMGwr0AK7dJ8mW4etA/oV9kjJNmnTLRL00A21LhH5e3/43uPvkcretQcZ9U4xF4Tl&#10;gV+7UvU9nIcsInkS+HeG/Y92fE9IlEeIshwH/gwL/9r+hx/soV2Z4gzfAllOIuyBnlzsosBPpZzs&#10;VioihGkkrrAJzmEuZjxDEl55Uok4OgP9Ga1sVavNSoZI7u+DwpDygZLCXo4ysJVwFOKanorGNYUQ&#10;M9Gh3DtFNPBBRcTOhviB9D2KhISJwK/qn1/Z36ug3VKIyg2yhlxf/0q5UiAab2mbPBktjPYb7WZ7&#10;a6FfA6hcx/WanXq7udCnASgMcV76Yulsdus79RJrgIo/13V364CvWnhDf33N54N+d7vdtvAaVOi/&#10;uobvbHWb3W0Lr0EFvrGGbzW6nd6OhdegAt9cw7d7vWa/b+E1KKUkH6+hG331lOgFJGb00Alv1dRT&#10;wpcoqIZFdSkTMculVWu34piE2FdzGbrPeB8A6oUiSXJPziY4hmIM/A6iZMSJd0SSVCozaBcjY74Y&#10;CsXakLLoiZCTiQz8TyYo9w3Iq+c/vXr+1Hv1/Mn5w2fnD389f/To/OEvhS5L8BDliSn48ocv//nu&#10;M+/vp9+/fPy1Gy9M/B8/f/77b1+5gbCPlut88c2TP589efHtF3/9+NgBb3M0MuFDkmHh3cRn3gnL&#10;YG06MLbneMQvJjFMEbEkUAq6Hap7MrWAN2eIunAH2A7eXQ4U4gJen963fB2kfCqJw/KNNLOAx4zR&#10;A8adAbihbBkRHk7zxG2cT03cCUKnLtsdlFup7U0nwJ3EpbKTYsvN2xTlEiU4x9JTc2yMsWN19wix&#10;4npMQs4Ei6V3j3gHiDhDMiQjq5CWQockg7zMXA5Cqq3YHN/1Dhh1rbqLT20kbAhEHc4PMbXCeB1N&#10;JcpcKocoo2bAj5BMXU4OZjw0cT0hIdMJpszrRVgIl8wtDus1kn4D6MOd9mM6y2wkl2Ts0nmEGDOR&#10;XTbupCibuLADkqcm9mMxhhJF3m0mXfBjZu8Q9Q55QPnGdN8l2Er3m4ngDjCn6dKyQNTMlDtyeR0z&#10;q34HMxojrFkGiN3i64zkbyTvwsJ72g78NifOzXO4QtabcP9Biu6iaX4bw65Yb1HvGfo9Q/v/e4be&#10;tJffPi8vqRhYWh0GixO3Pn9nG4/fMaF0IGcUHwl9AhfQgKI+DCo5YV2czEubBYOboxbxOJOfEpkO&#10;UjSBw3txl0xEqTkR3oQJuDTqY79Ltb4BTLNjFhV3zlpN3S8L6hBILserjcU43BdkgW5ul4Ow/FK7&#10;vpcmQumdW1eSF/DAsGR7UHd4sD0ffK0HelFvw4WWw4UdpV1FzOECDC2SAeciD05Tgd+4CgIgApcl&#10;RHGk0lNIz5Oqg/cWE7wpjNRMfBU+VZSJXya4pVzdsLaLJNjywCgx2wMdFd21RIrgi4v+ClLmzh3f&#10;pQ+bUtzbUo+uf9NYa5lJyzcVhDIKhg/bO5vDcNkUg9wqEdDcpAWae2eB36w3oFJCNAn8GK7q8Gc2&#10;gZIR6hiLaAKftELJi+19CRqZcCG7SKRFqDXDFHs/IxJzj5Is8NXaF0VAc80Y2rXaFmz/d9W3FtDI&#10;O+YbZNzOMI5jHEoz58aIinPxCmReVL9zVotfHqwk2RSSPUijM29Ep/wEQX01tmsqfhER8DGnVgQz&#10;IvD9cUFey+Jb6UEOntUVVIwjOklR2T02cPfCHU2pixgYb+WaIaBGSMqeN0pUKzWDajVOVxMsucXa&#10;P9aLoyeruBk8ueyOFp2o/ujiT8ulOe2vxPFSvdxwaR5daM1mIy+68SrLtuYMBzXq7AoQ64t3+IM+&#10;PJqcDL+Wliy/lLvrzKtouhy1/Zqv7rV+bWoK3ap6CtZcdprmXOdKxBY9wWELhi7V4EFutVBhKJ4f&#10;GnWtW/9+2P8XUEsDBAoAAAAAAIdO4kAAAAAAAAAAAAAAAAANAAAAZHJzL2RyYXdpbmdzL1BLAwQU&#10;AAAACACHTuJASNFsVDQCAAD5BAAAGQAAAGRycy9kcmF3aW5ncy9kcmF3aW5nMS54bWytVE9v0zAU&#10;vyPxHSzf2zhJs7RR3WkUgZCmUVH2AbzEWSIldrDdLu0VcdxxFy5I3PgKiIkvs4ojX4HnuC0dnBiL&#10;LMfP7/n37N/7Mz5u6wotudKlFBT7fYIRF6nMSnFJ8fnbF70hRtowkbFKCk7ximt8PHn6ZJwmC83V&#10;vGAN1whAhE5SigtjmsTzdFrwmum+bLgAXS5VzQyI6tLLFLsC8LryAkKOvLRgyuDJOM1Uong1L9f8&#10;RKSFVDvMTD0U9bnztAXPlaydm3ZC+sOADAb+EYnCMIhG4diz/lunX4GeRGQEiv1wBquJ+//GMnKH&#10;6f+F4cfBIApj4sbgPsTuoG4cgFjOm5ly6/RsOVOozCgOMBKsBtp/fPqyuf2MfOztTaw9SN3ND09r&#10;2N+Sxx5AXc1KAZSxpM1V/Rg4Ms9RS3EYR340hPRaQZqFo5gQ+xaW8NagFPTDwCdRhFEK+hC+OLJ6&#10;z93DGjZKm5dc/vedkAWiWPHU5h1L2PJUG+dq52LLqmXS0W3aZzJbPQYbF4AD8YGKM69hyit5RXFa&#10;lQ1GkPTrP/esHQQRNBhdKdZQrN8tmOIYVa+EpngQxQFwag4FdShcHArKVFNZUQwnWFdkFJvdcmqg&#10;0EjHiIByPVkYmZdbXtyluyDYCUiBCV5RMdsl1kVvegYwlTntZC5653PoGmuKR7som8nm+ubu9vrn&#10;t493X79vPry3kTVdfDs0LrIZU+zNP4ACANROl/4uPPuobRf32ondO+hYk19QSwMECgAAAAAAh07i&#10;QAAAAAAAAAAAAAAAAAsAAABkcnMvY2hhcnRzL1BLAwQUAAAACACHTuJAXRE9IpEJAABOJAAAFQAA&#10;AGRycy9jaGFydHMvY2hhcnQxLnhtbO1aS48bxxG+B8h/GA/2FvAxDz4hrrHL9TpCVg9oJQdIkENz&#10;pklOtufhmeY+ZAiwbwFytE8xgiBBgOTkk2BAieNfo/XjX+Sr7h5yyCVX1EKyEEVLgNtTXVNTXVVd&#10;/VUNb71/HgvrlOdFlCYD26k3bYsnQRpGyWRgP3p4WOvaViFZEjKRJnxgX/DCfn/35z+7FfSDKcvl&#10;ccYCbkFIUvSDgT2VMus3GkUw5TEr6mnGE8yN0zxmEpf5pBHm7AzCY9Fwm812QwmxjQB2AwExi5Ly&#10;/nyb+9PxOAr4QRrMYp5IrUXOBZOwQDGNssLexeJCJrnTa/rWKRMDu2k3iChYMtGEx9Pa8K4m5uks&#10;CXk4TPMEZqzwx0F/T0ieJxA1TBOJp5l1xltZKmb5ySyrBWmcQblRJCJ5odSFgpA9nKZYh/WAfzyL&#10;cl4M7MDxS0NgeMUUcRTkaZGOZR0SG9oKpTdIbKfRbbjGH1is4/cLeSG4XpDTdGm1jflzlQqHTIgR&#10;C07INhXmOetinm5cNQbdFYj8DsvunebWaOIMbCEd25LnGIUnGI0mLtFcomEUnmDEggCGBIcZlBTM&#10;a8qcxyspXskDo2geGEoPWiWlVVLaJaVtW1MRJScwJP2zrXEqfqkJ5UgHgAphWoyMpOBqcE7feRRM&#10;d2+x/igNL+7nVp5KCiSryILDKC/kESvkfZYj5kHEDpT38DUW6dnA5kIgDqNC06FAmj+2rbOcZQO7&#10;+HjGcg5tkwBkeF3m5cVQ4tohpVhfFPKY3KcuMqJk0CHk44dsdPx4YPcc3282EUmsD+IDzFFwD2wd&#10;2FYBFocYrJHSL1Lfs4GdIAtQRsijE2SDJD1WI9s6QZzjFsSRWqFiH7GCw2Dg0w8qUhGFh5EQ9NQi&#10;n4yGItfh1erRR2kjZvGdNNTkdqsJeXo9s/jeeKzJXkluzMUgNDGuyqcNnVjyIuNjZKiB/Ys4qQmp&#10;hXG2MsGZngiKlYmgoAnI1kZSQxiSFqC/YLglWyFqX2ir7e3iqT+jwrXLu/zqj8//87ltZSxJC7K4&#10;23SabZjPw3/zsS0K1YIjDmuOq3Yp6y/Z4sZSlgx3Qymwcq5NK3cvv/yWrC6VwZfNreOUJ7VHxwh8&#10;gX20KW7flC/28oiJJVfswxU+XFJ+kH+ySAbTQxZH4mJgdyquMQG/5JdXInHJR69AYtVfrmVZtLga&#10;vvxNnps7yzjv3cZh/SWnvIqN8+zpJvO/M/erN/f3f//2+Td/+u7rP/zw9Nnl55/9+OXXl1989d2n&#10;//7xb39ecQNPQjrt6aRVjlAn5ZaH6/YHBhI+/v5/DoyFVfXRjO8SeGEgFQ4T7CKd4SQJ+jFLZkwc&#10;za/PgTQMwOXhhJPZgv7FOuK5Rh7NerPnNjvNlt/q4ON5HXPPfNpz3JYy/+rToM5CkRRQD1fmLi2j&#10;MLgiSQkiadCTENCYE5BwhaLw8ZgH8qiQhE0AvdWdtN4SgLKZTB/SxQEXXHIDp0wVk4lU7uWc0WK1&#10;SmrdI5YPqaIjMsYHkcFmQSq0ghNUOhlKN611IGYFihse6slTll8MU5EuVUBQjePwDvpRWBpQc6d5&#10;yI14o5R2FXDlAz6mO8a7v6Wj5PLZ0++/+Mvzf/0De+ry028AC3746z/r56L4HXYedhv22Xs7ezsu&#10;mUHdBwlDhuqTZGRyiNpMan0VLiaaBWU0Ig36p7vXbmBiIMkZ4RAqcUrZ+kKpiqHR3fhvCaYto9z9&#10;3v5ByyafVlFuZys4+zKhAIMnVFHcHt/lE+DgUxPkxtbh0UgUZKBkFh/GEoUNledD7IWB/SFHFUvo&#10;pUhnecCPUPnw0FQVZaRVQrKMyC1jlGylId7rKYrE7QSFsNd1qAyR6gJFfAsXeXVmVJ25SSFFLtxU&#10;NvXo2Vsm9mrVtH2S94ElfV1SrY0jFV7zasndKrxeb7WEzIUaVG0Vcj/aKwjB+6npliA7f5CYPFJM&#10;07MjPkFe/xVfyY+Y+YihWUUNGbObiXvI5F0WL0c40Y95vpZ+nyOuy6xgdgTx789GI8GPo8dXRR1x&#10;hnyFvcCr/Z2gz88pCdN6MLJmOSq/T4YftFteZ8+pHbQPhzV/3G7Vegc9p9ZxXX/o9/xWd3//yaJP&#10;03rZPo1T7dG0KgncafW18dbqilmxWIU+N6C0ckq5DPhnnhoCptZ1s4S8v+P0dw53nBdnZXVWXs3K&#10;VEog9dP9iwy8YHOQQ2kGbM41bO6Czb2GzVuwedew+Qs2OpaWdYOim04HY0mErUm5Nzjh9ndcMuji&#10;mEPmnh9zi/S9a7K3svs8qdNjl47CDUZ3vG7day2v66rNnbZXbytF1nmmNLnT7tS9ziZZpcWdLgDV&#10;xieWBnd6br2zwgV7L0ygL8rTWBma/KGhxzyi9eZ4YWapZITXmlmg4Vy1Cct+HYVyqnOb6/QMSlIo&#10;MdPUmmuwJju/bfCc02q3/F671dXsi4l2p+n3ml3Ppwk8qArtEI57ChYv2FfkFAFD125CYZPmEVIl&#10;zoY00VrEUXKHnRuxFcZQ4UzNYyzIzucJfqQVjNnv0/xhFJzcQWdb86p2ooKfkLx5UuKm6omRIGU9&#10;TLXUtbjZQhe11wIUtwJqmo7RDcQwzgBlimRCfaMJ2pUBeqd0lG+GbAfI3QdXG5NOeaYuH7Xdkozz&#10;ziA/2H9Ffobe7wErjLPVo2khaH7RiwRyWAmq1sL89RCqRq0++lPd1zfVX36zsOh/r4l8BRbRG5pi&#10;z9RKS7sYr0porgQgVOD9hudmC9CV3k8GF4mR2EOEaxpFudpioAIVov9reHWjAJk0vTMTMjo6Fdhj&#10;ek7tYWSOebZAVl1NGyv6VbLBK0obpu5UaePDPArpXYKqW8otL5K3d5/D+FcX/tIF20+cctt4NbNd&#10;yp0XjKgM3iVE9bpstt3bte3rxLctIa7glGsSopra5/KMc5MER/qCEiF21jyblZmkEo66xTYnXH8a&#10;Q1a1nUbjj6LiXiJM7WrycRgV2T5eXJ0Ue6aCBOQz8AWl5wHybkGvf4GtKvl3fYHZHDmtceD0ap2w&#10;E9Z8n4W1buCGNTfwmNcJuIvBE6pVqJl3P0+zQv/qQBeaBX6dccZH9bOsqAdJg9MPIJxuQ/+KQt1y&#10;Gxjpk57vjdxxOK55zG3VfM/ntW7YadfGPBw5PAxCZ9R5Yoy5poxUgghAlvbdjLAO1Z8StQKU3ubs&#10;fgXFLb3cV3Bw7Rv8DQhLo0bdBl5ttcA99BsUccAks3K0Ygd2fjvUJTQBh0cZ/dalEnaI6eo95MYZ&#10;iqnjKcsAP+YSPON+5Wv1M6Dd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RAAAAZHJzL2No&#10;YXJ0cy9fcmVscy9QSwMEFAAAAAgAh07iQOxIibhAAQAAnAIAACAAAABkcnMvY2hhcnRzL19yZWxz&#10;L2NoYXJ0MS54bWwucmVsc62SvU7DMBSFdyTeIfJOnAaEUNW0QhSkDqgStFsWY98kpolt2Rdotz4E&#10;GwNiggfowo94Ggo8BqYSP5EqWLrZOvK53z3Hrc64KoNzsE5qlZBGGJEAFNdCqjwhw8HBxg4JHDIl&#10;WKkVJGQCjnTa62utIygZ+keukMYF3kW5hBSIpkmp4wVUzIXagPJKpm3F0F9tTg3jI5YDjaNom9rf&#10;HqRd8wx6IiG2JzZJMJgYP/l/b51lkkNX87MKFC4ZQXnBLA4d2OOCGb9JMGA2B0xIGFJh2YXf2n0d&#10;GqFHJ3Q5VbxKKvRpQd+XYKWAGtNCoTX9T6zGKrF0Cf2TU+D4g5TJEny/dK+Zfqbo0l1RSSUdWoba&#10;pl1wI9QmjaN4a34/e7u8fnm4fZ0+zqdP86vn95u7cFx+h36ohW91f4xgFVsETWt/qv0BUEsDBAoA&#10;AAAAAIdO4kAAAAAAAAAAAAAAAAAKAAAAZHJzL19yZWxzL1BLAwQUAAAACACHTuJAqxbNRrMAAAAi&#10;AQAAGQAAAGRycy9fcmVscy9lMm9Eb2MueG1sLnJlbHOFj80KwjAQhO+C7xD2btN6EJEmvYjQq9QH&#10;WNLtD7ZJyEaxb2/Qi4LgcXaYb3bK6jFP4k6BR2cVFFkOgqxx7Wh7BZfmtNmD4Ii2xclZUrAQQ6XX&#10;q/JME8YU4mH0LBLFsoIhRn+Qks1AM3LmPNnkdC7MGJMMvfRortiT3Ob5ToZPBugvpqhbBaFuCxDN&#10;4lPzf7brutHQ0ZnbTDb+qJBmwBATEENPUcFL8vtaZOlTkLqUX8v0E1BLAwQUAAAACACHTuJApMEg&#10;GjUBAABnAwAAEwAAAFtDb250ZW50X1R5cGVzXS54bWytk01OwzAQhfdI3MHyFsVOu0AINe2ClCUg&#10;VA5g2ZMmIv6Rx03b2zNN0gWopSDYxLLH771vJslssbMt6yBi413BJyLnDJz2pnHrgr+tHrM7zjAp&#10;Z1TrHRR8D8gX8+ur2WofABmpHRa8TincS4m6BqtQ+ACOKpWPViXaxrUMSr+rNchpnt9K7V0Cl7J0&#10;8ODzWQmV2rSJLXd0PJBEaJGzh+HiIavgKoS20SoRqeyc+ZKSjQmClP0drJuAN4TB5cmEQ+V8wKh7&#10;ptHExgB7UTE9KUsY0kSUuqb9uEzE91YnWH1VNRqM1xtLcxAmqi0N3Lai9z1Cnws3fusidD+ItZgN&#10;UaKMWJLsFbqL7gMMUp891b+3h7Wi134JA6a+9Pq3PS571SXvRJ8pyP55nPHfu/xkdySQ/W8y/wBQ&#10;SwECFAAUAAAACACHTuJApMEgGjUBAABnAwAAEwAAAAAAAAABACAAAADfGAAAW0NvbnRlbnRfVHlw&#10;ZXNdLnhtbFBLAQIUAAoAAAAAAIdO4kAAAAAAAAAAAAAAAAAGAAAAAAAAAAAAEAAAAAIVAABfcmVs&#10;cy9QSwECFAAUAAAACACHTuJAihRmPNEAAACUAQAACwAAAAAAAAABACAAAAAmFQAAX3JlbHMvLnJl&#10;bHNQSwECFAAKAAAAAACHTuJAAAAAAAAAAAAAAAAABAAAAAAAAAAAABAAAAAAAAAAZHJzL1BLAQIU&#10;AAoAAAAAAIdO4kAAAAAAAAAAAAAAAAAKAAAAAAAAAAAAEAAAAM0XAABkcnMvX3JlbHMvUEsBAhQA&#10;FAAAAAgAh07iQKsWzUazAAAAIgEAABkAAAAAAAAAAQAgAAAA9RcAAGRycy9fcmVscy9lMm9Eb2Mu&#10;eG1sLnJlbHNQSwECFAAKAAAAAACHTuJAAAAAAAAAAAAAAAAACwAAAAAAAAAAABAAAAAVCwAAZHJz&#10;L2NoYXJ0cy9QSwECFAAKAAAAAACHTuJAAAAAAAAAAAAAAAAAEQAAAAAAAAAAABAAAAAgFgAAZHJz&#10;L2NoYXJ0cy9fcmVscy9QSwECFAAUAAAACACHTuJA7EiJuEABAACcAgAAIAAAAAAAAAABACAAAABP&#10;FgAAZHJzL2NoYXJ0cy9fcmVscy9jaGFydDEueG1sLnJlbHNQSwECFAAUAAAACACHTuJAXRE9IpEJ&#10;AABOJAAAFQAAAAAAAAABACAAAAA+CwAAZHJzL2NoYXJ0cy9jaGFydDEueG1sUEsBAhQAFAAAAAgA&#10;h07iQPYTqr7VAAAABwEAAA8AAAAAAAAAAQAgAAAAIgAAAGRycy9kb3ducmV2LnhtbFBLAQIUAAoA&#10;AAAAAIdO4kAAAAAAAAAAAAAAAAANAAAAAAAAAAAAEAAAAH8IAABkcnMvZHJhd2luZ3MvUEsBAhQA&#10;FAAAAAgAh07iQEjRbFQ0AgAA+QQAABkAAAAAAAAAAQAgAAAAqggAAGRycy9kcmF3aW5ncy9kcmF3&#10;aW5nMS54bWxQSwECFAAUAAAACACHTuJApnaTMQcBAACGAgAADgAAAAAAAAABACAAAAAkAQAAZHJz&#10;L2Uyb0RvYy54bWxQSwECFAAKAAAAAACHTuJAAAAAAAAAAAAAAAAACgAAAAAAAAAAABAAAABXAgAA&#10;ZHJzL3RoZW1lL1BLAQIUABQAAAAIAIdO4kBqlZWTxgUAAMkYAAAcAAAAAAAAAAEAIAAAAH8CAABk&#10;cnMvdGhlbWUvdGhlbWVPdmVycmlkZTEueG1sUEsFBgAAAAAQABAA5QMAAEUaAAAAAA==&#10;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p w14:paraId="0638934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对外经济：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全年进出口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60.00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亿元，比上年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13.5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%。招商引资产业项目到位资金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382.69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亿元，比上年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14.0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%。外商直接投资（FDI）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2344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万美元，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比上年下降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7.6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%。</w:t>
      </w:r>
    </w:p>
    <w:p w14:paraId="782CDE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</w:p>
    <w:p w14:paraId="7F6EA6A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七、财政和金融</w:t>
      </w:r>
    </w:p>
    <w:p w14:paraId="10CFD2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18"/>
          <w:szCs w:val="18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财税：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全年完成一般公共预算总收入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66.34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11.8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，其中地方一般公共财政预算收入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47.18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23.8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。在地方一般公共预算收入中，税收收入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27.15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亿元，比上年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11.2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，税收收入占地方一般公共预算收入比重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57.5%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。全年公共财政支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出78.30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亿元，比上年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增长14.1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</w:t>
      </w:r>
    </w:p>
    <w:p w14:paraId="3C638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36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18"/>
          <w:szCs w:val="18"/>
        </w:rPr>
      </w:pPr>
    </w:p>
    <w:p w14:paraId="03F48886">
      <w:pPr>
        <w:spacing w:line="240" w:lineRule="auto"/>
        <w:ind w:firstLine="42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</w:pPr>
      <w:r>
        <w:rPr>
          <w:color w:val="000000" w:themeColor="text1"/>
        </w:rPr>
        <w:pict>
          <v:shape id="_x0000_i1027" o:spt="75" type="#_x0000_t75" style="height:225.6pt;width:375pt;" filled="f" o:preferrelative="t" stroked="f" coordsize="21600,21600" o:gfxdata="UEsDBAoAAAAAAIdO4kAAAAAAAAAAAAAAAAAEAAAAZHJzL1BLAwQUAAAACACHTuJAupH4h9gAAAAH&#10;AQAADwAAAGRycy9kb3ducmV2LnhtbE2OwU7DMBBE70j8g7VIXFDrJK0ohDg9IAGXVoVQcXbjJY6I&#10;1yF209KvZxEHOI1GM5p5xfLoOjHiEFpPCtJpAgKp9qalRsH29WFyAyJETUZ3nlDBFwZYludnhc6N&#10;P9ALjlVsBI9QyLUCG2OfSxlqi06Hqe+ROHv3g9OR7dBIM+gDj7tOZklyLZ1uiR+s7vHeYv1R7Z2C&#10;0azW6+fNVYVPq+1b9fh5Su3tSanLizS5AxHxGP/K8IPP6FAy087vyQTRKZgsuPgrnC6yLAOxUzCf&#10;zWcgy0L+5y+/AVBLAwQUAAAACACHTuJApnaTMQcBAACGAgAADgAAAGRycy9lMm9Eb2MueG1srZLP&#10;asMwDMbvg72D0X11UrIyQpJeQmGnXbYH0Gw5MSS2kd1le/uZ/hndTqXs9kmCn75PqNl+zpP4II7W&#10;uxbKVQGCnPLauqGFt9fdwxOImNBpnLyjFr4owra7v2uWUNPaj37SxCJDXKyX0MKYUqiljGqkGePK&#10;B3J5aDzPmHLJg9SMS6bPk1wXxUYunnVgryjG3O2PQzgR+RqgN8Yq6r3az+TSkco0YcqR4mhDhO7g&#10;1hhS6cWYSElMLVRV9QginUVeVVabIrfez0p2DdYDYxitOhnCawz9STijddnCD6rHhGLP9gaUGpFT&#10;Zqn6oE6m1M2k/z2z4NrqFvhZl5BvJ38lvqyzvnyf7htQSwMECgAAAAAAh07iQAAAAAAAAAAAAAAA&#10;AA0AAABkcnMvZHJhd2luZ3MvUEsDBBQAAAAIAIdO4kDACErBMwIAAPkEAAAZAAAAZHJzL2RyYXdp&#10;bmdzL2RyYXdpbmcxLnhtbK2UzW7UMBDH70i8g+X7br423SRapyqLQEhVWbH0AdzEaSIldrC9u9m9&#10;Io49cuGCxI1XQFS8TFcceQXG+Wi3cKJUihyPZ/y3/RuPZ8dNVaI1k6oQnGBnbGPEeCLSgl8SfP72&#10;xSjASGnKU1oKzgjeMoWP46dPZkm0Ukwuc1ozhUCEqyghONe6jixLJTmrqBqLmnHwZUJWVIMpL61U&#10;0g2IV6Xl2vaRleRUahzPklRGkpXLYsdOeJILOWim8qGqz7uVevFMiqpbpontceDa4WTq+d40DB0v&#10;nFlm/abzb8FvT6ZHge8Mn9sFbOPuf6elxaDp/KXhBGHgTIbPvy8xTFR1J8DXy3ohu35ytl5IVKQE&#10;uxhxWgH2n5+/7q+/IAdbtyEmHqx254ezFYz38OgD0FW04ICMRk0mq8fQEVmGGoK9qe8GPlyvLVwz&#10;zw4c25yFRqzRKAF/YGD7GCXg94Bc2Pqtbh8msJZKv2Tiv/eEjBDBkiXm3tGIrk+VNiDvluipGpId&#10;bt08E+n2MWhcgA7kBypOv4YmK8WG4KQsaozg0u/+HDNxkETwYLSRtCZYvVtRyTAqX3FF8MSfusBU&#10;Hxry0Lg4NKQu56IkGGbQtsgI1kN3rqHQ7JYIh3I9WWmRFT2XbtNtEkwDUKCBU5TUvBK7fDQ/A5lS&#10;n7Y246PzJbwaO4JDu8+yjvdXH2+ur359/3Tz7cf+w3uDW7fQWzXG0wWV9M0/iJp89Ynq0nObtb5z&#10;7zkxYwcvVvwbUEsDBAoAAAAAAIdO4kAAAAAAAAAAAAAAAAALAAAAZHJzL2NoYXJ0cy9QSwMEFAAA&#10;AAgAh07iQAmLI45RCQAAnCMAABUAAABkcnMvY2hhcnRzL2NoYXJ0MS54bWztWluLG8kVfg/kP3Sa&#10;eQst9U1XrFlmpJ1lyNgePPYGEkIodZekzlRftqo0Fy8GP2QhkMeY5CGBkIWQPIQlARPiXP+Mx+v8&#10;i5xTVS11SzNjebBj4lhj2tV1OX3q3Oo7p/vWR2cps04oF0meDWyv4doWzaI8TrLpwH5wf8/p2paQ&#10;JIsJyzM6sM+psD/a/uY3bkX9aEa4PCpIRC0gkol+NLBnUhb9ZlNEM5oS0cgLmsHYJOcpkXDLp82Y&#10;k1MgnrKm77rtpiJiGwLkBgRSkmTler7J+nwySSI6yqN5SjOpueCUEQkSELOkEPY2bC4mkno9N7RO&#10;CBvYrt3ETkayqe54OHOGd3Qnz+dZTONhzjMQY2V+GvV3mKQ8A1LDPJPwNLPPdCNJpYQfzwsnytMC&#10;mBsnLJHnil1gEGgPZznsw7pHP5snnIqBHXlhKQhorokiTSKei3wiG0CxqaVQagPJdprdpm/0AZv1&#10;wr6Q54zqDXmuj7ttLp6rWNgjjI1JdIyyqUxeTF2O48JVYeAqpX5syEQyqhpneOVJNNu+RfrjPD4/&#10;5BbPJSrBEkW0l3AhD4iQh4SDvUAnWK+8C5cJy08HNmUMdJgI3Q9SyPlD2zrlpBjY4rM54dS2SBZB&#10;N0hM8vJmKOHewz2SPhPyCLeubgrsKYCHmE7uk/HRw4Hd88LQdUELpA+d92AMDWNga6OwBEzxcII1&#10;Vvwl6jof2Bl4EHoTT47Bk7L8SLVs6xhsBJaADtQO1fQxEZQl6HH6QSJnSbyXMIZPFXw6HjKuVdPq&#10;4Z/ihs3T23msu9stF+jp/czTu5OJ7g7K7uaCDKgV2lX66AyZJc8LOgHvHtjfTjOHSU2MkpUBSvRA&#10;JFYGIoEDQFsLSTVBkLgBfQHB1WTl2dYrZbW5XAL1Myxcu72Lr376/B8/s62CZLlAifuu57ZBfAH8&#10;b/5sC01VULBDx/OVhZN+TRY3plIT3A2pgJS5Fq3cvvjlP1HqUgm8Lm5tpzRzHhyB4TPwo6vs9l3p&#10;YocnhNVUsQuqCEEl5R8EuSKR0WyPpAk7H9idimqMwdf08kYo1nT0BihW9RVYFu7NgUt4leIWujK6&#10;++A3pF/TyZvwm2dPrxL/B3G/BXH/6o8vfv7s+V8ev/zJHy6+gH9/+veXP/76q1+8ePLniy9+u6IJ&#10;msV43uNZq3ShzsoNj9fNjwwI+fD7/zkyllLVhzNcS+gFDamQGCPn+RzOkqifkmxO2MHi/gywhoGH&#10;NJ5SFFvUP7+s80xjD7fhttq9lh+0wrAXtDu9jlmzGA48v6XEv/o0YGfJSA5gD+7MKk1DGGSR5QiS&#10;NOzJEGosOiDkMtVDJxMayQMhEZ0AcFUrcb8lBCVzmd/HmxFlVFIDqEwOULBc7nBKcLOaJbXvMeFD&#10;zIewG9qjxKCzKGeawSnkCQUkPprriM0FpAY01oMnhJ8Pc5bX8gdgjcLxHfWTuBSgnp3zmBryhimt&#10;KkCW9+gEV0y2v4+nycWzp18/+fXzv/7uxeO/XTz+OwCDl7/5feOMiR+8fPrliyf/0q72ra2dLR8l&#10;oZYCkSGB9A3JFHIIyY3ULCtwjH0W8KNhadQ/2b54hRvjHCReIB7BNKEkr28Uw9A0OzBarMG1GtoN&#10;97re7gjlAPqsTdPK3VDdINQM84b9yR06BbR7YgzZyDM+GDOBEsjm6V4qLZ3ADsHeB/YnFPI8xCgi&#10;n/OIHiTZMY1N7lBaU8XsSqvbmDF5poHc20l92H4GqWLQ9TDZkOoG0twW3PDqyLg6cpN06brkqIfP&#10;3jB4V3OjzQN5CIgx1IlTNSfqlMkPKKWSE/llN5qUTq0uMa+3mxPBoyHTVI6A6ocCBJjgYW7qCRCB&#10;P85MrBCz/PSATiF2f4euxEAY+ZRAOQdLFsZdcfaQyDskrVs49h9Rfmn/IQW7Lt3eeATO352Px4we&#10;JQ/XSR1QAjEJfIFWKyBRn55hoMX9QMuac8jvPh9+3G4FnR3PGbX3hk44abec3qjnOR3fD4dhL2x1&#10;d3cfLSsZrdetZHjVKkarEqS9Vl8L71JeYZQtd6HPBmBaKaXcBuhnERoiovZ146C7u+X1t/a2vFdH&#10;XnUkrkdeTBogwuP6ZYhdTvNsFPvJNkzzrpnmL6f510wLltOCa6aFy2l4+tR5A0avCv9GmGC5Jure&#10;7CDb3fJRpsvTDOL34jRbBvFtE8OV6FVtEkM7Prl24l0h9yBseN36ztalHvQanSsnlTIP2o1W7ypK&#10;AeS1/SXPcOI2XPeHlhFw0G0oy7lM85AhX7My7KyxD4pZCkrflOey0ggqTkORhfVrR3plFKpEj7ca&#10;hYDDBWtTUnw3ieVMx0Hf6xnUpFBjoXsd32BPcrZv8F0PjsG23w0My8sB3++1Wq1OECjUoeDdAuqB&#10;3e4omLycvkJHRATqeFM0rpwnEFbhHMkzzUWaZLfJmSFbmRgr3KnnLNhZHAZjvZ+U/Cjn95Po+DbU&#10;ifVcVWBUcBQoXz0oYVH1dMkgvN3PNdVLcbQFdVXA7S2wKyyjTqA+CM20ANgjsilWkqZQwIygmqqq&#10;k9VSYg28jSDOj9ZLlV55/taP5W7Zfd2xXEA1eESEUbYChLgRKIdhWV7DxGtgPwLPdbjlYPEPf6oe&#10;+64qzu8WQv3vlZXXIBS+7xA7JneqeTG8eMCxEqxgwvc9yo0L4J32J4Oh2JjtgIXrPrRy5WLQC1V1&#10;qAibubpwAJE0vz1nMjk4YeBjekz5MISoRbSAqLoaNlb4q0SDNxQ2TB6qwsYnPInx7YLKcUqXZ9n7&#10;6+cg/PWNv3Zy918OuW14WbNZyF0kl5BFfAiIWJyw5pu9b9s8p3zfAuIKTrkmIKqhXSpPKTVBcKxv&#10;MBCCZy2iWRlJKub4WlUZoFUtr2H700TczZjJc008jhNR7MKrrGOxY7JNgHwGvkCaOoK4K/CFMGCr&#10;Svy9PBl1x15rEnk9pxN3YicMSex0Iz92/CggQSeiPjQeIebG4t4hzwuh3+HrpFTAtw6ndNw4LUQj&#10;ypoUPyfwuk39TYJasg8Y6fMejSdQ83SdeOLBQ+jYdcZuPHE8GvTaPdeLOpH7yAjzkpRTEUIAWcq3&#10;VveqIaw99VOk1spj7290X0Nxtdf9Cg5e+k7/CoSlUaMuC6+WZUA9+EUHGxFJLA6l2YHN92OdayNw&#10;eFDglyMVswObrq5BNc4hmTqakQLgx4KC/mbCfBChPqrZ/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RAAAAZHJzL2NoYXJ0cy9fcmVscy9QSwMEFAAAAAgAh07iQNcOdPsqAQAABQIAACAAAABk&#10;cnMvY2hhcnRzL19yZWxzL2NoYXJ0MS54bWwucmVsc62Rz0oDMRDG74LvEHJ3s7uISOm2iFXoQQRt&#10;b3uJyexu7G4SMlG3tz6ENw/iSR/Ai3/waaz6GEbBP4WCF28zDPPN7/um22+bmpyCQ2V0RpMopgS0&#10;MFLpMqPj0e7aJiXouZa8NhoyOgWk/d7qSvcAau7DElbKIgkqGjNaeW87jKGooOEYGQs6TArjGu5D&#10;60pmuZjwElgaxxvM/dagvQVNMpQZdUOZUjKa2nD5b21TFErAwIiTBrRfcoKJijs/RnCHFbfBCRlx&#10;V4LPaBQx6fhZcI1fRRIFdMqWUyX/SWVq2D86BuF/eApVQwiSbXfyD1zMt2SjtELvuDcuHwBOvLF5&#10;Gqfr87vb1/PL5/vrl9nDfPY4v3h6u7qJ2vrb3Z6RIb6d1oPT/NMRW3he7x1QSwMECgAAAAAAh07i&#10;QAAAAAAAAAAAAAAAAAoAAABkcnMvX3JlbHMvUEsDBBQAAAAIAIdO4kCrFs1GswAAACIBAAAZAAAA&#10;ZHJzL19yZWxzL2Uyb0RvYy54bWwucmVsc4WPzQrCMBCE74LvEPZu03oQkSa9iNCr1AdY0u0PtknI&#10;RrFvb9CLguBxdphvdsrqMU/iToFHZxUUWQ6CrHHtaHsFl+a02YPgiLbFyVlSsBBDpder8kwTxhTi&#10;YfQsEsWygiFGf5CSzUAzcuY82eR0LswYkwy99Giu2JPc5vlOhk8G6C+mqFsFoW4LEM3iU/N/tuu6&#10;0dDRmdtMNv6okGbAEBMQQ09RwUvy+1pk6VOQupRfy/QTUEsDBBQAAAAIAIdO4kB9UwTVJAEAAOUC&#10;AAATAAAAW0NvbnRlbnRfVHlwZXNdLnhtbK2Su04DMRBFeyT+wXKL1k5SIISyScGGEhAKH2DZsw+x&#10;fsjjbJK/Z/aRBiUEJCrLHt97z4y9XB9syzqI2HiX87mYcQZOe9O4Kucf2+fsgTNMyhnVegc5PwLy&#10;9er2Zrk9BkBGaoc5r1MKj1KirsEqFD6Ao0rpo1WJtrGSQelPVYFczGb3UnuXwKUs9R58tSygVLs2&#10;sc2BjkeSCC1y9jRe7LNyrkJoG60SkcrOmW8p2ZQgSDncwboJeEcYXJ5N6CuXAybdK40mNgbYm4rp&#10;RVnCkCai1DXtp2UufrY6w+rLstFgvN5ZmoMwUe1p4LYVg+8J+lK48XsXoftFrMVsjBJFxIJk79Bd&#10;dR9hkPocqP69PawVPfs1DFj4wuu/9rgZVCdvOXzS1RdQSwECFAAUAAAACACHTuJAfVME1SQBAADl&#10;AgAAEwAAAAAAAAABACAAAABjEgAAW0NvbnRlbnRfVHlwZXNdLnhtbFBLAQIUAAoAAAAAAIdO4kAA&#10;AAAAAAAAAAAAAAAGAAAAAAAAAAAAEAAAAJwOAABfcmVscy9QSwECFAAUAAAACACHTuJAihRmPNEA&#10;AACUAQAACwAAAAAAAAABACAAAADADgAAX3JlbHMvLnJlbHNQSwECFAAKAAAAAACHTuJAAAAAAAAA&#10;AAAAAAAABAAAAAAAAAAAABAAAAAAAAAAZHJzL1BLAQIUAAoAAAAAAIdO4kAAAAAAAAAAAAAAAAAK&#10;AAAAAAAAAAAAEAAAAFERAABkcnMvX3JlbHMvUEsBAhQAFAAAAAgAh07iQKsWzUazAAAAIgEAABkA&#10;AAAAAAAAAQAgAAAAeREAAGRycy9fcmVscy9lMm9Eb2MueG1sLnJlbHNQSwECFAAKAAAAAACHTuJA&#10;AAAAAAAAAAAAAAAACwAAAAAAAAAAABAAAADvBAAAZHJzL2NoYXJ0cy9QSwECFAAKAAAAAACHTuJA&#10;AAAAAAAAAAAAAAAAEQAAAAAAAAAAABAAAAC6DwAAZHJzL2NoYXJ0cy9fcmVscy9QSwECFAAUAAAA&#10;CACHTuJA1w50+yoBAAAFAgAAIAAAAAAAAAABACAAAADpDwAAZHJzL2NoYXJ0cy9fcmVscy9jaGFy&#10;dDEueG1sLnJlbHNQSwECFAAUAAAACACHTuJACYsjjlEJAACcIwAAFQAAAAAAAAABACAAAAAYBQAA&#10;ZHJzL2NoYXJ0cy9jaGFydDEueG1sUEsBAhQAFAAAAAgAh07iQLqR+IfYAAAABwEAAA8AAAAAAAAA&#10;AQAgAAAAIgAAAGRycy9kb3ducmV2LnhtbFBLAQIUAAoAAAAAAIdO4kAAAAAAAAAAAAAAAAANAAAA&#10;AAAAAAAAEAAAAFoCAABkcnMvZHJhd2luZ3MvUEsBAhQAFAAAAAgAh07iQMAISsEzAgAA+QQAABkA&#10;AAAAAAAAAQAgAAAAhQIAAGRycy9kcmF3aW5ncy9kcmF3aW5nMS54bWxQSwECFAAUAAAACACHTuJA&#10;pnaTMQcBAACGAgAADgAAAAAAAAABACAAAAAnAQAAZHJzL2Uyb0RvYy54bWxQSwUGAAAAAA4ADgBj&#10;AwAAuBMAAAAA&#10;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 w14:paraId="1D0BB868">
      <w:pPr>
        <w:widowControl/>
        <w:shd w:val="clear" w:color="auto" w:fill="FFFFFF"/>
        <w:spacing w:line="240" w:lineRule="auto"/>
        <w:jc w:val="center"/>
        <w:rPr>
          <w:rFonts w:hint="eastAsia" w:ascii="Times New Roman" w:hAnsi="Times New Roman" w:eastAsia="宋体" w:cs="宋体"/>
          <w:color w:val="000000" w:themeColor="text1"/>
          <w:kern w:val="0"/>
          <w:sz w:val="28"/>
          <w:szCs w:val="28"/>
          <w:lang w:eastAsia="zh-CN"/>
        </w:rPr>
      </w:pPr>
    </w:p>
    <w:p w14:paraId="3AB62042">
      <w:pPr>
        <w:widowControl/>
        <w:shd w:val="clear" w:color="auto" w:fill="FFFFFF"/>
        <w:spacing w:line="580" w:lineRule="exact"/>
        <w:jc w:val="center"/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</w:pPr>
    </w:p>
    <w:p w14:paraId="208AFCCA">
      <w:pPr>
        <w:widowControl/>
        <w:shd w:val="clear" w:color="auto" w:fill="FFFFFF"/>
        <w:spacing w:line="580" w:lineRule="exact"/>
        <w:jc w:val="center"/>
        <w:rPr>
          <w:rFonts w:ascii="Times New Roman" w:hAnsi="Times New Roman" w:cs="宋体"/>
          <w:color w:val="000000" w:themeColor="text1"/>
          <w:kern w:val="0"/>
          <w:sz w:val="24"/>
        </w:rPr>
      </w:pP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：202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年财政收入及其增长速度</w:t>
      </w:r>
    </w:p>
    <w:tbl>
      <w:tblPr>
        <w:tblStyle w:val="7"/>
        <w:tblpPr w:leftFromText="180" w:rightFromText="180" w:vertAnchor="text" w:horzAnchor="page" w:tblpX="1511" w:tblpY="122"/>
        <w:tblOverlap w:val="never"/>
        <w:tblW w:w="87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0"/>
        <w:gridCol w:w="1920"/>
        <w:gridCol w:w="2219"/>
      </w:tblGrid>
      <w:tr w14:paraId="6648D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6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357F6613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指标</w:t>
            </w:r>
          </w:p>
        </w:tc>
        <w:tc>
          <w:tcPr>
            <w:tcW w:w="1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4AB100E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年（亿元）</w:t>
            </w:r>
          </w:p>
        </w:tc>
        <w:tc>
          <w:tcPr>
            <w:tcW w:w="2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tcMar>
              <w:right w:w="0" w:type="dxa"/>
            </w:tcMar>
            <w:vAlign w:val="center"/>
          </w:tcPr>
          <w:p w14:paraId="40FDAE1A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比上年增长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(%)</w:t>
            </w:r>
          </w:p>
        </w:tc>
      </w:tr>
      <w:tr w14:paraId="766CA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600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31D91FE">
            <w:pPr>
              <w:widowControl/>
              <w:shd w:val="clear" w:color="auto" w:fill="FFFFFF"/>
              <w:spacing w:line="580" w:lineRule="exact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、一般公共预算总收入</w:t>
            </w:r>
          </w:p>
        </w:tc>
        <w:tc>
          <w:tcPr>
            <w:tcW w:w="1920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 w14:paraId="4BE47483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66.33</w:t>
            </w:r>
          </w:p>
        </w:tc>
        <w:tc>
          <w:tcPr>
            <w:tcW w:w="2219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A27D23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11.8</w:t>
            </w:r>
          </w:p>
        </w:tc>
      </w:tr>
      <w:tr w14:paraId="00722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00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D3DF673">
            <w:pPr>
              <w:widowControl/>
              <w:shd w:val="clear" w:color="auto" w:fill="FFFFFF"/>
              <w:spacing w:line="580" w:lineRule="exact"/>
              <w:ind w:firstLine="240" w:firstLineChars="1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地方一般公共财政预算收入</w:t>
            </w:r>
          </w:p>
        </w:tc>
        <w:tc>
          <w:tcPr>
            <w:tcW w:w="192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 w14:paraId="632A3C5A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47.18</w:t>
            </w:r>
          </w:p>
        </w:tc>
        <w:tc>
          <w:tcPr>
            <w:tcW w:w="2219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0A6212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23.8</w:t>
            </w:r>
          </w:p>
        </w:tc>
      </w:tr>
      <w:tr w14:paraId="49DA0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00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550683B8">
            <w:pPr>
              <w:widowControl/>
              <w:shd w:val="clear" w:color="auto" w:fill="FFFFFF"/>
              <w:spacing w:line="580" w:lineRule="exact"/>
              <w:ind w:firstLine="240" w:firstLineChars="1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地方税收收入</w:t>
            </w:r>
          </w:p>
        </w:tc>
        <w:tc>
          <w:tcPr>
            <w:tcW w:w="192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 w14:paraId="7064A3D1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27.15</w:t>
            </w:r>
          </w:p>
        </w:tc>
        <w:tc>
          <w:tcPr>
            <w:tcW w:w="2219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67F623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-11.2</w:t>
            </w:r>
          </w:p>
        </w:tc>
      </w:tr>
      <w:tr w14:paraId="08499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00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3A3DF3A5">
            <w:pPr>
              <w:widowControl/>
              <w:shd w:val="clear" w:color="auto" w:fill="FFFFFF"/>
              <w:spacing w:line="580" w:lineRule="exact"/>
              <w:ind w:firstLine="480" w:firstLineChars="2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增值税</w:t>
            </w:r>
          </w:p>
        </w:tc>
        <w:tc>
          <w:tcPr>
            <w:tcW w:w="192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 w14:paraId="2CE50E22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11.63</w:t>
            </w:r>
          </w:p>
        </w:tc>
        <w:tc>
          <w:tcPr>
            <w:tcW w:w="2219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02E8F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-7.9</w:t>
            </w:r>
          </w:p>
        </w:tc>
      </w:tr>
      <w:tr w14:paraId="229FF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00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65699183"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企业所得税</w:t>
            </w:r>
          </w:p>
        </w:tc>
        <w:tc>
          <w:tcPr>
            <w:tcW w:w="192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 w14:paraId="54EEF248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2.76</w:t>
            </w:r>
          </w:p>
        </w:tc>
        <w:tc>
          <w:tcPr>
            <w:tcW w:w="2219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530ECE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-14.5</w:t>
            </w:r>
          </w:p>
        </w:tc>
      </w:tr>
      <w:tr w14:paraId="0884A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00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6D4AE446"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契税</w:t>
            </w:r>
          </w:p>
        </w:tc>
        <w:tc>
          <w:tcPr>
            <w:tcW w:w="192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 w14:paraId="35341462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1.94</w:t>
            </w:r>
          </w:p>
        </w:tc>
        <w:tc>
          <w:tcPr>
            <w:tcW w:w="2219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AD2431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-38.6</w:t>
            </w:r>
          </w:p>
        </w:tc>
      </w:tr>
      <w:tr w14:paraId="5E1C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6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DF259EF">
            <w:pPr>
              <w:widowControl/>
              <w:shd w:val="clear" w:color="auto" w:fill="FFFFFF"/>
              <w:spacing w:line="580" w:lineRule="exact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、基金收入</w:t>
            </w:r>
          </w:p>
        </w:tc>
        <w:tc>
          <w:tcPr>
            <w:tcW w:w="19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 w14:paraId="7262C583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26.87</w:t>
            </w:r>
          </w:p>
        </w:tc>
        <w:tc>
          <w:tcPr>
            <w:tcW w:w="2219" w:type="dxa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E54327">
            <w:pPr>
              <w:widowControl/>
              <w:shd w:val="clear" w:color="auto" w:fill="FFFFFF"/>
              <w:spacing w:line="580" w:lineRule="exact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12.6</w:t>
            </w:r>
          </w:p>
        </w:tc>
      </w:tr>
    </w:tbl>
    <w:p w14:paraId="34498886">
      <w:pPr>
        <w:widowControl/>
        <w:shd w:val="clear" w:color="auto" w:fill="FFFFFF"/>
        <w:spacing w:line="200" w:lineRule="exact"/>
        <w:jc w:val="center"/>
        <w:rPr>
          <w:rFonts w:ascii="Times New Roman" w:hAnsi="Times New Roman" w:cs="宋体"/>
          <w:color w:val="000000" w:themeColor="text1"/>
          <w:kern w:val="0"/>
          <w:sz w:val="24"/>
        </w:rPr>
      </w:pPr>
    </w:p>
    <w:p w14:paraId="2148CF27">
      <w:pPr>
        <w:ind w:firstLine="640" w:firstLineChars="200"/>
        <w:rPr>
          <w:rFonts w:ascii="Times New Roman" w:hAnsi="Times New Roman" w:eastAsia="楷体_GB2312"/>
          <w:color w:val="000000" w:themeColor="text1"/>
          <w:sz w:val="32"/>
          <w:szCs w:val="32"/>
        </w:rPr>
      </w:pPr>
    </w:p>
    <w:p w14:paraId="5D2AB9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color w:val="000000" w:themeColor="text1"/>
          <w:sz w:val="32"/>
          <w:szCs w:val="32"/>
        </w:rPr>
        <w:t>金融：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>2024年全区金融机构各项存款余额638.78亿元，比年初增长14.9%。其中，个人存款余额465.23亿元，比年初增长12.4%。单位存款余额173.55亿元，比年初增长22.4 %。2024年全区金融机构各项贷款余额689.37亿元，比年初增长26.19%。其中，短期贷款余额94.88亿元，比年初下降1.6%；中长期贷款576.59亿元，比年初增长33.2%。</w:t>
      </w:r>
    </w:p>
    <w:p w14:paraId="283176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黑体" w:cs="宋体"/>
          <w:color w:val="000000" w:themeColor="text1"/>
          <w:spacing w:val="11"/>
          <w:kern w:val="0"/>
          <w:sz w:val="32"/>
          <w:szCs w:val="32"/>
          <w:lang w:val="zh-CN"/>
        </w:rPr>
      </w:pPr>
    </w:p>
    <w:p w14:paraId="72642F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黑体" w:cs="宋体"/>
          <w:color w:val="000000" w:themeColor="text1"/>
          <w:spacing w:val="1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spacing w:val="11"/>
          <w:kern w:val="0"/>
          <w:sz w:val="32"/>
          <w:szCs w:val="32"/>
          <w:lang w:val="zh-CN"/>
        </w:rPr>
        <w:t>八、科学技术和教育</w:t>
      </w:r>
    </w:p>
    <w:p w14:paraId="7859B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</w:rPr>
        <w:t>科技：</w:t>
      </w:r>
      <w:r>
        <w:rPr>
          <w:rFonts w:hint="eastAsia" w:eastAsia="仿宋_GB2312"/>
          <w:color w:val="000000" w:themeColor="text1"/>
          <w:sz w:val="32"/>
          <w:szCs w:val="32"/>
        </w:rPr>
        <w:t>全年共安排区级科技项目3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>81</w:t>
      </w:r>
      <w:r>
        <w:rPr>
          <w:rFonts w:hint="eastAsia" w:eastAsia="仿宋_GB2312"/>
          <w:color w:val="000000" w:themeColor="text1"/>
          <w:sz w:val="32"/>
          <w:szCs w:val="32"/>
        </w:rPr>
        <w:t>项，其中：高新技术企业奖励356项，科技孵化器补贴项目4项。争取国家科技部、省、市科技项目3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>25</w:t>
      </w:r>
      <w:r>
        <w:rPr>
          <w:rFonts w:hint="eastAsia" w:eastAsia="仿宋_GB2312"/>
          <w:color w:val="000000" w:themeColor="text1"/>
          <w:sz w:val="32"/>
          <w:szCs w:val="32"/>
        </w:rPr>
        <w:t>项，争取市级以上项目资金2100万元，年度投入科技研究开发资金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4601</w:t>
      </w:r>
      <w:r>
        <w:rPr>
          <w:rFonts w:hint="eastAsia" w:eastAsia="仿宋_GB2312"/>
          <w:color w:val="000000" w:themeColor="text1"/>
          <w:sz w:val="32"/>
          <w:szCs w:val="32"/>
        </w:rPr>
        <w:t>万元（不含企业投入）。全年规模以上高新技术产业增加值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150.99</w:t>
      </w:r>
      <w:r>
        <w:rPr>
          <w:rFonts w:hint="eastAsia" w:eastAsia="仿宋_GB2312"/>
          <w:color w:val="000000" w:themeColor="text1"/>
          <w:sz w:val="32"/>
          <w:szCs w:val="32"/>
        </w:rPr>
        <w:t>亿元，比上年增长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16.33%，占GDP</w:t>
      </w:r>
      <w:r>
        <w:rPr>
          <w:rFonts w:hint="eastAsia" w:eastAsia="仿宋_GB2312"/>
          <w:color w:val="000000" w:themeColor="text1"/>
          <w:sz w:val="32"/>
          <w:szCs w:val="32"/>
        </w:rPr>
        <w:t>比重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23.51%。</w:t>
      </w:r>
    </w:p>
    <w:p w14:paraId="46010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color w:val="000000" w:themeColor="text1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2024年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，全区专利授权总量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2028件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，其中：发明专利授权量223件（同比增幅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20.54%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），实用新型授权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1678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件，外观设计授权127件。高价值发明专利237件，有效发明专利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774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件，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PCT专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利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件。</w:t>
      </w:r>
    </w:p>
    <w:p w14:paraId="0A05C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96" w:firstLineChars="200"/>
        <w:textAlignment w:val="auto"/>
        <w:rPr>
          <w:rFonts w:ascii="Times New Roman" w:hAnsi="Times New Roman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楷体_GB2312" w:eastAsia="楷体_GB2312"/>
          <w:color w:val="000000" w:themeColor="text1"/>
          <w:spacing w:val="-11"/>
          <w:sz w:val="32"/>
          <w:szCs w:val="32"/>
          <w:lang w:eastAsia="zh-CN"/>
        </w:rPr>
        <w:t>教育：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 xml:space="preserve">年末全区拥有学校194所，在校生79852人，其中：普通中学30所，在校生24810人；职业中学 1所，在校生2247人；小学38所，在校生36607人；注册幼儿园125所，在园幼儿园16188人。全区学校占地面积251万平方米，校舍建筑97.9万平方米。学龄儿童入学率100 %，初中入学率100%。   </w:t>
      </w:r>
    </w:p>
    <w:p w14:paraId="78856B70">
      <w:pPr>
        <w:widowControl/>
        <w:shd w:val="clear" w:color="auto" w:fill="FFFFFF"/>
        <w:adjustRightInd w:val="0"/>
        <w:spacing w:beforeLines="50" w:line="580" w:lineRule="exact"/>
        <w:jc w:val="center"/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</w:pPr>
    </w:p>
    <w:p w14:paraId="7CFCC49D">
      <w:pPr>
        <w:widowControl/>
        <w:shd w:val="clear" w:color="auto" w:fill="FFFFFF"/>
        <w:adjustRightInd w:val="0"/>
        <w:spacing w:beforeLines="50" w:line="580" w:lineRule="exact"/>
        <w:jc w:val="center"/>
        <w:rPr>
          <w:rFonts w:ascii="Times New Roman" w:hAnsi="Times New Roman" w:cs="宋体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：202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年各类学校数和在校学生数情况</w:t>
      </w:r>
    </w:p>
    <w:tbl>
      <w:tblPr>
        <w:tblStyle w:val="7"/>
        <w:tblpPr w:leftFromText="180" w:rightFromText="180" w:vertAnchor="text" w:horzAnchor="page" w:tblpX="1855" w:tblpY="182"/>
        <w:tblOverlap w:val="never"/>
        <w:tblW w:w="843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2008"/>
        <w:gridCol w:w="1602"/>
        <w:gridCol w:w="1657"/>
      </w:tblGrid>
      <w:tr w14:paraId="293300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17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6468DD1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指标</w:t>
            </w:r>
          </w:p>
        </w:tc>
        <w:tc>
          <w:tcPr>
            <w:tcW w:w="200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06FCDAC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1602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6C0F5AC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年</w:t>
            </w:r>
          </w:p>
        </w:tc>
        <w:tc>
          <w:tcPr>
            <w:tcW w:w="1657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517B8436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年</w:t>
            </w:r>
          </w:p>
        </w:tc>
      </w:tr>
      <w:tr w14:paraId="03F0B2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17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4CF0D29E">
            <w:pPr>
              <w:widowControl/>
              <w:shd w:val="clear" w:color="auto" w:fill="FFFFFF"/>
              <w:spacing w:line="700" w:lineRule="exact"/>
              <w:ind w:firstLine="480" w:firstLineChars="2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学校总数</w:t>
            </w:r>
          </w:p>
        </w:tc>
        <w:tc>
          <w:tcPr>
            <w:tcW w:w="2008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3A4F760A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所</w:t>
            </w:r>
          </w:p>
        </w:tc>
        <w:tc>
          <w:tcPr>
            <w:tcW w:w="1602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40A4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657" w:type="dxa"/>
            <w:tcBorders>
              <w:top w:val="single" w:color="auto" w:sz="4" w:space="0"/>
            </w:tcBorders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2A29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</w:tr>
      <w:tr w14:paraId="314608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171" w:type="dxa"/>
            <w:shd w:val="clear" w:color="auto" w:fill="auto"/>
            <w:noWrap w:val="0"/>
            <w:vAlign w:val="center"/>
          </w:tcPr>
          <w:p w14:paraId="35B9E001">
            <w:pPr>
              <w:widowControl/>
              <w:shd w:val="clear" w:color="auto" w:fill="FFFFFF"/>
              <w:spacing w:line="700" w:lineRule="exact"/>
              <w:ind w:firstLine="720" w:firstLineChars="3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中等职业学校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 w14:paraId="74E2FD3A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所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110F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7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6194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CB9A4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171" w:type="dxa"/>
            <w:shd w:val="clear" w:color="auto" w:fill="auto"/>
            <w:noWrap w:val="0"/>
            <w:vAlign w:val="center"/>
          </w:tcPr>
          <w:p w14:paraId="022CC883">
            <w:pPr>
              <w:widowControl/>
              <w:shd w:val="clear" w:color="auto" w:fill="FFFFFF"/>
              <w:spacing w:line="700" w:lineRule="exact"/>
              <w:ind w:firstLine="720" w:firstLineChars="300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普通中学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 w14:paraId="317F78A3">
            <w:pPr>
              <w:widowControl/>
              <w:shd w:val="clear" w:color="auto" w:fill="FFFFFF"/>
              <w:spacing w:line="700" w:lineRule="exact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所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30D0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57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3C51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2E9987A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171" w:type="dxa"/>
            <w:shd w:val="clear" w:color="auto" w:fill="auto"/>
            <w:noWrap w:val="0"/>
            <w:vAlign w:val="center"/>
          </w:tcPr>
          <w:p w14:paraId="3FBC0DA6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小学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 w14:paraId="0697724F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所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2D93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57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4A6D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289E06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171" w:type="dxa"/>
            <w:shd w:val="clear" w:color="auto" w:fill="auto"/>
            <w:noWrap w:val="0"/>
            <w:vAlign w:val="center"/>
          </w:tcPr>
          <w:p w14:paraId="002B3B49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幼儿园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 w14:paraId="6598605E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所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0861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57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7588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</w:tr>
      <w:tr w14:paraId="2B0571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171" w:type="dxa"/>
            <w:shd w:val="clear" w:color="auto" w:fill="auto"/>
            <w:noWrap w:val="0"/>
            <w:vAlign w:val="center"/>
          </w:tcPr>
          <w:p w14:paraId="31752771">
            <w:pPr>
              <w:widowControl/>
              <w:shd w:val="clear" w:color="auto" w:fill="FFFFFF"/>
              <w:spacing w:line="700" w:lineRule="exact"/>
              <w:ind w:firstLine="480" w:firstLineChars="2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在校学生总数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 w14:paraId="23E7D714"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3F34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79852</w:t>
            </w:r>
          </w:p>
        </w:tc>
        <w:tc>
          <w:tcPr>
            <w:tcW w:w="1657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00EF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78399</w:t>
            </w:r>
          </w:p>
        </w:tc>
      </w:tr>
      <w:tr w14:paraId="39D010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171" w:type="dxa"/>
            <w:shd w:val="clear" w:color="auto" w:fill="auto"/>
            <w:noWrap w:val="0"/>
            <w:vAlign w:val="center"/>
          </w:tcPr>
          <w:p w14:paraId="47FB24C7">
            <w:pPr>
              <w:widowControl/>
              <w:shd w:val="clear" w:color="auto" w:fill="FFFFFF"/>
              <w:spacing w:line="700" w:lineRule="exact"/>
              <w:ind w:firstLine="720" w:firstLineChars="3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中等职业学校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 w14:paraId="727CDD51">
            <w:pPr>
              <w:shd w:val="clear" w:color="auto" w:fill="FFFFFF"/>
              <w:spacing w:line="70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1760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657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17C0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</w:tr>
      <w:tr w14:paraId="13DD5E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171" w:type="dxa"/>
            <w:shd w:val="clear" w:color="auto" w:fill="auto"/>
            <w:noWrap w:val="0"/>
            <w:vAlign w:val="center"/>
          </w:tcPr>
          <w:p w14:paraId="403AD700">
            <w:pPr>
              <w:widowControl/>
              <w:shd w:val="clear" w:color="auto" w:fill="FFFFFF"/>
              <w:spacing w:line="700" w:lineRule="exact"/>
              <w:ind w:firstLine="720" w:firstLineChars="300"/>
              <w:jc w:val="center"/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普通中学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 w14:paraId="170799C4">
            <w:pPr>
              <w:shd w:val="clear" w:color="auto" w:fill="FFFFFF"/>
              <w:spacing w:line="700" w:lineRule="exact"/>
              <w:jc w:val="center"/>
              <w:rPr>
                <w:rFonts w:hint="eastAsia" w:ascii="Times New Roman" w:hAnsi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566F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24810</w:t>
            </w:r>
          </w:p>
        </w:tc>
        <w:tc>
          <w:tcPr>
            <w:tcW w:w="1657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02AA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22353</w:t>
            </w:r>
          </w:p>
        </w:tc>
      </w:tr>
      <w:tr w14:paraId="5B0689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171" w:type="dxa"/>
            <w:shd w:val="clear" w:color="auto" w:fill="auto"/>
            <w:noWrap w:val="0"/>
            <w:vAlign w:val="center"/>
          </w:tcPr>
          <w:p w14:paraId="3A9960AF">
            <w:pPr>
              <w:widowControl/>
              <w:shd w:val="clear" w:color="auto" w:fill="FFFFFF"/>
              <w:spacing w:line="700" w:lineRule="exact"/>
              <w:ind w:firstLine="720" w:firstLineChars="3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小学生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 w14:paraId="0EEAB85C">
            <w:pPr>
              <w:shd w:val="clear" w:color="auto" w:fill="FFFFFF"/>
              <w:spacing w:line="70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1E67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36607</w:t>
            </w:r>
          </w:p>
        </w:tc>
        <w:tc>
          <w:tcPr>
            <w:tcW w:w="1657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6948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35885</w:t>
            </w:r>
          </w:p>
        </w:tc>
      </w:tr>
      <w:tr w14:paraId="20D0DA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171" w:type="dxa"/>
            <w:shd w:val="clear" w:color="auto" w:fill="auto"/>
            <w:noWrap w:val="0"/>
            <w:vAlign w:val="center"/>
          </w:tcPr>
          <w:p w14:paraId="57A663DD">
            <w:pPr>
              <w:widowControl/>
              <w:shd w:val="clear" w:color="auto" w:fill="FFFFFF"/>
              <w:spacing w:line="700" w:lineRule="exact"/>
              <w:ind w:firstLine="720" w:firstLineChars="3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幼儿园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 w14:paraId="131183C0">
            <w:pPr>
              <w:shd w:val="clear" w:color="auto" w:fill="FFFFFF"/>
              <w:spacing w:line="70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人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5C6E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16188</w:t>
            </w:r>
          </w:p>
        </w:tc>
        <w:tc>
          <w:tcPr>
            <w:tcW w:w="1657" w:type="dxa"/>
            <w:shd w:val="clear" w:color="auto" w:fill="FFFFFF"/>
            <w:noWrap w:val="0"/>
            <w:tcMar>
              <w:left w:w="0" w:type="dxa"/>
              <w:right w:w="57" w:type="dxa"/>
            </w:tcMar>
            <w:vAlign w:val="center"/>
          </w:tcPr>
          <w:p w14:paraId="3602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17901</w:t>
            </w:r>
          </w:p>
        </w:tc>
      </w:tr>
    </w:tbl>
    <w:p w14:paraId="486613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</w:p>
    <w:p w14:paraId="284E7141"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九、文体、广电和卫生</w:t>
      </w:r>
    </w:p>
    <w:p w14:paraId="5BDBBF13">
      <w:pPr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文化体育：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全区共有10个综合文化站，全年组织开展文体活动380余场，惠及群众18万余人次。举办城乡文化交流及送戏下乡演出等200余场。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</w:rPr>
        <w:t>组织开展了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</w:rPr>
        <w:t>中法音乐会、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</w:rPr>
        <w:t>区第七届横渡汉江活动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</w:rPr>
        <w:t>区第二十五届武术展演活动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</w:rPr>
        <w:t>区第十二届全民健身运动会等大型文体活动。参加各级举办的各类比赛中，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eastAsia="zh-CN"/>
        </w:rPr>
        <w:t>共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</w:rPr>
        <w:t>获金牌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</w:rPr>
        <w:t>7枚，银牌2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</w:rPr>
        <w:t>枚，铜牌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35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</w:rPr>
        <w:t>枚。</w:t>
      </w:r>
    </w:p>
    <w:p w14:paraId="35399D44"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</w:rPr>
        <w:t>广播电视：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年末全区数字电视在线用户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123218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户，其中：在用用户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25633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户，全区广播电视综合覆盖率为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100%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 w14:paraId="21A30596"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 w:cs="仿宋"/>
          <w:color w:val="000000" w:themeColor="text1"/>
          <w:sz w:val="32"/>
          <w:szCs w:val="32"/>
        </w:rPr>
        <w:t>公共卫生：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年末全区有各类公共卫生机构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418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个（含门诊部、诊所、医务室、社区卫生服务站），实有床位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2761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张，卫生技术人员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3498人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，其中中西执业（助理）医师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1352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人。全年诊疗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328.11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万人次，入院人数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7.54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万人，治愈率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</w:rPr>
        <w:t>99.8%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 w14:paraId="4F5FDED0">
      <w:pPr>
        <w:widowControl/>
        <w:shd w:val="clear" w:color="auto" w:fill="FFFFFF"/>
        <w:adjustRightInd w:val="0"/>
        <w:spacing w:beforeLines="50" w:line="580" w:lineRule="exact"/>
        <w:jc w:val="center"/>
        <w:rPr>
          <w:rFonts w:hint="eastAsia" w:ascii="Times New Roman" w:hAnsi="Times New Roman" w:eastAsia="仿宋_GB2312" w:cs="宋体"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：</w:t>
      </w:r>
      <w:r>
        <w:rPr>
          <w:rFonts w:ascii="Times New Roman" w:hAnsi="Times New Roman" w:cs="宋体"/>
          <w:color w:val="000000" w:themeColor="text1"/>
          <w:kern w:val="0"/>
          <w:sz w:val="28"/>
          <w:szCs w:val="28"/>
        </w:rPr>
        <w:t>20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年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eastAsia="zh-CN"/>
        </w:rPr>
        <w:t>蔡甸区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公共卫生事业情况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eastAsia="zh-CN"/>
        </w:rPr>
        <w:t>统计表</w:t>
      </w:r>
    </w:p>
    <w:tbl>
      <w:tblPr>
        <w:tblStyle w:val="7"/>
        <w:tblpPr w:leftFromText="180" w:rightFromText="180" w:vertAnchor="text" w:horzAnchor="page" w:tblpX="1713" w:tblpY="102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0"/>
        <w:gridCol w:w="1778"/>
        <w:gridCol w:w="1700"/>
      </w:tblGrid>
      <w:tr w14:paraId="0392182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9257AF8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指标</w:t>
            </w:r>
          </w:p>
        </w:tc>
        <w:tc>
          <w:tcPr>
            <w:tcW w:w="17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528AA1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17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AB18287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年</w:t>
            </w:r>
          </w:p>
        </w:tc>
      </w:tr>
      <w:tr w14:paraId="2D3932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6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737EDBD4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卫生事业机构数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 xml:space="preserve">                    </w:t>
            </w:r>
          </w:p>
        </w:tc>
        <w:tc>
          <w:tcPr>
            <w:tcW w:w="1778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66CB50DB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个</w:t>
            </w:r>
          </w:p>
        </w:tc>
        <w:tc>
          <w:tcPr>
            <w:tcW w:w="1700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563C1682">
            <w:pPr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</w:rPr>
              <w:t>418</w:t>
            </w:r>
          </w:p>
        </w:tc>
      </w:tr>
      <w:tr w14:paraId="717E5E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60" w:type="dxa"/>
            <w:shd w:val="clear" w:color="auto" w:fill="auto"/>
            <w:noWrap w:val="0"/>
            <w:vAlign w:val="top"/>
          </w:tcPr>
          <w:p w14:paraId="10298F65">
            <w:pPr>
              <w:widowControl/>
              <w:shd w:val="clear" w:color="auto" w:fill="FFFFFF"/>
              <w:wordWrap w:val="0"/>
              <w:spacing w:line="580" w:lineRule="exact"/>
              <w:ind w:firstLine="240" w:firstLineChars="100"/>
              <w:jc w:val="righ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医院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 xml:space="preserve">                           </w:t>
            </w:r>
          </w:p>
        </w:tc>
        <w:tc>
          <w:tcPr>
            <w:tcW w:w="1778" w:type="dxa"/>
            <w:shd w:val="clear" w:color="auto" w:fill="auto"/>
            <w:noWrap w:val="0"/>
            <w:vAlign w:val="center"/>
          </w:tcPr>
          <w:p w14:paraId="235887D8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个</w:t>
            </w:r>
          </w:p>
        </w:tc>
        <w:tc>
          <w:tcPr>
            <w:tcW w:w="1700" w:type="dxa"/>
            <w:shd w:val="clear" w:color="auto" w:fill="FFFFFF"/>
            <w:noWrap w:val="0"/>
            <w:vAlign w:val="center"/>
          </w:tcPr>
          <w:p w14:paraId="352C8F5B">
            <w:pPr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</w:rPr>
              <w:t>12</w:t>
            </w:r>
          </w:p>
        </w:tc>
      </w:tr>
      <w:tr w14:paraId="52DC56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60" w:type="dxa"/>
            <w:shd w:val="clear" w:color="auto" w:fill="auto"/>
            <w:noWrap w:val="0"/>
            <w:vAlign w:val="top"/>
          </w:tcPr>
          <w:p w14:paraId="6FDF58E2">
            <w:pPr>
              <w:widowControl/>
              <w:shd w:val="clear" w:color="auto" w:fill="FFFFFF"/>
              <w:wordWrap w:val="0"/>
              <w:spacing w:line="580" w:lineRule="exact"/>
              <w:ind w:firstLine="480" w:firstLineChars="200"/>
              <w:jc w:val="righ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卫生院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 xml:space="preserve">                         </w:t>
            </w:r>
          </w:p>
        </w:tc>
        <w:tc>
          <w:tcPr>
            <w:tcW w:w="1778" w:type="dxa"/>
            <w:shd w:val="clear" w:color="auto" w:fill="auto"/>
            <w:noWrap w:val="0"/>
            <w:vAlign w:val="center"/>
          </w:tcPr>
          <w:p w14:paraId="2A28ACF2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个</w:t>
            </w:r>
          </w:p>
        </w:tc>
        <w:tc>
          <w:tcPr>
            <w:tcW w:w="1700" w:type="dxa"/>
            <w:shd w:val="clear" w:color="auto" w:fill="FFFFFF"/>
            <w:noWrap w:val="0"/>
            <w:vAlign w:val="center"/>
          </w:tcPr>
          <w:p w14:paraId="5D0F59B0">
            <w:pPr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</w:rPr>
              <w:t>12</w:t>
            </w:r>
          </w:p>
        </w:tc>
      </w:tr>
      <w:tr w14:paraId="75194E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60" w:type="dxa"/>
            <w:shd w:val="clear" w:color="auto" w:fill="auto"/>
            <w:noWrap w:val="0"/>
            <w:vAlign w:val="top"/>
          </w:tcPr>
          <w:p w14:paraId="13050B39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疾病预防控制中心（防疫站）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 xml:space="preserve">     </w:t>
            </w:r>
          </w:p>
        </w:tc>
        <w:tc>
          <w:tcPr>
            <w:tcW w:w="1778" w:type="dxa"/>
            <w:shd w:val="clear" w:color="auto" w:fill="auto"/>
            <w:noWrap w:val="0"/>
            <w:vAlign w:val="center"/>
          </w:tcPr>
          <w:p w14:paraId="3EB1F2A0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个</w:t>
            </w:r>
          </w:p>
        </w:tc>
        <w:tc>
          <w:tcPr>
            <w:tcW w:w="1700" w:type="dxa"/>
            <w:shd w:val="clear" w:color="auto" w:fill="FFFFFF"/>
            <w:noWrap w:val="0"/>
            <w:vAlign w:val="center"/>
          </w:tcPr>
          <w:p w14:paraId="10834EAC">
            <w:pPr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</w:rPr>
              <w:t>1</w:t>
            </w:r>
          </w:p>
        </w:tc>
      </w:tr>
      <w:tr w14:paraId="189C19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60" w:type="dxa"/>
            <w:shd w:val="clear" w:color="auto" w:fill="auto"/>
            <w:noWrap w:val="0"/>
            <w:vAlign w:val="top"/>
          </w:tcPr>
          <w:p w14:paraId="1EB0D06F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妇幼保健院（所、站）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 xml:space="preserve">           </w:t>
            </w:r>
          </w:p>
        </w:tc>
        <w:tc>
          <w:tcPr>
            <w:tcW w:w="1778" w:type="dxa"/>
            <w:shd w:val="clear" w:color="auto" w:fill="auto"/>
            <w:noWrap w:val="0"/>
            <w:vAlign w:val="center"/>
          </w:tcPr>
          <w:p w14:paraId="545FCCD0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个</w:t>
            </w:r>
          </w:p>
        </w:tc>
        <w:tc>
          <w:tcPr>
            <w:tcW w:w="1700" w:type="dxa"/>
            <w:shd w:val="clear" w:color="auto" w:fill="FFFFFF"/>
            <w:noWrap w:val="0"/>
            <w:vAlign w:val="center"/>
          </w:tcPr>
          <w:p w14:paraId="7BC77195">
            <w:pPr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</w:rPr>
              <w:t>1</w:t>
            </w:r>
          </w:p>
        </w:tc>
      </w:tr>
      <w:tr w14:paraId="18372B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60" w:type="dxa"/>
            <w:shd w:val="clear" w:color="auto" w:fill="auto"/>
            <w:noWrap w:val="0"/>
            <w:vAlign w:val="top"/>
          </w:tcPr>
          <w:p w14:paraId="728BDD72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卫生机构床位数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 xml:space="preserve">                 </w:t>
            </w:r>
          </w:p>
        </w:tc>
        <w:tc>
          <w:tcPr>
            <w:tcW w:w="1778" w:type="dxa"/>
            <w:shd w:val="clear" w:color="auto" w:fill="auto"/>
            <w:noWrap w:val="0"/>
            <w:vAlign w:val="center"/>
          </w:tcPr>
          <w:p w14:paraId="4A09A6FE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张</w:t>
            </w:r>
          </w:p>
        </w:tc>
        <w:tc>
          <w:tcPr>
            <w:tcW w:w="1700" w:type="dxa"/>
            <w:shd w:val="clear" w:color="auto" w:fill="FFFFFF"/>
            <w:noWrap w:val="0"/>
            <w:vAlign w:val="center"/>
          </w:tcPr>
          <w:p w14:paraId="55CEF71B">
            <w:pPr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</w:rPr>
              <w:t>2761</w:t>
            </w:r>
          </w:p>
        </w:tc>
      </w:tr>
      <w:tr w14:paraId="34ED9D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60" w:type="dxa"/>
            <w:shd w:val="clear" w:color="auto" w:fill="auto"/>
            <w:noWrap w:val="0"/>
            <w:vAlign w:val="top"/>
          </w:tcPr>
          <w:p w14:paraId="14F7E0E9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医院床位数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 xml:space="preserve">                     </w:t>
            </w:r>
          </w:p>
        </w:tc>
        <w:tc>
          <w:tcPr>
            <w:tcW w:w="1778" w:type="dxa"/>
            <w:shd w:val="clear" w:color="auto" w:fill="auto"/>
            <w:noWrap w:val="0"/>
            <w:vAlign w:val="center"/>
          </w:tcPr>
          <w:p w14:paraId="3FC72698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张</w:t>
            </w:r>
          </w:p>
        </w:tc>
        <w:tc>
          <w:tcPr>
            <w:tcW w:w="1700" w:type="dxa"/>
            <w:shd w:val="clear" w:color="auto" w:fill="FFFFFF"/>
            <w:noWrap w:val="0"/>
            <w:vAlign w:val="center"/>
          </w:tcPr>
          <w:p w14:paraId="53D07A9C">
            <w:pPr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</w:rPr>
              <w:t>2285</w:t>
            </w:r>
          </w:p>
        </w:tc>
      </w:tr>
      <w:tr w14:paraId="01EB96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60" w:type="dxa"/>
            <w:shd w:val="clear" w:color="auto" w:fill="auto"/>
            <w:noWrap w:val="0"/>
            <w:vAlign w:val="top"/>
          </w:tcPr>
          <w:p w14:paraId="4D005322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卫生技术人员数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 xml:space="preserve">                 </w:t>
            </w:r>
          </w:p>
        </w:tc>
        <w:tc>
          <w:tcPr>
            <w:tcW w:w="1778" w:type="dxa"/>
            <w:shd w:val="clear" w:color="auto" w:fill="auto"/>
            <w:noWrap w:val="0"/>
            <w:vAlign w:val="center"/>
          </w:tcPr>
          <w:p w14:paraId="3D5C492C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700" w:type="dxa"/>
            <w:shd w:val="clear" w:color="auto" w:fill="FFFFFF"/>
            <w:noWrap w:val="0"/>
            <w:vAlign w:val="center"/>
          </w:tcPr>
          <w:p w14:paraId="0E456AA6">
            <w:pPr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</w:rPr>
              <w:t>3498</w:t>
            </w:r>
          </w:p>
        </w:tc>
      </w:tr>
      <w:tr w14:paraId="60FD4D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60" w:type="dxa"/>
            <w:shd w:val="clear" w:color="auto" w:fill="auto"/>
            <w:noWrap w:val="0"/>
            <w:vAlign w:val="top"/>
          </w:tcPr>
          <w:p w14:paraId="4C10E539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执业（助理）医师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 xml:space="preserve">               </w:t>
            </w:r>
          </w:p>
        </w:tc>
        <w:tc>
          <w:tcPr>
            <w:tcW w:w="1778" w:type="dxa"/>
            <w:shd w:val="clear" w:color="auto" w:fill="auto"/>
            <w:noWrap w:val="0"/>
            <w:vAlign w:val="center"/>
          </w:tcPr>
          <w:p w14:paraId="743B8EBD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700" w:type="dxa"/>
            <w:shd w:val="clear" w:color="auto" w:fill="FFFFFF"/>
            <w:noWrap w:val="0"/>
            <w:vAlign w:val="center"/>
          </w:tcPr>
          <w:p w14:paraId="7C0278FC">
            <w:pPr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</w:rPr>
              <w:t>1352</w:t>
            </w:r>
          </w:p>
        </w:tc>
      </w:tr>
      <w:tr w14:paraId="1759274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506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2E7E55D4">
            <w:pPr>
              <w:widowControl/>
              <w:shd w:val="clear" w:color="auto" w:fill="FFFFFF"/>
              <w:wordWrap w:val="0"/>
              <w:spacing w:line="580" w:lineRule="exact"/>
              <w:jc w:val="righ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注册护士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 xml:space="preserve">                       </w:t>
            </w:r>
          </w:p>
        </w:tc>
        <w:tc>
          <w:tcPr>
            <w:tcW w:w="177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6ABECA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70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A387A80">
            <w:pPr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lang w:val="en-US" w:eastAsia="zh-CN"/>
              </w:rPr>
              <w:t>1616</w:t>
            </w:r>
          </w:p>
        </w:tc>
      </w:tr>
    </w:tbl>
    <w:p w14:paraId="3ED0B88D">
      <w:pPr>
        <w:widowControl/>
        <w:shd w:val="clear" w:color="auto" w:fill="FFFFFF"/>
        <w:adjustRightInd w:val="0"/>
        <w:spacing w:beforeLines="50" w:line="200" w:lineRule="exact"/>
        <w:jc w:val="center"/>
        <w:rPr>
          <w:rFonts w:ascii="Times New Roman" w:hAnsi="Times New Roman" w:cs="宋体"/>
          <w:color w:val="000000" w:themeColor="text1"/>
          <w:kern w:val="0"/>
          <w:sz w:val="28"/>
          <w:szCs w:val="28"/>
        </w:rPr>
      </w:pPr>
    </w:p>
    <w:p w14:paraId="251967B8">
      <w:pPr>
        <w:widowControl/>
        <w:shd w:val="clear" w:color="auto" w:fill="FFFFFF"/>
        <w:spacing w:line="580" w:lineRule="exact"/>
        <w:jc w:val="center"/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</w:p>
    <w:p w14:paraId="01B342FF"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十、</w:t>
      </w: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</w:rPr>
        <w:t>居</w:t>
      </w: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民生活和社会保障</w:t>
      </w:r>
    </w:p>
    <w:p w14:paraId="7AF87BC2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  <w:shd w:val="clear" w:color="auto" w:fill="FFFFFF"/>
        </w:rPr>
        <w:t>居民生活：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全年城镇常住居民人均可支配收入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48355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元，比上年增长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4.7%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。农村常住居民人均可支配收入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31506元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6.4%。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城镇居民人均消费支出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34224元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增长4.3％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;农村居民人均消费支出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23401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2.6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％。</w:t>
      </w:r>
    </w:p>
    <w:p w14:paraId="2854F043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</w:rPr>
      </w:pPr>
    </w:p>
    <w:p w14:paraId="595CEB91">
      <w:pPr>
        <w:spacing w:line="240" w:lineRule="auto"/>
        <w:ind w:firstLine="42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</w:pPr>
      <w:r>
        <w:rPr>
          <w:color w:val="000000" w:themeColor="text1"/>
        </w:rPr>
        <w:pict>
          <v:shape id="_x0000_i1028" o:spt="75" type="#_x0000_t75" style="height:236pt;width:392.25pt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 w14:paraId="01D97816">
      <w:pPr>
        <w:spacing w:line="560" w:lineRule="exact"/>
        <w:ind w:firstLine="640" w:firstLineChars="200"/>
        <w:rPr>
          <w:rFonts w:hint="eastAsia" w:ascii="楷体_GB2312" w:hAnsi="Times New Roman" w:eastAsia="楷体_GB2312"/>
          <w:color w:val="000000" w:themeColor="text1"/>
          <w:sz w:val="32"/>
          <w:szCs w:val="32"/>
          <w:shd w:val="clear" w:color="auto" w:fill="FFFFFF"/>
        </w:rPr>
      </w:pPr>
    </w:p>
    <w:p w14:paraId="12B7D0F1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  <w:shd w:val="clear" w:color="auto" w:fill="FFFFFF"/>
        </w:rPr>
        <w:t>社会保障：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年末参加城镇企业职工基本养老、基本医疗、失业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、工伤、生育保险人数分别为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</w:rPr>
        <w:t>12.76万人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、13.17万人、8.11万人，13.17万人、8.48万人。参加城乡居民社会养老、城乡居民医疗保险人数分别为22.77万人、31.55万人。</w:t>
      </w:r>
    </w:p>
    <w:p w14:paraId="341472CE">
      <w:pPr>
        <w:spacing w:line="560" w:lineRule="exact"/>
        <w:ind w:firstLine="640" w:firstLineChars="200"/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居民最低生活保障已保人数为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8218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人，比去年增加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人。其中：城镇居民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1271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人，减少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40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人，农村居民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6947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人，增加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68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人。</w:t>
      </w:r>
    </w:p>
    <w:p w14:paraId="7526DC1F"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年末社会福利院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家，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特困人员救助供养机构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家，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其他各类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养老机构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家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（含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家社区养老院）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，共拥有床位数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7660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个。</w:t>
      </w:r>
    </w:p>
    <w:p w14:paraId="1ACAECC5"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十一、资源和环境</w:t>
      </w:r>
    </w:p>
    <w:p w14:paraId="0D7E8E97">
      <w:pPr>
        <w:spacing w:line="560" w:lineRule="exact"/>
        <w:ind w:firstLine="640" w:firstLineChars="200"/>
        <w:rPr>
          <w:rFonts w:hint="eastAsia" w:ascii="仿宋_GB2312" w:eastAsia="仿宋_GB2312" w:cs="Times New Roman"/>
          <w:color w:val="000000" w:themeColor="text1"/>
          <w:sz w:val="32"/>
          <w:szCs w:val="32"/>
          <w:lang w:val="zh-CN" w:eastAsia="zh-CN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  <w:shd w:val="clear" w:color="auto" w:fill="FFFFFF"/>
        </w:rPr>
        <w:t>资源：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zh-CN" w:eastAsia="zh-CN"/>
        </w:rPr>
        <w:t>全年用电量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24.59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亿千瓦时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zh-CN" w:eastAsia="zh-CN"/>
        </w:rPr>
        <w:t>，同比增加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9.9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zh-CN" w:eastAsia="zh-CN"/>
        </w:rPr>
        <w:t>。其中，全行业用电合计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17.94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亿千瓦时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zh-CN" w:eastAsia="zh-CN"/>
        </w:rPr>
        <w:t>，同比增加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7.4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zh-CN" w:eastAsia="zh-CN"/>
        </w:rPr>
        <w:t>%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zh-CN" w:eastAsia="zh-CN"/>
        </w:rPr>
        <w:t>，占全社会用电量的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73.0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zh-CN" w:eastAsia="zh-CN"/>
        </w:rPr>
        <w:t>%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zh-CN" w:eastAsia="zh-CN"/>
        </w:rPr>
        <w:t>；城乡居民生活用电合计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6.65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亿千瓦时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zh-CN" w:eastAsia="zh-CN"/>
        </w:rPr>
        <w:t>，同比增长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17.5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zh-CN" w:eastAsia="zh-CN"/>
        </w:rPr>
        <w:t>%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zh-CN" w:eastAsia="zh-CN"/>
        </w:rPr>
        <w:t>，占全社会用电的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</w:rPr>
        <w:t>27.0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zh-CN" w:eastAsia="zh-CN"/>
        </w:rPr>
        <w:t>%。</w:t>
      </w:r>
    </w:p>
    <w:p w14:paraId="41DCA32F"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年末区级自来水厂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 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 个，日供水能力 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10 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万吨，全年自来水供水量3042万吨（不含外购水），其中居民家庭用水 3012 万吨（含外购水水量）。农村饮水安全普及率为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100%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，村镇饮用水卫生合格率100%。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城市污水处理厂日平均处理量为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</w:rPr>
        <w:t>10.48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万吨。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全区用水量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21045.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万吨，单位生产总值用水量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32.76m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/万元。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供应天燃气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8214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万立方米。</w:t>
      </w:r>
    </w:p>
    <w:p w14:paraId="6B3D85F5">
      <w:pPr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全区绿地面积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498.08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万平方米(含莲花湖水域)、绿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化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覆盖面积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527.1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万平方米、公园绿地面积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241.6公顷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(含莲花湖水域)，绿化覆盖率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30.96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%；绿地率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29.26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%；人均公园绿地面积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16.5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平米/人。</w:t>
      </w:r>
    </w:p>
    <w:p w14:paraId="59917BB3">
      <w:pPr>
        <w:ind w:firstLine="640" w:firstLineChars="200"/>
        <w:rPr>
          <w:rFonts w:hint="eastAsia" w:eastAsia="宋体"/>
          <w:color w:val="000000" w:themeColor="text1"/>
          <w:lang w:val="en-US" w:eastAsia="zh-CN"/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  <w:shd w:val="clear" w:color="auto" w:fill="FFFFFF"/>
        </w:rPr>
        <w:t>环境：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工业废水排放处理达标100%，工业废气排放处理达标100%，工业固体废弃物综合利用率98.48%；细颗粒物年均值30微克/立方米，空气质量优良天数比例87.6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；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</w:rPr>
        <w:t>水质优良（达到或好于Ⅲ类水体）比例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 xml:space="preserve">71.0% </w:t>
      </w:r>
      <w:r>
        <w:rPr>
          <w:rFonts w:hint="eastAsia"/>
          <w:color w:val="000000" w:themeColor="text1"/>
          <w:lang w:eastAsia="zh-CN"/>
        </w:rPr>
        <w:t>。</w:t>
      </w:r>
    </w:p>
    <w:p w14:paraId="13F36FAE">
      <w:pPr>
        <w:ind w:firstLine="640" w:firstLineChars="200"/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年末拥有环卫作业车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342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辆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(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含小型保洁车），清扫保洁服务面积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1019.6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万平方米，城关垃圾处理量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130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吨/日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，全区垃圾处理量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520吨/日，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垃圾处理率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%。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新改建农村无害化公厕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119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座。</w:t>
      </w:r>
    </w:p>
    <w:p w14:paraId="1C21D093">
      <w:pPr>
        <w:ind w:firstLine="640" w:firstLineChars="200"/>
        <w:rPr>
          <w:rFonts w:ascii="Times New Roman" w:hAnsi="Times New Roman" w:eastAsia="仿宋_GB2312"/>
          <w:color w:val="FF0000"/>
          <w:sz w:val="32"/>
          <w:szCs w:val="32"/>
          <w:shd w:val="clear" w:color="auto" w:fill="FFFFFF"/>
        </w:rPr>
      </w:pPr>
    </w:p>
    <w:p w14:paraId="5A87D643">
      <w:pPr>
        <w:ind w:firstLine="640" w:firstLineChars="200"/>
        <w:rPr>
          <w:rFonts w:ascii="Times New Roman" w:hAnsi="Times New Roman" w:eastAsia="仿宋_GB2312"/>
          <w:color w:val="FF0000"/>
          <w:sz w:val="32"/>
          <w:szCs w:val="32"/>
          <w:shd w:val="clear" w:color="auto" w:fill="FFFFFF"/>
        </w:rPr>
      </w:pPr>
    </w:p>
    <w:p w14:paraId="4F35FD44">
      <w:pPr>
        <w:ind w:firstLine="640" w:firstLineChars="200"/>
        <w:rPr>
          <w:rFonts w:ascii="Times New Roman" w:hAnsi="Times New Roman" w:eastAsia="仿宋_GB2312"/>
          <w:color w:val="FF0000"/>
          <w:sz w:val="32"/>
          <w:szCs w:val="32"/>
          <w:shd w:val="clear" w:color="auto" w:fill="FFFFFF"/>
        </w:rPr>
      </w:pPr>
    </w:p>
    <w:p w14:paraId="23B38538">
      <w:pPr>
        <w:spacing w:line="440" w:lineRule="exact"/>
        <w:ind w:left="480" w:hanging="480" w:hanging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</w:rPr>
        <w:t>本公报所列数据为快报数，最终核实数以当年《蔡甸统计年鉴》为准。</w:t>
      </w:r>
    </w:p>
    <w:p w14:paraId="339F7B1D">
      <w:pPr>
        <w:spacing w:line="440" w:lineRule="exact"/>
        <w:ind w:firstLine="480" w:firstLineChars="200"/>
      </w:pPr>
      <w:r>
        <w:rPr>
          <w:rFonts w:hint="eastAsia"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</w:rPr>
        <w:t>资料来源：本公报中就业、社会保障等相关数据来自区人社局；市场主体、专利等相关数据来自区市场监管局；农业经营主体、农业机械动力、农村户（公）厕等相关数据来自区农业农村局；保障性住房等相关数据来自区住</w:t>
      </w:r>
      <w:r>
        <w:rPr>
          <w:rFonts w:hint="eastAsia" w:ascii="仿宋" w:hAnsi="仿宋" w:eastAsia="仿宋" w:cs="仿宋"/>
          <w:sz w:val="24"/>
          <w:lang w:eastAsia="zh-CN"/>
        </w:rPr>
        <w:t>更</w:t>
      </w:r>
      <w:r>
        <w:rPr>
          <w:rFonts w:hint="eastAsia" w:ascii="仿宋" w:hAnsi="仿宋" w:eastAsia="仿宋" w:cs="仿宋"/>
          <w:sz w:val="24"/>
        </w:rPr>
        <w:t>局；交通运输等相关数据来自区交通运输局；邮政通信等相关数据来自区邮政局、区电信公司、移动公司、联通公司；旅游、文化体育等相关数据来自区文旅局；对外经济等相关数据来自区商务局；财税等相关数据来自区财政局；金融等相关数据来自国家金融监督管理总局蔡甸监管支局；科技等相关数据来自区科经局；教育等相关数据来自区教育局；广播电视等相关数据来自于区融媒体中心</w:t>
      </w:r>
      <w:r>
        <w:rPr>
          <w:rFonts w:hint="eastAsia" w:ascii="仿宋" w:hAnsi="仿宋" w:eastAsia="仿宋" w:cs="仿宋"/>
          <w:sz w:val="24"/>
          <w:lang w:eastAsia="zh-CN"/>
        </w:rPr>
        <w:t>、湖北广电网络蔡甸分公司</w:t>
      </w:r>
      <w:r>
        <w:rPr>
          <w:rFonts w:hint="eastAsia" w:ascii="仿宋" w:hAnsi="仿宋" w:eastAsia="仿宋" w:cs="仿宋"/>
          <w:sz w:val="24"/>
        </w:rPr>
        <w:t>；公共卫生等相关数据来自区卫健局；医疗保险、生育保险等相关数据来自区医保局；低保、社会服务等相关数据来自区民政局；</w:t>
      </w:r>
      <w:r>
        <w:rPr>
          <w:rFonts w:hint="eastAsia" w:ascii="仿宋" w:hAnsi="仿宋" w:eastAsia="仿宋" w:cs="仿宋"/>
          <w:sz w:val="24"/>
          <w:lang w:eastAsia="zh-CN"/>
        </w:rPr>
        <w:t>粮食总产量、居民生活数据来自国家统计局蔡甸调查队</w:t>
      </w:r>
      <w:r>
        <w:rPr>
          <w:rFonts w:hint="eastAsia" w:ascii="仿宋" w:hAnsi="仿宋" w:eastAsia="仿宋" w:cs="仿宋"/>
          <w:sz w:val="24"/>
          <w:lang w:val="en-US" w:eastAsia="zh-CN"/>
        </w:rPr>
        <w:t>;</w:t>
      </w:r>
      <w:r>
        <w:rPr>
          <w:rFonts w:hint="eastAsia" w:ascii="仿宋" w:hAnsi="仿宋" w:eastAsia="仿宋" w:cs="仿宋"/>
          <w:sz w:val="24"/>
          <w:lang w:eastAsia="zh-CN"/>
        </w:rPr>
        <w:t>用电量来自区供电公司；</w:t>
      </w:r>
      <w:r>
        <w:rPr>
          <w:rFonts w:hint="eastAsia" w:ascii="仿宋" w:hAnsi="仿宋" w:eastAsia="仿宋" w:cs="仿宋"/>
          <w:sz w:val="24"/>
        </w:rPr>
        <w:t>供水、污水处理等相关数据来自区水务和湖泊局</w:t>
      </w:r>
      <w:r>
        <w:rPr>
          <w:rFonts w:hint="eastAsia" w:ascii="仿宋" w:hAnsi="仿宋" w:eastAsia="仿宋" w:cs="仿宋"/>
          <w:sz w:val="24"/>
          <w:lang w:eastAsia="zh-CN"/>
        </w:rPr>
        <w:t>、武汉市水务集团蔡甸自来水有限公司</w:t>
      </w:r>
      <w:r>
        <w:rPr>
          <w:rFonts w:hint="eastAsia" w:ascii="仿宋" w:hAnsi="仿宋" w:eastAsia="仿宋" w:cs="仿宋"/>
          <w:sz w:val="24"/>
        </w:rPr>
        <w:t>；</w:t>
      </w:r>
      <w:r>
        <w:rPr>
          <w:rFonts w:hint="eastAsia" w:ascii="仿宋" w:hAnsi="仿宋" w:eastAsia="仿宋" w:cs="仿宋"/>
          <w:sz w:val="24"/>
          <w:lang w:eastAsia="zh-CN"/>
        </w:rPr>
        <w:t>绿地面积等相关数据来自园林和林业局；</w:t>
      </w:r>
      <w:r>
        <w:rPr>
          <w:rFonts w:hint="eastAsia" w:ascii="仿宋" w:hAnsi="仿宋" w:eastAsia="仿宋" w:cs="仿宋"/>
          <w:sz w:val="24"/>
        </w:rPr>
        <w:t>天然气、环卫等相关数据来自区城管执法局；生态环境等相关数据来自生态环境分局；其它数据均来自区统计局。</w:t>
      </w:r>
    </w:p>
    <w:sectPr>
      <w:headerReference r:id="rId3" w:type="default"/>
      <w:footerReference r:id="rId4" w:type="default"/>
      <w:footerReference r:id="rId5" w:type="even"/>
      <w:pgSz w:w="11907" w:h="16840"/>
      <w:pgMar w:top="1531" w:right="1531" w:bottom="1531" w:left="1531" w:header="851" w:footer="992" w:gutter="0"/>
      <w:cols w:space="720" w:num="1"/>
      <w:docGrid w:type="lines" w:linePitch="286" w:charSpace="65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F8701">
    <w:pPr>
      <w:pStyle w:val="3"/>
    </w:pPr>
    <w:r>
      <w:pict>
        <v:shape id="Text Box 2" o:spid="_x0000_s4097" o:spt="202" type="#_x0000_t202" style="position:absolute;left:0pt;margin-top:0pt;height:10.35pt;width:9.0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A522E65">
                <w:pPr>
                  <w:pStyle w:val="3"/>
                  <w:rPr>
                    <w:rStyle w:val="9"/>
                  </w:rPr>
                </w:pPr>
                <w:r>
                  <w:rPr>
                    <w:rStyle w:val="9"/>
                  </w:rPr>
                  <w:fldChar w:fldCharType="begin"/>
                </w:r>
                <w:r>
                  <w:rPr>
                    <w:rStyle w:val="9"/>
                  </w:rPr>
                  <w:instrText xml:space="preserve">PAGE  </w:instrText>
                </w:r>
                <w:r>
                  <w:rPr>
                    <w:rStyle w:val="9"/>
                  </w:rPr>
                  <w:fldChar w:fldCharType="separate"/>
                </w:r>
                <w:r>
                  <w:rPr>
                    <w:rStyle w:val="9"/>
                  </w:rPr>
                  <w:t>1</w:t>
                </w:r>
                <w:r>
                  <w:rPr>
                    <w:rStyle w:val="9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E7C7C">
    <w:pPr>
      <w:pStyle w:val="3"/>
    </w:pPr>
    <w:r>
      <w:pict>
        <v:shape id="Text Box 1" o:spid="_x0000_s4098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E88E610">
                <w:pPr>
                  <w:pStyle w:val="3"/>
                  <w:rPr>
                    <w:rStyle w:val="9"/>
                  </w:rPr>
                </w:pPr>
                <w:r>
                  <w:rPr>
                    <w:rStyle w:val="9"/>
                  </w:rPr>
                  <w:fldChar w:fldCharType="begin"/>
                </w:r>
                <w:r>
                  <w:rPr>
                    <w:rStyle w:val="9"/>
                  </w:rPr>
                  <w:instrText xml:space="preserve">PAGE  </w:instrText>
                </w:r>
                <w:r>
                  <w:rPr>
                    <w:rStyle w:val="9"/>
                  </w:rPr>
                  <w:fldChar w:fldCharType="separate"/>
                </w:r>
                <w:r>
                  <w:rPr>
                    <w:rStyle w:val="9"/>
                  </w:rPr>
                  <w:t>6</w:t>
                </w:r>
                <w:r>
                  <w:rPr>
                    <w:rStyle w:val="9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0AD6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3Y2I0MDgzNDA1MGI3OWUyNzk2NzRmNjg1ZmJiNjAifQ=="/>
  </w:docVars>
  <w:rsids>
    <w:rsidRoot w:val="0011291C"/>
    <w:rsid w:val="0001734F"/>
    <w:rsid w:val="00030540"/>
    <w:rsid w:val="00086B82"/>
    <w:rsid w:val="00097A9D"/>
    <w:rsid w:val="000C2AAB"/>
    <w:rsid w:val="000E0ECC"/>
    <w:rsid w:val="000F53FA"/>
    <w:rsid w:val="000F6520"/>
    <w:rsid w:val="000F7B9E"/>
    <w:rsid w:val="0011291C"/>
    <w:rsid w:val="00116255"/>
    <w:rsid w:val="00122F1C"/>
    <w:rsid w:val="00127BC8"/>
    <w:rsid w:val="0015204B"/>
    <w:rsid w:val="00163502"/>
    <w:rsid w:val="00164803"/>
    <w:rsid w:val="00165F50"/>
    <w:rsid w:val="00182663"/>
    <w:rsid w:val="00184C8B"/>
    <w:rsid w:val="001A6477"/>
    <w:rsid w:val="001A7564"/>
    <w:rsid w:val="001C7D6B"/>
    <w:rsid w:val="001D0891"/>
    <w:rsid w:val="001D790D"/>
    <w:rsid w:val="001E0FB5"/>
    <w:rsid w:val="001E1567"/>
    <w:rsid w:val="001F27FF"/>
    <w:rsid w:val="00200BBF"/>
    <w:rsid w:val="0022260C"/>
    <w:rsid w:val="00241BD5"/>
    <w:rsid w:val="0025583E"/>
    <w:rsid w:val="00262612"/>
    <w:rsid w:val="002746C3"/>
    <w:rsid w:val="0027623D"/>
    <w:rsid w:val="002A00C6"/>
    <w:rsid w:val="002E3529"/>
    <w:rsid w:val="002E6547"/>
    <w:rsid w:val="00302223"/>
    <w:rsid w:val="00303707"/>
    <w:rsid w:val="003052AA"/>
    <w:rsid w:val="00307F77"/>
    <w:rsid w:val="0031473B"/>
    <w:rsid w:val="00331327"/>
    <w:rsid w:val="0036486D"/>
    <w:rsid w:val="00364FAF"/>
    <w:rsid w:val="00375BB2"/>
    <w:rsid w:val="00394080"/>
    <w:rsid w:val="00395F8F"/>
    <w:rsid w:val="003A1611"/>
    <w:rsid w:val="003B0BB9"/>
    <w:rsid w:val="003C68B3"/>
    <w:rsid w:val="00401AA3"/>
    <w:rsid w:val="004071E0"/>
    <w:rsid w:val="00420F99"/>
    <w:rsid w:val="00422A74"/>
    <w:rsid w:val="00422F9F"/>
    <w:rsid w:val="00432380"/>
    <w:rsid w:val="004432F2"/>
    <w:rsid w:val="00461DD6"/>
    <w:rsid w:val="00472B7B"/>
    <w:rsid w:val="004A146E"/>
    <w:rsid w:val="004A199C"/>
    <w:rsid w:val="004A5F5C"/>
    <w:rsid w:val="004C523A"/>
    <w:rsid w:val="004C5A3E"/>
    <w:rsid w:val="004C7DC7"/>
    <w:rsid w:val="004E4FD4"/>
    <w:rsid w:val="004F64F4"/>
    <w:rsid w:val="00500B3B"/>
    <w:rsid w:val="0050794A"/>
    <w:rsid w:val="005102C1"/>
    <w:rsid w:val="005155EF"/>
    <w:rsid w:val="005250CE"/>
    <w:rsid w:val="005567AA"/>
    <w:rsid w:val="005606DC"/>
    <w:rsid w:val="005644B4"/>
    <w:rsid w:val="00591C6D"/>
    <w:rsid w:val="005A1406"/>
    <w:rsid w:val="005A675B"/>
    <w:rsid w:val="005C6E83"/>
    <w:rsid w:val="005D72AA"/>
    <w:rsid w:val="005E7860"/>
    <w:rsid w:val="00605491"/>
    <w:rsid w:val="00610253"/>
    <w:rsid w:val="0063302A"/>
    <w:rsid w:val="006424F6"/>
    <w:rsid w:val="00646A3A"/>
    <w:rsid w:val="00663F14"/>
    <w:rsid w:val="00667959"/>
    <w:rsid w:val="006A2677"/>
    <w:rsid w:val="006A415D"/>
    <w:rsid w:val="006C18B4"/>
    <w:rsid w:val="006D481E"/>
    <w:rsid w:val="006D637E"/>
    <w:rsid w:val="006E252C"/>
    <w:rsid w:val="007033FC"/>
    <w:rsid w:val="00720319"/>
    <w:rsid w:val="00732E1F"/>
    <w:rsid w:val="00741409"/>
    <w:rsid w:val="00745709"/>
    <w:rsid w:val="007672F9"/>
    <w:rsid w:val="00793CD3"/>
    <w:rsid w:val="00795812"/>
    <w:rsid w:val="007B0A8E"/>
    <w:rsid w:val="007C4C5F"/>
    <w:rsid w:val="007D2907"/>
    <w:rsid w:val="007D3A1A"/>
    <w:rsid w:val="00804BEF"/>
    <w:rsid w:val="008054C4"/>
    <w:rsid w:val="00810AF3"/>
    <w:rsid w:val="00822EC6"/>
    <w:rsid w:val="00834508"/>
    <w:rsid w:val="00842E55"/>
    <w:rsid w:val="00854192"/>
    <w:rsid w:val="0086173B"/>
    <w:rsid w:val="00867814"/>
    <w:rsid w:val="00874729"/>
    <w:rsid w:val="008868FA"/>
    <w:rsid w:val="008A31D4"/>
    <w:rsid w:val="008B3750"/>
    <w:rsid w:val="008B5F73"/>
    <w:rsid w:val="008B6A90"/>
    <w:rsid w:val="008C2C02"/>
    <w:rsid w:val="008C4412"/>
    <w:rsid w:val="008D387C"/>
    <w:rsid w:val="008E1C21"/>
    <w:rsid w:val="008F31AC"/>
    <w:rsid w:val="008F375A"/>
    <w:rsid w:val="009017AD"/>
    <w:rsid w:val="00903AD9"/>
    <w:rsid w:val="0091176C"/>
    <w:rsid w:val="009403F6"/>
    <w:rsid w:val="0094049E"/>
    <w:rsid w:val="00944F7A"/>
    <w:rsid w:val="00953262"/>
    <w:rsid w:val="00956FF3"/>
    <w:rsid w:val="009612E4"/>
    <w:rsid w:val="00964674"/>
    <w:rsid w:val="0098521C"/>
    <w:rsid w:val="00991902"/>
    <w:rsid w:val="009B2D50"/>
    <w:rsid w:val="009C64AD"/>
    <w:rsid w:val="009E45A4"/>
    <w:rsid w:val="009F15F1"/>
    <w:rsid w:val="00A036F4"/>
    <w:rsid w:val="00A1293E"/>
    <w:rsid w:val="00A228F0"/>
    <w:rsid w:val="00A25029"/>
    <w:rsid w:val="00A32ABB"/>
    <w:rsid w:val="00A3559B"/>
    <w:rsid w:val="00A35681"/>
    <w:rsid w:val="00A47524"/>
    <w:rsid w:val="00A47BB2"/>
    <w:rsid w:val="00A532A8"/>
    <w:rsid w:val="00A548FA"/>
    <w:rsid w:val="00A55ACC"/>
    <w:rsid w:val="00A575C1"/>
    <w:rsid w:val="00A611D8"/>
    <w:rsid w:val="00A64951"/>
    <w:rsid w:val="00A80F30"/>
    <w:rsid w:val="00A81F11"/>
    <w:rsid w:val="00A82AAA"/>
    <w:rsid w:val="00A92689"/>
    <w:rsid w:val="00AA1987"/>
    <w:rsid w:val="00AB5A52"/>
    <w:rsid w:val="00AC447A"/>
    <w:rsid w:val="00AC568B"/>
    <w:rsid w:val="00AC6752"/>
    <w:rsid w:val="00AE0DF2"/>
    <w:rsid w:val="00AE4350"/>
    <w:rsid w:val="00AF5890"/>
    <w:rsid w:val="00B01704"/>
    <w:rsid w:val="00B063B9"/>
    <w:rsid w:val="00B42353"/>
    <w:rsid w:val="00B621C6"/>
    <w:rsid w:val="00B6557A"/>
    <w:rsid w:val="00B92C9B"/>
    <w:rsid w:val="00BC5D6E"/>
    <w:rsid w:val="00BD5E19"/>
    <w:rsid w:val="00BF6C01"/>
    <w:rsid w:val="00BF7122"/>
    <w:rsid w:val="00C00F91"/>
    <w:rsid w:val="00C061FF"/>
    <w:rsid w:val="00C06864"/>
    <w:rsid w:val="00C25C39"/>
    <w:rsid w:val="00C3695A"/>
    <w:rsid w:val="00C45E3E"/>
    <w:rsid w:val="00C6296C"/>
    <w:rsid w:val="00C81E94"/>
    <w:rsid w:val="00C90BE8"/>
    <w:rsid w:val="00C95EA7"/>
    <w:rsid w:val="00CD2433"/>
    <w:rsid w:val="00D02C59"/>
    <w:rsid w:val="00D1498D"/>
    <w:rsid w:val="00D179C4"/>
    <w:rsid w:val="00D31499"/>
    <w:rsid w:val="00D31C49"/>
    <w:rsid w:val="00D3309E"/>
    <w:rsid w:val="00D40D62"/>
    <w:rsid w:val="00D41FB6"/>
    <w:rsid w:val="00D4208C"/>
    <w:rsid w:val="00D513CC"/>
    <w:rsid w:val="00D519A3"/>
    <w:rsid w:val="00D803CF"/>
    <w:rsid w:val="00D947D1"/>
    <w:rsid w:val="00D97A68"/>
    <w:rsid w:val="00DB0B08"/>
    <w:rsid w:val="00DB2EF7"/>
    <w:rsid w:val="00DB4372"/>
    <w:rsid w:val="00DB67CC"/>
    <w:rsid w:val="00DB6A72"/>
    <w:rsid w:val="00DD2B98"/>
    <w:rsid w:val="00DD39E8"/>
    <w:rsid w:val="00DF2D0B"/>
    <w:rsid w:val="00E1697E"/>
    <w:rsid w:val="00E210C0"/>
    <w:rsid w:val="00E21915"/>
    <w:rsid w:val="00E26A29"/>
    <w:rsid w:val="00E31B6A"/>
    <w:rsid w:val="00E3273F"/>
    <w:rsid w:val="00E51B59"/>
    <w:rsid w:val="00E55446"/>
    <w:rsid w:val="00E61485"/>
    <w:rsid w:val="00E633BF"/>
    <w:rsid w:val="00E816A2"/>
    <w:rsid w:val="00E8227E"/>
    <w:rsid w:val="00E82688"/>
    <w:rsid w:val="00EA38A6"/>
    <w:rsid w:val="00EA5359"/>
    <w:rsid w:val="00EF7CD9"/>
    <w:rsid w:val="00F006ED"/>
    <w:rsid w:val="00F029DB"/>
    <w:rsid w:val="00F04362"/>
    <w:rsid w:val="00F1543C"/>
    <w:rsid w:val="00F25195"/>
    <w:rsid w:val="00F51421"/>
    <w:rsid w:val="00F77E2A"/>
    <w:rsid w:val="00F8305D"/>
    <w:rsid w:val="00F93107"/>
    <w:rsid w:val="00FA1C81"/>
    <w:rsid w:val="00FB2587"/>
    <w:rsid w:val="00FB4A31"/>
    <w:rsid w:val="00FB7149"/>
    <w:rsid w:val="00FC3267"/>
    <w:rsid w:val="00FD135E"/>
    <w:rsid w:val="00FE2F02"/>
    <w:rsid w:val="0156680A"/>
    <w:rsid w:val="0168325F"/>
    <w:rsid w:val="01900F85"/>
    <w:rsid w:val="01D97C75"/>
    <w:rsid w:val="02036302"/>
    <w:rsid w:val="021A7AAF"/>
    <w:rsid w:val="02206D97"/>
    <w:rsid w:val="024327E1"/>
    <w:rsid w:val="025E45D4"/>
    <w:rsid w:val="02AB2BFC"/>
    <w:rsid w:val="02B24FC3"/>
    <w:rsid w:val="02E04395"/>
    <w:rsid w:val="02E077F7"/>
    <w:rsid w:val="02E27E7B"/>
    <w:rsid w:val="03580068"/>
    <w:rsid w:val="038971DB"/>
    <w:rsid w:val="03A82039"/>
    <w:rsid w:val="03C94C53"/>
    <w:rsid w:val="04830477"/>
    <w:rsid w:val="04CF23FB"/>
    <w:rsid w:val="04EB613F"/>
    <w:rsid w:val="0512494C"/>
    <w:rsid w:val="054022C8"/>
    <w:rsid w:val="0567710B"/>
    <w:rsid w:val="05ED2F51"/>
    <w:rsid w:val="05FD46B7"/>
    <w:rsid w:val="06245BC4"/>
    <w:rsid w:val="06316083"/>
    <w:rsid w:val="06A02D7C"/>
    <w:rsid w:val="06D33537"/>
    <w:rsid w:val="06F413F5"/>
    <w:rsid w:val="075F2FBD"/>
    <w:rsid w:val="07BD6B04"/>
    <w:rsid w:val="082F104B"/>
    <w:rsid w:val="083056DD"/>
    <w:rsid w:val="08471E20"/>
    <w:rsid w:val="087B27C2"/>
    <w:rsid w:val="08AE0D87"/>
    <w:rsid w:val="08E07D08"/>
    <w:rsid w:val="09221B52"/>
    <w:rsid w:val="09615163"/>
    <w:rsid w:val="099005DA"/>
    <w:rsid w:val="09D205D1"/>
    <w:rsid w:val="09FD2599"/>
    <w:rsid w:val="0A233901"/>
    <w:rsid w:val="0A560A6E"/>
    <w:rsid w:val="0A6C5FCB"/>
    <w:rsid w:val="0A876207"/>
    <w:rsid w:val="0AA55DF2"/>
    <w:rsid w:val="0AC15E66"/>
    <w:rsid w:val="0AC358AA"/>
    <w:rsid w:val="0B136E4C"/>
    <w:rsid w:val="0B552AA6"/>
    <w:rsid w:val="0B6815BF"/>
    <w:rsid w:val="0B8330E4"/>
    <w:rsid w:val="0B8E3A06"/>
    <w:rsid w:val="0BA223E7"/>
    <w:rsid w:val="0BB70F4B"/>
    <w:rsid w:val="0BE418B4"/>
    <w:rsid w:val="0C8A677F"/>
    <w:rsid w:val="0C9F1861"/>
    <w:rsid w:val="0CAA5073"/>
    <w:rsid w:val="0CB2647C"/>
    <w:rsid w:val="0CBC170B"/>
    <w:rsid w:val="0CBF78DA"/>
    <w:rsid w:val="0CC72234"/>
    <w:rsid w:val="0D734F62"/>
    <w:rsid w:val="0D7731A8"/>
    <w:rsid w:val="0DC154A3"/>
    <w:rsid w:val="0E197090"/>
    <w:rsid w:val="0E2B229D"/>
    <w:rsid w:val="0F3A02FE"/>
    <w:rsid w:val="0F554EFB"/>
    <w:rsid w:val="0F75705E"/>
    <w:rsid w:val="0F8F6429"/>
    <w:rsid w:val="0FB51E16"/>
    <w:rsid w:val="0FB57813"/>
    <w:rsid w:val="0FB8208E"/>
    <w:rsid w:val="109962AB"/>
    <w:rsid w:val="10D428D6"/>
    <w:rsid w:val="10FA5A47"/>
    <w:rsid w:val="110401F1"/>
    <w:rsid w:val="110B5758"/>
    <w:rsid w:val="110E3E23"/>
    <w:rsid w:val="1134315E"/>
    <w:rsid w:val="119B404A"/>
    <w:rsid w:val="12151368"/>
    <w:rsid w:val="12160D2A"/>
    <w:rsid w:val="122576D9"/>
    <w:rsid w:val="124A669E"/>
    <w:rsid w:val="128E2E52"/>
    <w:rsid w:val="12FE1529"/>
    <w:rsid w:val="13246A92"/>
    <w:rsid w:val="132E255A"/>
    <w:rsid w:val="132F62D2"/>
    <w:rsid w:val="133E0836"/>
    <w:rsid w:val="138D18C1"/>
    <w:rsid w:val="13931C51"/>
    <w:rsid w:val="13AF5EDC"/>
    <w:rsid w:val="13C971FF"/>
    <w:rsid w:val="13E3586B"/>
    <w:rsid w:val="13E9548F"/>
    <w:rsid w:val="153D74F6"/>
    <w:rsid w:val="15AD354B"/>
    <w:rsid w:val="15B91E83"/>
    <w:rsid w:val="16490889"/>
    <w:rsid w:val="16706D63"/>
    <w:rsid w:val="16E318AE"/>
    <w:rsid w:val="16E7110C"/>
    <w:rsid w:val="1736534F"/>
    <w:rsid w:val="176743BD"/>
    <w:rsid w:val="177976C3"/>
    <w:rsid w:val="17E51FCC"/>
    <w:rsid w:val="181342CE"/>
    <w:rsid w:val="181810E3"/>
    <w:rsid w:val="186928A3"/>
    <w:rsid w:val="18E261BC"/>
    <w:rsid w:val="18E61A1B"/>
    <w:rsid w:val="19E924E0"/>
    <w:rsid w:val="1A27510D"/>
    <w:rsid w:val="1A5E54CC"/>
    <w:rsid w:val="1A686637"/>
    <w:rsid w:val="1AA401A9"/>
    <w:rsid w:val="1AC72C44"/>
    <w:rsid w:val="1AD11A1D"/>
    <w:rsid w:val="1AD17112"/>
    <w:rsid w:val="1AE23C2A"/>
    <w:rsid w:val="1B350FA5"/>
    <w:rsid w:val="1B421603"/>
    <w:rsid w:val="1B8E1BA4"/>
    <w:rsid w:val="1BD21F4C"/>
    <w:rsid w:val="1C053422"/>
    <w:rsid w:val="1C421550"/>
    <w:rsid w:val="1C9325FA"/>
    <w:rsid w:val="1C9C5B70"/>
    <w:rsid w:val="1CD5308B"/>
    <w:rsid w:val="1D23330D"/>
    <w:rsid w:val="1D8013FD"/>
    <w:rsid w:val="1E90508B"/>
    <w:rsid w:val="1E930B7A"/>
    <w:rsid w:val="1EEF3B02"/>
    <w:rsid w:val="1F785257"/>
    <w:rsid w:val="20416E52"/>
    <w:rsid w:val="204D1B46"/>
    <w:rsid w:val="2053721C"/>
    <w:rsid w:val="207364CA"/>
    <w:rsid w:val="20D9223A"/>
    <w:rsid w:val="21064DFF"/>
    <w:rsid w:val="212136FE"/>
    <w:rsid w:val="213E3281"/>
    <w:rsid w:val="21945643"/>
    <w:rsid w:val="21961918"/>
    <w:rsid w:val="21DA1114"/>
    <w:rsid w:val="225F14D0"/>
    <w:rsid w:val="22791318"/>
    <w:rsid w:val="22D905E5"/>
    <w:rsid w:val="23863714"/>
    <w:rsid w:val="23C860B3"/>
    <w:rsid w:val="23C93BD9"/>
    <w:rsid w:val="24047AC8"/>
    <w:rsid w:val="24E37481"/>
    <w:rsid w:val="25B92100"/>
    <w:rsid w:val="26221654"/>
    <w:rsid w:val="26327BAC"/>
    <w:rsid w:val="263A2239"/>
    <w:rsid w:val="26542623"/>
    <w:rsid w:val="26914E82"/>
    <w:rsid w:val="26C658C2"/>
    <w:rsid w:val="26DD63DD"/>
    <w:rsid w:val="26E2045A"/>
    <w:rsid w:val="26E725A5"/>
    <w:rsid w:val="271C4C18"/>
    <w:rsid w:val="27494040"/>
    <w:rsid w:val="27512558"/>
    <w:rsid w:val="275A6090"/>
    <w:rsid w:val="27A21561"/>
    <w:rsid w:val="27C82F09"/>
    <w:rsid w:val="27EE2A74"/>
    <w:rsid w:val="281824EF"/>
    <w:rsid w:val="285717B4"/>
    <w:rsid w:val="285F7519"/>
    <w:rsid w:val="287C4791"/>
    <w:rsid w:val="28911FE2"/>
    <w:rsid w:val="28BC387F"/>
    <w:rsid w:val="28C130D1"/>
    <w:rsid w:val="28CD0E0B"/>
    <w:rsid w:val="28F05ABE"/>
    <w:rsid w:val="28FF046F"/>
    <w:rsid w:val="29001FD1"/>
    <w:rsid w:val="290440D8"/>
    <w:rsid w:val="2B0424E3"/>
    <w:rsid w:val="2CD16667"/>
    <w:rsid w:val="2D0A06DF"/>
    <w:rsid w:val="2D173C07"/>
    <w:rsid w:val="2D500191"/>
    <w:rsid w:val="2D5B1D6E"/>
    <w:rsid w:val="2DCF25AB"/>
    <w:rsid w:val="2E005813"/>
    <w:rsid w:val="2E056B37"/>
    <w:rsid w:val="2E31032F"/>
    <w:rsid w:val="2E3537D2"/>
    <w:rsid w:val="2E457F02"/>
    <w:rsid w:val="2E871EFF"/>
    <w:rsid w:val="2EAB6B10"/>
    <w:rsid w:val="2F2214C8"/>
    <w:rsid w:val="2F307202"/>
    <w:rsid w:val="2F4E3CEB"/>
    <w:rsid w:val="2F7829CE"/>
    <w:rsid w:val="2FA6303B"/>
    <w:rsid w:val="2FF328E0"/>
    <w:rsid w:val="30254C15"/>
    <w:rsid w:val="303F7938"/>
    <w:rsid w:val="30843C79"/>
    <w:rsid w:val="309738FA"/>
    <w:rsid w:val="30F026A2"/>
    <w:rsid w:val="31287C8B"/>
    <w:rsid w:val="31372FCD"/>
    <w:rsid w:val="316C2FD9"/>
    <w:rsid w:val="31A03E65"/>
    <w:rsid w:val="31AD06D7"/>
    <w:rsid w:val="31BF7961"/>
    <w:rsid w:val="31C34909"/>
    <w:rsid w:val="31C41E8D"/>
    <w:rsid w:val="31DF4AD5"/>
    <w:rsid w:val="31E958E2"/>
    <w:rsid w:val="31F160BD"/>
    <w:rsid w:val="321C2980"/>
    <w:rsid w:val="32DE6629"/>
    <w:rsid w:val="33104DC7"/>
    <w:rsid w:val="333143B1"/>
    <w:rsid w:val="33DE547F"/>
    <w:rsid w:val="33E32A95"/>
    <w:rsid w:val="34150C3E"/>
    <w:rsid w:val="341B0BD8"/>
    <w:rsid w:val="347A1A69"/>
    <w:rsid w:val="34800E9B"/>
    <w:rsid w:val="34B561E0"/>
    <w:rsid w:val="35265C77"/>
    <w:rsid w:val="353A673B"/>
    <w:rsid w:val="35A324DC"/>
    <w:rsid w:val="36242903"/>
    <w:rsid w:val="362F2333"/>
    <w:rsid w:val="363A7C0A"/>
    <w:rsid w:val="36601776"/>
    <w:rsid w:val="368159D7"/>
    <w:rsid w:val="368547D5"/>
    <w:rsid w:val="369F1124"/>
    <w:rsid w:val="36D36DF1"/>
    <w:rsid w:val="36E06046"/>
    <w:rsid w:val="36E12EEC"/>
    <w:rsid w:val="36FF7BE6"/>
    <w:rsid w:val="377B41AF"/>
    <w:rsid w:val="37A60DD5"/>
    <w:rsid w:val="37F33B7A"/>
    <w:rsid w:val="382C3278"/>
    <w:rsid w:val="383F1CF2"/>
    <w:rsid w:val="38531BBF"/>
    <w:rsid w:val="387518FE"/>
    <w:rsid w:val="38A95992"/>
    <w:rsid w:val="38F615E4"/>
    <w:rsid w:val="396318AD"/>
    <w:rsid w:val="39A42E98"/>
    <w:rsid w:val="39FB0FDB"/>
    <w:rsid w:val="3A866D72"/>
    <w:rsid w:val="3AB63996"/>
    <w:rsid w:val="3AC70A1B"/>
    <w:rsid w:val="3B0C2276"/>
    <w:rsid w:val="3B2374B2"/>
    <w:rsid w:val="3B574527"/>
    <w:rsid w:val="3B747E71"/>
    <w:rsid w:val="3B895FEB"/>
    <w:rsid w:val="3BBD34E1"/>
    <w:rsid w:val="3BD64F66"/>
    <w:rsid w:val="3CA43E5C"/>
    <w:rsid w:val="3D0577B5"/>
    <w:rsid w:val="3DB81F73"/>
    <w:rsid w:val="3DE15D8D"/>
    <w:rsid w:val="3DE23AE2"/>
    <w:rsid w:val="3E9E1182"/>
    <w:rsid w:val="3EC60FE9"/>
    <w:rsid w:val="3EFD21D9"/>
    <w:rsid w:val="3F0B1C11"/>
    <w:rsid w:val="3F122481"/>
    <w:rsid w:val="3F6800A3"/>
    <w:rsid w:val="3F7136FE"/>
    <w:rsid w:val="3F7C470E"/>
    <w:rsid w:val="3F935D26"/>
    <w:rsid w:val="4009317D"/>
    <w:rsid w:val="40347DEC"/>
    <w:rsid w:val="403A3EED"/>
    <w:rsid w:val="40CD6BCE"/>
    <w:rsid w:val="40F12E41"/>
    <w:rsid w:val="40F32A11"/>
    <w:rsid w:val="41707660"/>
    <w:rsid w:val="417F35A0"/>
    <w:rsid w:val="419453CF"/>
    <w:rsid w:val="4198730F"/>
    <w:rsid w:val="41AC44C7"/>
    <w:rsid w:val="41B60F68"/>
    <w:rsid w:val="41D12B42"/>
    <w:rsid w:val="42260EA2"/>
    <w:rsid w:val="42F11094"/>
    <w:rsid w:val="437E5424"/>
    <w:rsid w:val="438B27B5"/>
    <w:rsid w:val="43994F1E"/>
    <w:rsid w:val="43A649B4"/>
    <w:rsid w:val="444873F4"/>
    <w:rsid w:val="446A2417"/>
    <w:rsid w:val="447760CD"/>
    <w:rsid w:val="44984918"/>
    <w:rsid w:val="449C6E58"/>
    <w:rsid w:val="44DE4CF5"/>
    <w:rsid w:val="45081E6E"/>
    <w:rsid w:val="454042B3"/>
    <w:rsid w:val="45A73923"/>
    <w:rsid w:val="45B01705"/>
    <w:rsid w:val="45E529EA"/>
    <w:rsid w:val="463B050F"/>
    <w:rsid w:val="46F24945"/>
    <w:rsid w:val="476D241D"/>
    <w:rsid w:val="47BC7465"/>
    <w:rsid w:val="481C565E"/>
    <w:rsid w:val="485306D8"/>
    <w:rsid w:val="4904108C"/>
    <w:rsid w:val="4A2274E4"/>
    <w:rsid w:val="4A244520"/>
    <w:rsid w:val="4A387B27"/>
    <w:rsid w:val="4A3F50C3"/>
    <w:rsid w:val="4A565489"/>
    <w:rsid w:val="4A69389D"/>
    <w:rsid w:val="4A7060FF"/>
    <w:rsid w:val="4A7F3FDF"/>
    <w:rsid w:val="4ABA42E9"/>
    <w:rsid w:val="4AEE0D0B"/>
    <w:rsid w:val="4AF07B1A"/>
    <w:rsid w:val="4B0B402D"/>
    <w:rsid w:val="4B3B75B3"/>
    <w:rsid w:val="4B6E6C91"/>
    <w:rsid w:val="4BCE0D81"/>
    <w:rsid w:val="4C03387D"/>
    <w:rsid w:val="4C095848"/>
    <w:rsid w:val="4C71175A"/>
    <w:rsid w:val="4D4203D5"/>
    <w:rsid w:val="4D634652"/>
    <w:rsid w:val="4D8C09BB"/>
    <w:rsid w:val="4DD252B5"/>
    <w:rsid w:val="4E0B6A5B"/>
    <w:rsid w:val="4E883AF0"/>
    <w:rsid w:val="4F4925BC"/>
    <w:rsid w:val="4F97342E"/>
    <w:rsid w:val="4F98137B"/>
    <w:rsid w:val="4FB77A7D"/>
    <w:rsid w:val="4FD571AE"/>
    <w:rsid w:val="50422E19"/>
    <w:rsid w:val="517B6DC9"/>
    <w:rsid w:val="518872F7"/>
    <w:rsid w:val="51933492"/>
    <w:rsid w:val="51B77F8C"/>
    <w:rsid w:val="51C508D0"/>
    <w:rsid w:val="521C7121"/>
    <w:rsid w:val="52B17643"/>
    <w:rsid w:val="52EB0EDC"/>
    <w:rsid w:val="530F4292"/>
    <w:rsid w:val="53A764D0"/>
    <w:rsid w:val="53D84ABA"/>
    <w:rsid w:val="549332C4"/>
    <w:rsid w:val="555313D1"/>
    <w:rsid w:val="555E4E92"/>
    <w:rsid w:val="55820182"/>
    <w:rsid w:val="55DB4193"/>
    <w:rsid w:val="566C5A2C"/>
    <w:rsid w:val="566F779A"/>
    <w:rsid w:val="568C2CE2"/>
    <w:rsid w:val="56C85B6D"/>
    <w:rsid w:val="56CD1C29"/>
    <w:rsid w:val="57035779"/>
    <w:rsid w:val="570D5DEE"/>
    <w:rsid w:val="574D05A9"/>
    <w:rsid w:val="57711F01"/>
    <w:rsid w:val="579A71DC"/>
    <w:rsid w:val="57DC6B28"/>
    <w:rsid w:val="58067D23"/>
    <w:rsid w:val="582033C8"/>
    <w:rsid w:val="58331046"/>
    <w:rsid w:val="58C148A4"/>
    <w:rsid w:val="58EA400F"/>
    <w:rsid w:val="59226AC4"/>
    <w:rsid w:val="59803C79"/>
    <w:rsid w:val="59A81F82"/>
    <w:rsid w:val="5A0709DC"/>
    <w:rsid w:val="5A4A650E"/>
    <w:rsid w:val="5A753B98"/>
    <w:rsid w:val="5A936751"/>
    <w:rsid w:val="5A9C0A93"/>
    <w:rsid w:val="5AB91E0A"/>
    <w:rsid w:val="5B307ABF"/>
    <w:rsid w:val="5BFD239E"/>
    <w:rsid w:val="5C05062F"/>
    <w:rsid w:val="5C1B6233"/>
    <w:rsid w:val="5C9E6468"/>
    <w:rsid w:val="5CA72CB1"/>
    <w:rsid w:val="5CF650C1"/>
    <w:rsid w:val="5D0956A2"/>
    <w:rsid w:val="5D2F3A4B"/>
    <w:rsid w:val="5D766309"/>
    <w:rsid w:val="5D8A0334"/>
    <w:rsid w:val="5D9E6FA8"/>
    <w:rsid w:val="5E020F87"/>
    <w:rsid w:val="5E7813CF"/>
    <w:rsid w:val="5E914D18"/>
    <w:rsid w:val="5ED23DAA"/>
    <w:rsid w:val="5EDD386D"/>
    <w:rsid w:val="5F41673E"/>
    <w:rsid w:val="5F4B459E"/>
    <w:rsid w:val="5F540745"/>
    <w:rsid w:val="5F803FE7"/>
    <w:rsid w:val="5F94329F"/>
    <w:rsid w:val="5FA5066A"/>
    <w:rsid w:val="5FBC67F5"/>
    <w:rsid w:val="60FB177E"/>
    <w:rsid w:val="61296302"/>
    <w:rsid w:val="61971813"/>
    <w:rsid w:val="61C36653"/>
    <w:rsid w:val="61EB5312"/>
    <w:rsid w:val="61FE4473"/>
    <w:rsid w:val="620B0343"/>
    <w:rsid w:val="621E0449"/>
    <w:rsid w:val="621E0B31"/>
    <w:rsid w:val="6280747C"/>
    <w:rsid w:val="62E358B2"/>
    <w:rsid w:val="63220635"/>
    <w:rsid w:val="6348050A"/>
    <w:rsid w:val="635F37AA"/>
    <w:rsid w:val="63636FEB"/>
    <w:rsid w:val="63672253"/>
    <w:rsid w:val="639C157F"/>
    <w:rsid w:val="63C65464"/>
    <w:rsid w:val="63D752E3"/>
    <w:rsid w:val="63E15DFA"/>
    <w:rsid w:val="63EE0AB4"/>
    <w:rsid w:val="64063CFD"/>
    <w:rsid w:val="643C5B4D"/>
    <w:rsid w:val="64747972"/>
    <w:rsid w:val="64BE438D"/>
    <w:rsid w:val="64DF5093"/>
    <w:rsid w:val="65517237"/>
    <w:rsid w:val="65855B7B"/>
    <w:rsid w:val="65912D0B"/>
    <w:rsid w:val="65D701DE"/>
    <w:rsid w:val="660B3A10"/>
    <w:rsid w:val="66534AD5"/>
    <w:rsid w:val="66575D03"/>
    <w:rsid w:val="66B84339"/>
    <w:rsid w:val="67063403"/>
    <w:rsid w:val="673A6C9A"/>
    <w:rsid w:val="6760565E"/>
    <w:rsid w:val="678804D3"/>
    <w:rsid w:val="67B72909"/>
    <w:rsid w:val="67D04C04"/>
    <w:rsid w:val="684150B9"/>
    <w:rsid w:val="68996DD9"/>
    <w:rsid w:val="68D04C79"/>
    <w:rsid w:val="68FD5A02"/>
    <w:rsid w:val="690C7DA3"/>
    <w:rsid w:val="69436AE1"/>
    <w:rsid w:val="69484573"/>
    <w:rsid w:val="699A0247"/>
    <w:rsid w:val="69AD1B37"/>
    <w:rsid w:val="69DE3175"/>
    <w:rsid w:val="69EE0BC9"/>
    <w:rsid w:val="6A4E0BE4"/>
    <w:rsid w:val="6AF40B09"/>
    <w:rsid w:val="6B0E25B0"/>
    <w:rsid w:val="6B2C3812"/>
    <w:rsid w:val="6BA633A5"/>
    <w:rsid w:val="6BA75E62"/>
    <w:rsid w:val="6C305B70"/>
    <w:rsid w:val="6C523183"/>
    <w:rsid w:val="6C6E7C03"/>
    <w:rsid w:val="6D45696B"/>
    <w:rsid w:val="6D5D722D"/>
    <w:rsid w:val="6DAE786A"/>
    <w:rsid w:val="6DBA1156"/>
    <w:rsid w:val="6DE1286E"/>
    <w:rsid w:val="6F160FD0"/>
    <w:rsid w:val="6F57292E"/>
    <w:rsid w:val="6F6C7F4C"/>
    <w:rsid w:val="70714410"/>
    <w:rsid w:val="71102536"/>
    <w:rsid w:val="717959F6"/>
    <w:rsid w:val="717A163C"/>
    <w:rsid w:val="71883C75"/>
    <w:rsid w:val="71B84051"/>
    <w:rsid w:val="71BB05C1"/>
    <w:rsid w:val="71BE59CD"/>
    <w:rsid w:val="71E26B5E"/>
    <w:rsid w:val="72023E1C"/>
    <w:rsid w:val="72044DC6"/>
    <w:rsid w:val="720D24B0"/>
    <w:rsid w:val="722B743C"/>
    <w:rsid w:val="727959CB"/>
    <w:rsid w:val="72FD2206"/>
    <w:rsid w:val="72FF44EF"/>
    <w:rsid w:val="732E1D78"/>
    <w:rsid w:val="73572574"/>
    <w:rsid w:val="73CB4172"/>
    <w:rsid w:val="744A1B09"/>
    <w:rsid w:val="74664A28"/>
    <w:rsid w:val="749B50CF"/>
    <w:rsid w:val="74C01A5C"/>
    <w:rsid w:val="751276B7"/>
    <w:rsid w:val="753F1B69"/>
    <w:rsid w:val="75716CA7"/>
    <w:rsid w:val="75AB757B"/>
    <w:rsid w:val="76193058"/>
    <w:rsid w:val="764272A6"/>
    <w:rsid w:val="76522B87"/>
    <w:rsid w:val="76C70948"/>
    <w:rsid w:val="76E23F0B"/>
    <w:rsid w:val="775A1CF3"/>
    <w:rsid w:val="77C41697"/>
    <w:rsid w:val="77E90274"/>
    <w:rsid w:val="77ED0DBA"/>
    <w:rsid w:val="78174A30"/>
    <w:rsid w:val="78523FC0"/>
    <w:rsid w:val="78C35557"/>
    <w:rsid w:val="78C83D43"/>
    <w:rsid w:val="78DE1AF8"/>
    <w:rsid w:val="793A0E3E"/>
    <w:rsid w:val="793B0802"/>
    <w:rsid w:val="794B0FE7"/>
    <w:rsid w:val="797747C5"/>
    <w:rsid w:val="7A4567F9"/>
    <w:rsid w:val="7A53038D"/>
    <w:rsid w:val="7A5F108D"/>
    <w:rsid w:val="7A831F91"/>
    <w:rsid w:val="7AE904D7"/>
    <w:rsid w:val="7AED7929"/>
    <w:rsid w:val="7B0D7671"/>
    <w:rsid w:val="7B200E8A"/>
    <w:rsid w:val="7B4056A4"/>
    <w:rsid w:val="7C207AE9"/>
    <w:rsid w:val="7C2F74F2"/>
    <w:rsid w:val="7C4B3B38"/>
    <w:rsid w:val="7C4D6B14"/>
    <w:rsid w:val="7C7B3991"/>
    <w:rsid w:val="7C8D06B8"/>
    <w:rsid w:val="7CA7307E"/>
    <w:rsid w:val="7D8E091D"/>
    <w:rsid w:val="7D9D648D"/>
    <w:rsid w:val="7DDA4B38"/>
    <w:rsid w:val="7DE2271F"/>
    <w:rsid w:val="7DE348EF"/>
    <w:rsid w:val="7E65740D"/>
    <w:rsid w:val="7EA10E2C"/>
    <w:rsid w:val="7F062DB8"/>
    <w:rsid w:val="7F637BED"/>
    <w:rsid w:val="7F6456EF"/>
    <w:rsid w:val="7F6F11EA"/>
    <w:rsid w:val="7F7002B7"/>
    <w:rsid w:val="7F930498"/>
    <w:rsid w:val="7FAD4C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qFormat="1" w:uiPriority="0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autoRedefine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autoRedefine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autoRedefine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4255</Words>
  <Characters>5373</Characters>
  <Lines>46</Lines>
  <Paragraphs>13</Paragraphs>
  <TotalTime>5</TotalTime>
  <ScaleCrop>false</ScaleCrop>
  <LinksUpToDate>false</LinksUpToDate>
  <CharactersWithSpaces>5592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2020-04-02T06:35:00Z</dcterms:created>
  <dc:creator>PC</dc:creator>
  <cp:lastModifiedBy>凡凡</cp:lastModifiedBy>
  <cp:lastPrinted>2024-04-17T02:08:00Z</cp:lastPrinted>
  <dcterms:modified xsi:type="dcterms:W3CDTF">2025-08-19T08:06:20Z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FC4FFCCE88874867BA05C014B1610E3C</vt:lpwstr>
  </property>
  <property fmtid="{D5CDD505-2E9C-101B-9397-08002B2CF9AE}" pid="4" name="KSOTemplateDocerSaveRecord">
    <vt:lpwstr>eyJoZGlkIjoiOTk3Y2I0MDgzNDA1MGI3OWUyNzk2NzRmNjg1ZmJiNjAiLCJ1c2VySWQiOiIxMTM3ODg1NDc0In0=</vt:lpwstr>
  </property>
</Properties>
</file>