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华文中宋" w:hAnsi="华文中宋" w:eastAsia="华文中宋" w:cs="华文中宋"/>
          <w:b/>
          <w:bCs w:val="0"/>
          <w:sz w:val="44"/>
          <w:szCs w:val="44"/>
          <w:lang w:val="en-US" w:eastAsia="zh-CN"/>
        </w:rPr>
      </w:pPr>
      <w:r>
        <w:rPr>
          <w:rFonts w:hint="eastAsia" w:ascii="华文中宋" w:hAnsi="华文中宋" w:eastAsia="华文中宋" w:cs="华文中宋"/>
          <w:b/>
          <w:bCs w:val="0"/>
          <w:sz w:val="44"/>
          <w:szCs w:val="44"/>
        </w:rPr>
        <w:t>蔡甸经济开发</w:t>
      </w:r>
      <w:r>
        <w:rPr>
          <w:rFonts w:hint="eastAsia" w:ascii="华文中宋" w:hAnsi="华文中宋" w:eastAsia="华文中宋" w:cs="华文中宋"/>
          <w:b/>
          <w:bCs w:val="0"/>
          <w:sz w:val="44"/>
          <w:szCs w:val="44"/>
          <w:lang w:eastAsia="zh-CN"/>
        </w:rPr>
        <w:t>区</w:t>
      </w:r>
      <w:r>
        <w:rPr>
          <w:rFonts w:hint="eastAsia" w:ascii="华文中宋" w:hAnsi="华文中宋" w:eastAsia="华文中宋" w:cs="华文中宋"/>
          <w:b/>
          <w:bCs w:val="0"/>
          <w:sz w:val="44"/>
          <w:szCs w:val="44"/>
          <w:lang w:val="en-US" w:eastAsia="zh-CN"/>
        </w:rPr>
        <w:t>(</w:t>
      </w:r>
      <w:r>
        <w:rPr>
          <w:rFonts w:hint="eastAsia" w:ascii="华文中宋" w:hAnsi="华文中宋" w:eastAsia="华文中宋" w:cs="华文中宋"/>
          <w:b/>
          <w:bCs w:val="0"/>
          <w:sz w:val="44"/>
          <w:szCs w:val="44"/>
        </w:rPr>
        <w:t>奓山街道</w:t>
      </w:r>
      <w:r>
        <w:rPr>
          <w:rFonts w:hint="eastAsia" w:ascii="华文中宋" w:hAnsi="华文中宋" w:eastAsia="华文中宋" w:cs="华文中宋"/>
          <w:b/>
          <w:bCs w:val="0"/>
          <w:sz w:val="44"/>
          <w:szCs w:val="44"/>
          <w:lang w:val="en-US" w:eastAsia="zh-CN"/>
        </w:rPr>
        <w:t>)关于2023年度</w:t>
      </w:r>
      <w:r>
        <w:rPr>
          <w:rFonts w:hint="eastAsia" w:ascii="华文中宋" w:hAnsi="华文中宋" w:eastAsia="华文中宋" w:cs="华文中宋"/>
          <w:b/>
          <w:bCs w:val="0"/>
          <w:sz w:val="44"/>
          <w:szCs w:val="44"/>
        </w:rPr>
        <w:t>法治</w:t>
      </w:r>
      <w:r>
        <w:rPr>
          <w:rFonts w:hint="eastAsia" w:ascii="华文中宋" w:hAnsi="华文中宋" w:eastAsia="华文中宋" w:cs="华文中宋"/>
          <w:b/>
          <w:bCs w:val="0"/>
          <w:sz w:val="44"/>
          <w:szCs w:val="44"/>
          <w:lang w:eastAsia="zh-CN"/>
        </w:rPr>
        <w:t>政府</w:t>
      </w:r>
      <w:r>
        <w:rPr>
          <w:rFonts w:hint="eastAsia" w:ascii="华文中宋" w:hAnsi="华文中宋" w:eastAsia="华文中宋" w:cs="华文中宋"/>
          <w:b/>
          <w:bCs w:val="0"/>
          <w:sz w:val="44"/>
          <w:szCs w:val="44"/>
        </w:rPr>
        <w:t>建设</w:t>
      </w:r>
      <w:r>
        <w:rPr>
          <w:rFonts w:hint="eastAsia" w:ascii="华文中宋" w:hAnsi="华文中宋" w:eastAsia="华文中宋" w:cs="华文中宋"/>
          <w:b/>
          <w:bCs w:val="0"/>
          <w:sz w:val="44"/>
          <w:szCs w:val="44"/>
          <w:lang w:eastAsia="zh-CN"/>
        </w:rPr>
        <w:t>情况的报告</w:t>
      </w:r>
    </w:p>
    <w:p>
      <w:pPr>
        <w:ind w:firstLine="640" w:firstLineChars="200"/>
        <w:jc w:val="center"/>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20" w:lineRule="exact"/>
        <w:ind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在蔡甸区委、区政府的坚强领导下，蔡经开（奓山街道）</w:t>
      </w:r>
      <w:r>
        <w:rPr>
          <w:rFonts w:hint="eastAsia" w:ascii="仿宋_GB2312" w:hAnsi="仿宋_GB2312" w:eastAsia="仿宋_GB2312" w:cs="仿宋_GB2312"/>
          <w:color w:val="000000"/>
          <w:sz w:val="30"/>
          <w:szCs w:val="30"/>
          <w:lang w:val="en-US" w:eastAsia="zh-CN"/>
        </w:rPr>
        <w:t>对照区委全面依法治区委员会2023年度工作要点</w:t>
      </w:r>
      <w:r>
        <w:rPr>
          <w:rFonts w:hint="eastAsia" w:ascii="仿宋_GB2312" w:hAnsi="仿宋_GB2312" w:eastAsia="仿宋_GB2312" w:cs="仿宋_GB2312"/>
          <w:color w:val="000000"/>
          <w:sz w:val="30"/>
          <w:szCs w:val="30"/>
        </w:rPr>
        <w:t>，扎实推进法治</w:t>
      </w:r>
      <w:r>
        <w:rPr>
          <w:rFonts w:hint="eastAsia" w:ascii="仿宋_GB2312" w:hAnsi="仿宋_GB2312" w:eastAsia="仿宋_GB2312" w:cs="仿宋_GB2312"/>
          <w:color w:val="000000"/>
          <w:sz w:val="30"/>
          <w:szCs w:val="30"/>
          <w:lang w:eastAsia="zh-CN"/>
        </w:rPr>
        <w:t>政府</w:t>
      </w:r>
      <w:r>
        <w:rPr>
          <w:rFonts w:hint="eastAsia" w:ascii="仿宋_GB2312" w:hAnsi="仿宋_GB2312" w:eastAsia="仿宋_GB2312" w:cs="仿宋_GB2312"/>
          <w:color w:val="000000"/>
          <w:sz w:val="30"/>
          <w:szCs w:val="30"/>
        </w:rPr>
        <w:t>建设各项工作，为蔡经开（奓山街道）高质量发展创造良好的法治环境。</w:t>
      </w:r>
    </w:p>
    <w:p>
      <w:pPr>
        <w:pStyle w:val="4"/>
        <w:keepNext w:val="0"/>
        <w:keepLines w:val="0"/>
        <w:pageBreakBefore w:val="0"/>
        <w:kinsoku/>
        <w:overflowPunct/>
        <w:topLinePunct w:val="0"/>
        <w:autoSpaceDE/>
        <w:autoSpaceDN/>
        <w:bidi w:val="0"/>
        <w:adjustRightInd/>
        <w:snapToGrid/>
        <w:spacing w:before="0" w:beforeAutospacing="0" w:after="0" w:afterAutospacing="0" w:line="520" w:lineRule="exact"/>
        <w:ind w:firstLine="600" w:firstLineChars="200"/>
        <w:textAlignment w:val="auto"/>
        <w:rPr>
          <w:rFonts w:ascii="黑体" w:hAnsi="黑体" w:eastAsia="黑体" w:cs="黑体"/>
          <w:color w:val="000000"/>
          <w:sz w:val="30"/>
          <w:szCs w:val="30"/>
        </w:rPr>
      </w:pPr>
      <w:r>
        <w:rPr>
          <w:rFonts w:hint="eastAsia" w:ascii="黑体" w:hAnsi="黑体" w:eastAsia="黑体" w:cs="黑体"/>
          <w:color w:val="000000"/>
          <w:sz w:val="30"/>
          <w:szCs w:val="30"/>
        </w:rPr>
        <w:t>一、</w:t>
      </w:r>
      <w:r>
        <w:rPr>
          <w:rFonts w:hint="eastAsia" w:ascii="黑体" w:hAnsi="黑体" w:eastAsia="黑体" w:cs="黑体"/>
          <w:color w:val="000000"/>
          <w:sz w:val="30"/>
          <w:szCs w:val="30"/>
          <w:lang w:eastAsia="zh-CN"/>
        </w:rPr>
        <w:t>主要举措和成效</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楷体" w:hAnsi="楷体" w:eastAsia="楷体" w:cs="楷体"/>
          <w:b/>
          <w:bCs/>
          <w:sz w:val="30"/>
          <w:szCs w:val="30"/>
        </w:rPr>
      </w:pPr>
      <w:r>
        <w:rPr>
          <w:rFonts w:hint="eastAsia" w:ascii="楷体" w:hAnsi="楷体" w:eastAsia="楷体" w:cs="楷体"/>
          <w:b/>
          <w:bCs/>
          <w:sz w:val="30"/>
          <w:szCs w:val="30"/>
        </w:rPr>
        <w:t>（一）党委领导，健全法治建设体制机制</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rPr>
        <w:t>一是深入学习贯彻落实习近平法治思想。</w:t>
      </w:r>
      <w:r>
        <w:rPr>
          <w:rFonts w:hint="eastAsia" w:ascii="仿宋_GB2312" w:hAnsi="仿宋_GB2312" w:eastAsia="仿宋_GB2312" w:cs="仿宋_GB2312"/>
          <w:sz w:val="30"/>
          <w:szCs w:val="30"/>
        </w:rPr>
        <w:t>蔡经开（奓山街道）</w:t>
      </w:r>
      <w:r>
        <w:rPr>
          <w:rFonts w:hint="eastAsia" w:ascii="仿宋_GB2312" w:hAnsi="仿宋_GB2312" w:eastAsia="仿宋_GB2312" w:cs="仿宋_GB2312"/>
          <w:color w:val="000000"/>
          <w:sz w:val="30"/>
          <w:szCs w:val="30"/>
        </w:rPr>
        <w:t>将习近平法治思想以及全面依法治国的重要论述列入年度党工委理论学习中心组的学习计划，切实提高领导干部运用法治思维和法治方式深化改革、推动发展、化解矛盾、维护安全稳定的能力。</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rPr>
        <w:t>二是积极推进党政领导模范守法遵规、依法决策。</w:t>
      </w:r>
      <w:r>
        <w:rPr>
          <w:rFonts w:hint="eastAsia" w:ascii="仿宋_GB2312" w:hAnsi="仿宋_GB2312" w:eastAsia="仿宋_GB2312" w:cs="仿宋_GB2312"/>
          <w:sz w:val="30"/>
          <w:szCs w:val="30"/>
        </w:rPr>
        <w:t>为进一步健全党工委集体领导制度，完善科学的意识决策机制，促进街道党工委决策民主化、科学化、规范化，坚持“三重一大”事项集体商议、集体决策、及时公开，不断提高决策的科学性，将权力关进制度的笼子，让决策有法可依。</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楷体" w:hAnsi="楷体" w:eastAsia="楷体" w:cs="楷体"/>
          <w:b/>
          <w:bCs/>
          <w:sz w:val="30"/>
          <w:szCs w:val="30"/>
        </w:rPr>
      </w:pPr>
      <w:r>
        <w:rPr>
          <w:rFonts w:hint="eastAsia" w:ascii="楷体" w:hAnsi="楷体" w:eastAsia="楷体" w:cs="楷体"/>
          <w:b/>
          <w:bCs/>
          <w:sz w:val="30"/>
          <w:szCs w:val="30"/>
        </w:rPr>
        <w:t>（二）合法性审查，全面推进政府法律顾问制度</w:t>
      </w:r>
    </w:p>
    <w:p>
      <w:pPr>
        <w:keepNext w:val="0"/>
        <w:keepLines w:val="0"/>
        <w:pageBreakBefore w:val="0"/>
        <w:kinsoku/>
        <w:overflowPunct/>
        <w:topLinePunct w:val="0"/>
        <w:autoSpaceDE/>
        <w:autoSpaceDN/>
        <w:bidi w:val="0"/>
        <w:adjustRightInd/>
        <w:snapToGrid/>
        <w:spacing w:line="520" w:lineRule="exact"/>
        <w:ind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蔡经开（奓山街道）聘请</w:t>
      </w:r>
      <w:r>
        <w:rPr>
          <w:rFonts w:hint="eastAsia" w:ascii="仿宋_GB2312" w:hAnsi="仿宋_GB2312" w:eastAsia="仿宋_GB2312" w:cs="仿宋_GB2312"/>
          <w:color w:val="000000"/>
          <w:sz w:val="30"/>
          <w:szCs w:val="30"/>
        </w:rPr>
        <w:t>湖北得伟君尚律师事务所为法律顾问单位。法律顾问单位全面参与街道、部门各项涉法事务，共审查各类文书并出具法律审查意见100余份。此外，法律顾问单位还全过程参与</w:t>
      </w:r>
      <w:r>
        <w:rPr>
          <w:rFonts w:hint="eastAsia" w:ascii="仿宋_GB2312" w:hAnsi="仿宋_GB2312" w:eastAsia="仿宋_GB2312" w:cs="仿宋_GB2312"/>
          <w:sz w:val="30"/>
          <w:szCs w:val="30"/>
        </w:rPr>
        <w:t>蔡经开（奓山街道）</w:t>
      </w:r>
      <w:r>
        <w:rPr>
          <w:rFonts w:hint="eastAsia" w:ascii="仿宋_GB2312" w:hAnsi="仿宋_GB2312" w:eastAsia="仿宋_GB2312" w:cs="仿宋_GB2312"/>
          <w:color w:val="000000"/>
          <w:sz w:val="30"/>
          <w:szCs w:val="30"/>
        </w:rPr>
        <w:t>行政执法活动，协助审查行政执法文书及土地整备、招投标文件，参与行政复议、行政诉讼等涉法事务工作。</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hint="eastAsia" w:ascii="楷体" w:hAnsi="楷体" w:eastAsia="楷体" w:cs="楷体"/>
          <w:b/>
          <w:bCs/>
          <w:sz w:val="30"/>
          <w:szCs w:val="30"/>
        </w:rPr>
      </w:pPr>
      <w:r>
        <w:rPr>
          <w:rFonts w:hint="eastAsia" w:ascii="楷体" w:hAnsi="楷体" w:eastAsia="楷体" w:cs="楷体"/>
          <w:b/>
          <w:bCs/>
          <w:sz w:val="30"/>
          <w:szCs w:val="30"/>
        </w:rPr>
        <w:t>（三）依法行政，规范行政执法工作</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rPr>
        <w:t>一是推进街道综合行政执法工作。</w:t>
      </w:r>
      <w:r>
        <w:rPr>
          <w:rFonts w:hint="eastAsia" w:ascii="仿宋_GB2312" w:hAnsi="仿宋_GB2312" w:eastAsia="仿宋_GB2312" w:cs="仿宋_GB2312"/>
          <w:sz w:val="30"/>
          <w:szCs w:val="30"/>
        </w:rPr>
        <w:t>深化街道综合行政执法机制改革，成立街道综合执法中心，负责执行区级执法部门赋予的行政执法权，并接受区级赋权部门的业务指导和监督，初步实现“一支队伍管执法”。完成综合行政执法机制改革后，奓山街道综合执法中心承担了10个区级赋权部门下放的193项权责，涉及城市管理、自然资源、住建、水务等10个执法领域。</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rPr>
        <w:t>二是落实重大行政决策程序制度。</w:t>
      </w:r>
      <w:r>
        <w:rPr>
          <w:rFonts w:hint="eastAsia" w:ascii="仿宋_GB2312" w:hAnsi="仿宋_GB2312" w:eastAsia="仿宋_GB2312" w:cs="仿宋_GB2312"/>
          <w:sz w:val="30"/>
          <w:szCs w:val="30"/>
        </w:rPr>
        <w:t>在重大行政执法决定法制审核、行政执法公示、执法全过程记录三项制度方面，奓山街道综合执法中心全面推进落实行政执法“三项制度”，规范文明执法，提高行政执法效能，维护群众的合法权益。</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楷体" w:hAnsi="楷体" w:eastAsia="楷体" w:cs="楷体"/>
          <w:b/>
          <w:bCs/>
          <w:sz w:val="30"/>
          <w:szCs w:val="30"/>
        </w:rPr>
      </w:pPr>
      <w:r>
        <w:rPr>
          <w:rFonts w:hint="eastAsia" w:ascii="楷体" w:hAnsi="楷体" w:eastAsia="楷体" w:cs="楷体"/>
          <w:b/>
          <w:bCs/>
          <w:sz w:val="30"/>
          <w:szCs w:val="30"/>
        </w:rPr>
        <w:t>（四）守法普法，大力加强法治社会建设</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rPr>
        <w:t>一是加大法治宣传力度。</w:t>
      </w:r>
      <w:r>
        <w:rPr>
          <w:rFonts w:hint="eastAsia" w:ascii="仿宋_GB2312" w:hAnsi="仿宋_GB2312" w:eastAsia="仿宋_GB2312" w:cs="仿宋_GB2312"/>
          <w:sz w:val="30"/>
          <w:szCs w:val="30"/>
        </w:rPr>
        <w:t>结合国家安全日、“6.26”国家禁毒日等重要法治宣传节点，积极开展各形式多样的法律宣传活动，让普法宣传深入校园、企业、社区，针对性地讲解了群众生产生活密切相关的一些法律法规。全年开展法律讲座10余次，社区各项宣讲活动20余次，推动全街形成浓厚的法治宣传氛围。</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color w:val="000000"/>
          <w:sz w:val="30"/>
          <w:szCs w:val="30"/>
        </w:rPr>
      </w:pPr>
      <w:r>
        <w:rPr>
          <w:rFonts w:hint="eastAsia" w:ascii="楷体" w:hAnsi="楷体" w:eastAsia="楷体" w:cs="楷体"/>
          <w:b/>
          <w:bCs/>
          <w:sz w:val="30"/>
          <w:szCs w:val="30"/>
          <w:lang w:val="en-US" w:eastAsia="zh-CN"/>
        </w:rPr>
        <w:t>二</w:t>
      </w:r>
      <w:r>
        <w:rPr>
          <w:rFonts w:hint="eastAsia" w:ascii="楷体" w:hAnsi="楷体" w:eastAsia="楷体" w:cs="楷体"/>
          <w:b/>
          <w:bCs/>
          <w:sz w:val="30"/>
          <w:szCs w:val="30"/>
        </w:rPr>
        <w:t>是矛盾纠纷依法调处。</w:t>
      </w:r>
      <w:r>
        <w:rPr>
          <w:rFonts w:hint="eastAsia" w:ascii="仿宋_GB2312" w:hAnsi="仿宋_GB2312" w:eastAsia="仿宋_GB2312" w:cs="仿宋_GB2312"/>
          <w:color w:val="000000"/>
          <w:sz w:val="30"/>
          <w:szCs w:val="30"/>
        </w:rPr>
        <w:t>开通武汉市社区矛盾纠纷调处化解系统，将每个村（社区）书记、综治专干及网格员设为调解员，使之成为居民学法的有效平台，引导居民自觉守法、遇事找法、解决问题靠法，推动矛盾纠纷依法调处。</w:t>
      </w:r>
    </w:p>
    <w:p>
      <w:pPr>
        <w:keepNext w:val="0"/>
        <w:keepLines w:val="0"/>
        <w:pageBreakBefore w:val="0"/>
        <w:kinsoku/>
        <w:overflowPunct/>
        <w:topLinePunct w:val="0"/>
        <w:autoSpaceDE/>
        <w:autoSpaceDN/>
        <w:bidi w:val="0"/>
        <w:adjustRightInd/>
        <w:snapToGrid/>
        <w:spacing w:line="520" w:lineRule="exact"/>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二、薄弱环节与不足之处</w:t>
      </w:r>
    </w:p>
    <w:p>
      <w:pPr>
        <w:keepNext w:val="0"/>
        <w:keepLines w:val="0"/>
        <w:pageBreakBefore w:val="0"/>
        <w:kinsoku/>
        <w:overflowPunct/>
        <w:topLinePunct w:val="0"/>
        <w:autoSpaceDE/>
        <w:autoSpaceDN/>
        <w:bidi w:val="0"/>
        <w:adjustRightInd/>
        <w:snapToGrid/>
        <w:spacing w:line="52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回顾过去，</w:t>
      </w:r>
      <w:r>
        <w:rPr>
          <w:rFonts w:hint="eastAsia" w:ascii="仿宋_GB2312" w:hAnsi="仿宋_GB2312" w:eastAsia="仿宋_GB2312" w:cs="仿宋_GB2312"/>
          <w:color w:val="000000"/>
          <w:sz w:val="30"/>
          <w:szCs w:val="30"/>
        </w:rPr>
        <w:t>蔡经开（奓山街道）</w:t>
      </w:r>
      <w:r>
        <w:rPr>
          <w:rFonts w:hint="eastAsia" w:ascii="仿宋_GB2312" w:hAnsi="仿宋_GB2312" w:eastAsia="仿宋_GB2312" w:cs="仿宋_GB2312"/>
          <w:sz w:val="30"/>
          <w:szCs w:val="30"/>
        </w:rPr>
        <w:t>法治建设工作取得了一定的成效，但是对标省、市、区目标要求，还存在一些薄弱环节与不足之处：</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hint="eastAsia" w:ascii="楷体" w:hAnsi="楷体" w:eastAsia="楷体" w:cs="楷体"/>
          <w:b/>
          <w:bCs/>
          <w:sz w:val="30"/>
          <w:szCs w:val="30"/>
        </w:rPr>
      </w:pP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rPr>
        <w:t>一是行政执法存在一些不规范的现象。</w:t>
      </w:r>
      <w:r>
        <w:rPr>
          <w:rFonts w:hint="eastAsia" w:ascii="仿宋_GB2312" w:hAnsi="仿宋_GB2312" w:eastAsia="仿宋_GB2312" w:cs="仿宋_GB2312"/>
          <w:sz w:val="30"/>
          <w:szCs w:val="30"/>
        </w:rPr>
        <w:t>部分执法人员依法行政意识不强。行政执法过程中仍在不同程度上存在“重实体、轻程序”的倾向。从</w:t>
      </w:r>
      <w:r>
        <w:rPr>
          <w:rFonts w:hint="eastAsia" w:ascii="仿宋_GB2312" w:hAnsi="仿宋_GB2312" w:eastAsia="仿宋_GB2312" w:cs="仿宋_GB2312"/>
          <w:color w:val="000000"/>
          <w:sz w:val="30"/>
          <w:szCs w:val="30"/>
        </w:rPr>
        <w:t>蔡经开（奓山街道）</w:t>
      </w:r>
      <w:r>
        <w:rPr>
          <w:rFonts w:hint="eastAsia" w:ascii="仿宋_GB2312" w:hAnsi="仿宋_GB2312" w:eastAsia="仿宋_GB2312" w:cs="仿宋_GB2312"/>
          <w:sz w:val="30"/>
          <w:szCs w:val="30"/>
        </w:rPr>
        <w:t>历年发生的行政复议、行政诉讼的案件来看，绝大多数是因为程序瑕疵所引起的。</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rPr>
        <w:t>二是行政处罚权相对集中后带了一些弊端。</w:t>
      </w:r>
      <w:r>
        <w:rPr>
          <w:rFonts w:hint="eastAsia" w:ascii="仿宋_GB2312" w:hAnsi="仿宋_GB2312" w:eastAsia="仿宋_GB2312" w:cs="仿宋_GB2312"/>
          <w:sz w:val="30"/>
          <w:szCs w:val="30"/>
        </w:rPr>
        <w:t>原本由许多部门分散处置矛盾的压力和风险现全部集中至综合行政执法中心，而综合执法中心执法人员力量不足，赋权后的管理事项达193项，不仅需集中行使繁重执法任务，还需面对化解矛盾的双重压力。</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lang w:val="en-US" w:eastAsia="zh-CN"/>
        </w:rPr>
        <w:t>三</w:t>
      </w:r>
      <w:r>
        <w:rPr>
          <w:rFonts w:hint="eastAsia" w:ascii="楷体" w:hAnsi="楷体" w:eastAsia="楷体" w:cs="楷体"/>
          <w:b/>
          <w:bCs/>
          <w:sz w:val="30"/>
          <w:szCs w:val="30"/>
        </w:rPr>
        <w:t>是部分群众的法治观念不强。</w:t>
      </w:r>
      <w:r>
        <w:rPr>
          <w:rFonts w:hint="eastAsia" w:ascii="仿宋_GB2312" w:hAnsi="仿宋_GB2312" w:eastAsia="仿宋_GB2312" w:cs="仿宋_GB2312"/>
          <w:sz w:val="30"/>
          <w:szCs w:val="30"/>
        </w:rPr>
        <w:t>即便是我们加大法治宣传力度，部分群众仍然在一定程度上存在着“信访不信法”的思想，遇到矛盾纠纷拒绝去法院，而是要上访甚至在这一过程中出现缠访、闹访的行为，这给依法行政、依法执法造成了很大的困难。</w:t>
      </w:r>
    </w:p>
    <w:p>
      <w:pPr>
        <w:keepNext w:val="0"/>
        <w:keepLines w:val="0"/>
        <w:pageBreakBefore w:val="0"/>
        <w:kinsoku/>
        <w:overflowPunct/>
        <w:topLinePunct w:val="0"/>
        <w:autoSpaceDE/>
        <w:autoSpaceDN/>
        <w:bidi w:val="0"/>
        <w:adjustRightInd/>
        <w:snapToGrid/>
        <w:spacing w:line="520" w:lineRule="exact"/>
        <w:ind w:firstLine="600" w:firstLineChars="200"/>
        <w:jc w:val="left"/>
        <w:textAlignment w:val="auto"/>
        <w:rPr>
          <w:rFonts w:hint="eastAsia" w:ascii="黑体" w:hAnsi="黑体" w:eastAsia="黑体" w:cs="黑体"/>
          <w:color w:val="000000"/>
          <w:sz w:val="30"/>
          <w:szCs w:val="30"/>
          <w:lang w:val="en-US" w:eastAsia="zh-CN"/>
        </w:rPr>
      </w:pPr>
      <w:r>
        <w:rPr>
          <w:rFonts w:hint="eastAsia" w:ascii="黑体" w:hAnsi="黑体" w:eastAsia="黑体" w:cs="黑体"/>
          <w:sz w:val="30"/>
          <w:szCs w:val="30"/>
        </w:rPr>
        <w:t>三、</w:t>
      </w:r>
      <w:r>
        <w:rPr>
          <w:rFonts w:hint="eastAsia" w:ascii="黑体" w:hAnsi="黑体" w:eastAsia="黑体" w:cs="黑体"/>
          <w:color w:val="000000"/>
          <w:sz w:val="30"/>
          <w:szCs w:val="30"/>
          <w:lang w:val="en-US" w:eastAsia="zh-CN"/>
        </w:rPr>
        <w:t>2024年工作思路</w:t>
      </w:r>
    </w:p>
    <w:p>
      <w:pPr>
        <w:keepNext w:val="0"/>
        <w:keepLines w:val="0"/>
        <w:pageBreakBefore w:val="0"/>
        <w:kinsoku/>
        <w:overflowPunct/>
        <w:topLinePunct w:val="0"/>
        <w:autoSpaceDE/>
        <w:autoSpaceDN/>
        <w:bidi w:val="0"/>
        <w:adjustRightInd/>
        <w:snapToGrid/>
        <w:spacing w:line="520" w:lineRule="exact"/>
        <w:ind w:firstLine="600" w:firstLineChars="200"/>
        <w:jc w:val="lef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下一步，蔡经开（奓山街道）将坚持补短板、强弱项、创特色、促提升的总体思路，用三年的时间，高质量完成《蔡甸区法治政府建设实施方案（2021-2025年）》所确定的各项任务。</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rPr>
        <w:t>一是继续深入学习贯彻习近平法治思想。</w:t>
      </w:r>
      <w:r>
        <w:rPr>
          <w:rFonts w:hint="eastAsia" w:ascii="仿宋_GB2312" w:hAnsi="仿宋_GB2312" w:eastAsia="仿宋_GB2312" w:cs="仿宋_GB2312"/>
          <w:sz w:val="30"/>
          <w:szCs w:val="30"/>
        </w:rPr>
        <w:t>继续将学习习近平法治思想纳入街道理论学习中心组年度计划，并将其纳入各级党组织会议“第一议题”和党支部“三会一课”的学习内容，建立长效机制，深化对习近平法治思想的理解和认识，不断提高党员干部的政治判断力、政治领悟力、政治执行力。</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lang w:val="en-US" w:eastAsia="zh-CN"/>
        </w:rPr>
        <w:t>二</w:t>
      </w:r>
      <w:r>
        <w:rPr>
          <w:rFonts w:hint="eastAsia" w:ascii="楷体" w:hAnsi="楷体" w:eastAsia="楷体" w:cs="楷体"/>
          <w:b/>
          <w:bCs/>
          <w:sz w:val="30"/>
          <w:szCs w:val="30"/>
        </w:rPr>
        <w:t>是建立健全各职能部门的监督问责机制。</w:t>
      </w:r>
      <w:r>
        <w:rPr>
          <w:rFonts w:hint="eastAsia" w:ascii="仿宋_GB2312" w:hAnsi="仿宋_GB2312" w:eastAsia="仿宋_GB2312" w:cs="仿宋_GB2312"/>
          <w:sz w:val="30"/>
          <w:szCs w:val="30"/>
        </w:rPr>
        <w:t>要加大信息公开，依法公开各职能部门行使职权的依据、条件、要求、过程和结果，让群众看得到、听得懂、能监督；要发挥法律顾问单位的积极作用，建立重大决策终身责任追究制度和责任倒查机制；要完善法治建设考评指标体系和督促检查机制、激励引导机制，把法治建设作为</w:t>
      </w:r>
      <w:r>
        <w:rPr>
          <w:rFonts w:hint="eastAsia" w:ascii="仿宋_GB2312" w:hAnsi="仿宋_GB2312" w:eastAsia="仿宋_GB2312" w:cs="仿宋_GB2312"/>
          <w:color w:val="000000"/>
          <w:sz w:val="30"/>
          <w:szCs w:val="30"/>
        </w:rPr>
        <w:t>蔡经开（奓山街道）</w:t>
      </w:r>
      <w:r>
        <w:rPr>
          <w:rFonts w:hint="eastAsia" w:ascii="仿宋_GB2312" w:hAnsi="仿宋_GB2312" w:eastAsia="仿宋_GB2312" w:cs="仿宋_GB2312"/>
          <w:sz w:val="30"/>
          <w:szCs w:val="30"/>
        </w:rPr>
        <w:t>各职能部门年度绩效考核的重要内容。</w:t>
      </w:r>
    </w:p>
    <w:p>
      <w:pPr>
        <w:keepNext w:val="0"/>
        <w:keepLines w:val="0"/>
        <w:pageBreakBefore w:val="0"/>
        <w:kinsoku/>
        <w:overflowPunct/>
        <w:topLinePunct w:val="0"/>
        <w:autoSpaceDE/>
        <w:autoSpaceDN/>
        <w:bidi w:val="0"/>
        <w:adjustRightInd/>
        <w:snapToGrid/>
        <w:spacing w:line="520" w:lineRule="exact"/>
        <w:ind w:firstLine="602" w:firstLineChars="200"/>
        <w:jc w:val="left"/>
        <w:textAlignment w:val="auto"/>
        <w:rPr>
          <w:rFonts w:ascii="仿宋_GB2312" w:hAnsi="仿宋_GB2312" w:eastAsia="仿宋_GB2312" w:cs="仿宋_GB2312"/>
          <w:sz w:val="30"/>
          <w:szCs w:val="30"/>
        </w:rPr>
      </w:pPr>
      <w:r>
        <w:rPr>
          <w:rFonts w:hint="eastAsia" w:ascii="楷体" w:hAnsi="楷体" w:eastAsia="楷体" w:cs="楷体"/>
          <w:b/>
          <w:bCs/>
          <w:sz w:val="30"/>
          <w:szCs w:val="30"/>
          <w:lang w:val="en-US" w:eastAsia="zh-CN"/>
        </w:rPr>
        <w:t>三</w:t>
      </w:r>
      <w:r>
        <w:rPr>
          <w:rFonts w:hint="eastAsia" w:ascii="楷体" w:hAnsi="楷体" w:eastAsia="楷体" w:cs="楷体"/>
          <w:b/>
          <w:bCs/>
          <w:sz w:val="30"/>
          <w:szCs w:val="30"/>
        </w:rPr>
        <w:t>是创新宣传方式，增强法治宣传教育的社会效果。</w:t>
      </w:r>
      <w:r>
        <w:rPr>
          <w:rFonts w:hint="eastAsia" w:ascii="仿宋_GB2312" w:hAnsi="仿宋_GB2312" w:eastAsia="仿宋_GB2312" w:cs="仿宋_GB2312"/>
          <w:sz w:val="30"/>
          <w:szCs w:val="30"/>
        </w:rPr>
        <w:t>一方面，要加强对行政执法人员的宣传教育。将近年来发生的行政复议和行政诉讼案件汇编成册，促使行政执法人员转变思想观念，牢固树立法律权威至上、法律大于权力、权力服从法律的观念；另一方面，要加强对广大人民群众的法治宣传教育，有针对性地开展法治宣传教育，改变以往“信访不信法”的问题。</w:t>
      </w:r>
    </w:p>
    <w:p>
      <w:pPr>
        <w:keepNext w:val="0"/>
        <w:keepLines w:val="0"/>
        <w:pageBreakBefore w:val="0"/>
        <w:kinsoku/>
        <w:overflowPunct/>
        <w:topLinePunct w:val="0"/>
        <w:autoSpaceDE/>
        <w:autoSpaceDN/>
        <w:bidi w:val="0"/>
        <w:adjustRightInd/>
        <w:snapToGrid/>
        <w:spacing w:line="520" w:lineRule="exact"/>
        <w:ind w:firstLine="600" w:firstLineChars="200"/>
        <w:jc w:val="left"/>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napToGrid/>
        <w:spacing w:line="520" w:lineRule="exact"/>
        <w:ind w:firstLine="600" w:firstLineChars="200"/>
        <w:jc w:val="left"/>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napToGrid/>
        <w:spacing w:line="520" w:lineRule="exact"/>
        <w:ind w:firstLine="600" w:firstLineChars="200"/>
        <w:jc w:val="left"/>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napToGrid/>
        <w:spacing w:line="520" w:lineRule="exact"/>
        <w:ind w:firstLine="600" w:firstLineChars="200"/>
        <w:jc w:val="left"/>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napToGrid/>
        <w:spacing w:line="520" w:lineRule="exact"/>
        <w:ind w:firstLine="600" w:firstLineChars="200"/>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中共</w:t>
      </w:r>
      <w:r>
        <w:rPr>
          <w:rFonts w:hint="eastAsia" w:ascii="仿宋_GB2312" w:hAnsi="仿宋_GB2312" w:eastAsia="仿宋_GB2312" w:cs="仿宋_GB2312"/>
          <w:sz w:val="30"/>
          <w:szCs w:val="30"/>
        </w:rPr>
        <w:t>武汉</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蔡甸</w:t>
      </w:r>
      <w:r>
        <w:rPr>
          <w:rFonts w:hint="eastAsia" w:ascii="仿宋_GB2312" w:hAnsi="仿宋_GB2312" w:eastAsia="仿宋_GB2312" w:cs="仿宋_GB2312"/>
          <w:sz w:val="30"/>
          <w:szCs w:val="30"/>
          <w:lang w:eastAsia="zh-CN"/>
        </w:rPr>
        <w:t>区委蔡甸</w:t>
      </w:r>
      <w:r>
        <w:rPr>
          <w:rFonts w:hint="eastAsia" w:ascii="仿宋_GB2312" w:hAnsi="仿宋_GB2312" w:eastAsia="仿宋_GB2312" w:cs="仿宋_GB2312"/>
          <w:sz w:val="30"/>
          <w:szCs w:val="30"/>
        </w:rPr>
        <w:t>经济开发区</w:t>
      </w:r>
      <w:r>
        <w:rPr>
          <w:rFonts w:hint="eastAsia" w:ascii="仿宋_GB2312" w:hAnsi="仿宋_GB2312" w:eastAsia="仿宋_GB2312" w:cs="仿宋_GB2312"/>
          <w:sz w:val="30"/>
          <w:szCs w:val="30"/>
          <w:lang w:eastAsia="zh-CN"/>
        </w:rPr>
        <w:t>工作</w:t>
      </w:r>
      <w:r>
        <w:rPr>
          <w:rFonts w:hint="eastAsia" w:ascii="仿宋_GB2312" w:hAnsi="仿宋_GB2312" w:eastAsia="仿宋_GB2312" w:cs="仿宋_GB2312"/>
          <w:sz w:val="30"/>
          <w:szCs w:val="30"/>
        </w:rPr>
        <w:t>委员会</w:t>
      </w:r>
    </w:p>
    <w:p>
      <w:pPr>
        <w:keepNext w:val="0"/>
        <w:keepLines w:val="0"/>
        <w:pageBreakBefore w:val="0"/>
        <w:kinsoku/>
        <w:overflowPunct/>
        <w:topLinePunct w:val="0"/>
        <w:autoSpaceDE/>
        <w:autoSpaceDN/>
        <w:bidi w:val="0"/>
        <w:adjustRightInd/>
        <w:snapToGrid/>
        <w:spacing w:line="520" w:lineRule="exact"/>
        <w:ind w:firstLine="600" w:firstLineChars="200"/>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中共</w:t>
      </w:r>
      <w:r>
        <w:rPr>
          <w:rFonts w:hint="eastAsia" w:ascii="仿宋_GB2312" w:hAnsi="仿宋_GB2312" w:eastAsia="仿宋_GB2312" w:cs="仿宋_GB2312"/>
          <w:sz w:val="30"/>
          <w:szCs w:val="30"/>
        </w:rPr>
        <w:t>武汉</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蔡甸</w:t>
      </w:r>
      <w:r>
        <w:rPr>
          <w:rFonts w:hint="eastAsia" w:ascii="仿宋_GB2312" w:hAnsi="仿宋_GB2312" w:eastAsia="仿宋_GB2312" w:cs="仿宋_GB2312"/>
          <w:sz w:val="30"/>
          <w:szCs w:val="30"/>
          <w:lang w:eastAsia="zh-CN"/>
        </w:rPr>
        <w:t>区委</w:t>
      </w:r>
      <w:r>
        <w:rPr>
          <w:rFonts w:hint="eastAsia" w:ascii="仿宋_GB2312" w:hAnsi="仿宋_GB2312" w:eastAsia="仿宋_GB2312" w:cs="仿宋_GB2312"/>
          <w:sz w:val="30"/>
          <w:szCs w:val="30"/>
        </w:rPr>
        <w:t>奓山街道</w:t>
      </w:r>
      <w:r>
        <w:rPr>
          <w:rFonts w:hint="eastAsia" w:ascii="仿宋_GB2312" w:hAnsi="仿宋_GB2312" w:eastAsia="仿宋_GB2312" w:cs="仿宋_GB2312"/>
          <w:sz w:val="30"/>
          <w:szCs w:val="30"/>
          <w:lang w:eastAsia="zh-CN"/>
        </w:rPr>
        <w:t>工作</w:t>
      </w:r>
      <w:r>
        <w:rPr>
          <w:rFonts w:hint="eastAsia" w:ascii="仿宋_GB2312" w:hAnsi="仿宋_GB2312" w:eastAsia="仿宋_GB2312" w:cs="仿宋_GB2312"/>
          <w:sz w:val="30"/>
          <w:szCs w:val="30"/>
        </w:rPr>
        <w:t>委员会</w:t>
      </w:r>
    </w:p>
    <w:p>
      <w:pPr>
        <w:keepNext w:val="0"/>
        <w:keepLines w:val="0"/>
        <w:pageBreakBefore w:val="0"/>
        <w:kinsoku/>
        <w:wordWrap w:val="0"/>
        <w:overflowPunct/>
        <w:topLinePunct w:val="0"/>
        <w:autoSpaceDE/>
        <w:autoSpaceDN/>
        <w:bidi w:val="0"/>
        <w:adjustRightInd/>
        <w:snapToGrid/>
        <w:spacing w:line="520" w:lineRule="exact"/>
        <w:ind w:firstLine="600" w:firstLineChars="200"/>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bookmarkStart w:id="0" w:name="_GoBack"/>
      <w:bookmarkEnd w:id="0"/>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ZTBmNDQ1ODQwMDNlYTQyYjVjNjUwOThkN2RiYjgifQ=="/>
  </w:docVars>
  <w:rsids>
    <w:rsidRoot w:val="00C77939"/>
    <w:rsid w:val="00087D8E"/>
    <w:rsid w:val="000974D3"/>
    <w:rsid w:val="001249B1"/>
    <w:rsid w:val="001962C9"/>
    <w:rsid w:val="003D28FD"/>
    <w:rsid w:val="0045252E"/>
    <w:rsid w:val="005A2246"/>
    <w:rsid w:val="006415C8"/>
    <w:rsid w:val="00681B42"/>
    <w:rsid w:val="00712060"/>
    <w:rsid w:val="00920595"/>
    <w:rsid w:val="009255FE"/>
    <w:rsid w:val="00932A8C"/>
    <w:rsid w:val="00B451B9"/>
    <w:rsid w:val="00B55614"/>
    <w:rsid w:val="00BC1434"/>
    <w:rsid w:val="00BD1C99"/>
    <w:rsid w:val="00C21171"/>
    <w:rsid w:val="00C77939"/>
    <w:rsid w:val="00D17C04"/>
    <w:rsid w:val="00DE3129"/>
    <w:rsid w:val="00E35CEF"/>
    <w:rsid w:val="00E41C89"/>
    <w:rsid w:val="00E8049E"/>
    <w:rsid w:val="00EA1845"/>
    <w:rsid w:val="00EF29C7"/>
    <w:rsid w:val="00F309E3"/>
    <w:rsid w:val="00F33CB5"/>
    <w:rsid w:val="020D0E91"/>
    <w:rsid w:val="07540AF3"/>
    <w:rsid w:val="0B0D6E3C"/>
    <w:rsid w:val="0BC2578C"/>
    <w:rsid w:val="29C52FE5"/>
    <w:rsid w:val="2BC80A1E"/>
    <w:rsid w:val="31203BDD"/>
    <w:rsid w:val="37125486"/>
    <w:rsid w:val="44350433"/>
    <w:rsid w:val="50C67994"/>
    <w:rsid w:val="5206251F"/>
    <w:rsid w:val="620E1C9F"/>
    <w:rsid w:val="70C12560"/>
    <w:rsid w:val="7E600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2850</Words>
  <Characters>2900</Characters>
  <Lines>20</Lines>
  <Paragraphs>5</Paragraphs>
  <TotalTime>10</TotalTime>
  <ScaleCrop>false</ScaleCrop>
  <LinksUpToDate>false</LinksUpToDate>
  <CharactersWithSpaces>2906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2023-05-23T08:22:00Z</dcterms:created>
  <dc:creator>admin</dc:creator>
  <cp:lastModifiedBy>Administrator</cp:lastModifiedBy>
  <cp:lastPrinted>2023-05-24T01:34:00Z</cp:lastPrinted>
  <dcterms:modified xsi:type="dcterms:W3CDTF">2024-03-27T03:10:01Z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2344BA9381C3476E9EDCE80ABF5FC097_13</vt:lpwstr>
  </property>
</Properties>
</file>