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rPr>
          <w:rFonts w:ascii="Times New Roman"/>
          <w:sz w:val="20"/>
        </w:rPr>
      </w:pPr>
    </w:p>
    <w:p>
      <w:pPr>
        <w:pStyle w:val="5"/>
        <w:spacing w:before="2"/>
        <w:ind w:left="0"/>
        <w:rPr>
          <w:rFonts w:ascii="Times New Roman"/>
          <w:sz w:val="23"/>
        </w:rPr>
      </w:pPr>
    </w:p>
    <w:p>
      <w:pPr>
        <w:tabs>
          <w:tab w:val="left" w:pos="1319"/>
        </w:tabs>
        <w:spacing w:before="42"/>
        <w:ind w:left="0" w:right="78" w:firstLine="0"/>
        <w:jc w:val="center"/>
        <w:rPr>
          <w:rFonts w:hint="eastAsia" w:ascii="华文中宋" w:eastAsia="华文中宋"/>
          <w:b/>
          <w:sz w:val="44"/>
        </w:rPr>
      </w:pPr>
      <w:r>
        <w:rPr>
          <w:rFonts w:hint="eastAsia" w:ascii="华文中宋" w:eastAsia="华文中宋"/>
          <w:b/>
          <w:sz w:val="44"/>
        </w:rPr>
        <w:t>目</w:t>
      </w:r>
      <w:r>
        <w:rPr>
          <w:rFonts w:hint="eastAsia" w:ascii="华文中宋" w:eastAsia="华文中宋"/>
          <w:b/>
          <w:sz w:val="44"/>
        </w:rPr>
        <w:tab/>
      </w:r>
      <w:r>
        <w:rPr>
          <w:rFonts w:hint="eastAsia" w:ascii="华文中宋" w:eastAsia="华文中宋"/>
          <w:b/>
          <w:sz w:val="44"/>
        </w:rPr>
        <w:t>录</w:t>
      </w:r>
    </w:p>
    <w:p>
      <w:pPr>
        <w:tabs>
          <w:tab w:val="left" w:pos="1667"/>
          <w:tab w:val="left" w:pos="2209"/>
          <w:tab w:val="left" w:leader="dot" w:pos="8689"/>
        </w:tabs>
        <w:spacing w:before="799" w:line="312" w:lineRule="auto"/>
        <w:ind w:left="1079" w:right="602" w:hanging="560"/>
        <w:jc w:val="left"/>
        <w:rPr>
          <w:rFonts w:hint="eastAsia" w:ascii="方正楷体简体" w:hAnsi="方正楷体简体" w:eastAsia="方正楷体简体"/>
          <w:sz w:val="28"/>
        </w:rPr>
      </w:pPr>
      <w:r>
        <w:rPr>
          <w:rFonts w:hint="eastAsia" w:ascii="黑体" w:hAnsi="黑体" w:eastAsia="黑体"/>
          <w:sz w:val="28"/>
        </w:rPr>
        <w:t>第一章</w:t>
      </w:r>
      <w:r>
        <w:rPr>
          <w:rFonts w:hint="eastAsia" w:ascii="黑体" w:hAnsi="黑体" w:eastAsia="黑体"/>
          <w:sz w:val="28"/>
        </w:rPr>
        <w:tab/>
      </w:r>
      <w:r>
        <w:rPr>
          <w:rFonts w:hint="eastAsia" w:ascii="黑体" w:hAnsi="黑体" w:eastAsia="黑体"/>
          <w:spacing w:val="-29"/>
          <w:sz w:val="28"/>
        </w:rPr>
        <w:t>全</w:t>
      </w:r>
      <w:r>
        <w:rPr>
          <w:rFonts w:hint="eastAsia" w:ascii="黑体" w:hAnsi="黑体" w:eastAsia="黑体"/>
          <w:spacing w:val="-32"/>
          <w:sz w:val="28"/>
        </w:rPr>
        <w:t>面</w:t>
      </w:r>
      <w:r>
        <w:rPr>
          <w:rFonts w:hint="eastAsia" w:ascii="黑体" w:hAnsi="黑体" w:eastAsia="黑体"/>
          <w:spacing w:val="-34"/>
          <w:sz w:val="28"/>
        </w:rPr>
        <w:t>建</w:t>
      </w:r>
      <w:r>
        <w:rPr>
          <w:rFonts w:hint="eastAsia" w:ascii="黑体" w:hAnsi="黑体" w:eastAsia="黑体"/>
          <w:spacing w:val="-29"/>
          <w:sz w:val="28"/>
        </w:rPr>
        <w:t>成</w:t>
      </w:r>
      <w:r>
        <w:rPr>
          <w:rFonts w:hint="eastAsia" w:ascii="黑体" w:hAnsi="黑体" w:eastAsia="黑体"/>
          <w:spacing w:val="-32"/>
          <w:sz w:val="28"/>
        </w:rPr>
        <w:t>小</w:t>
      </w:r>
      <w:r>
        <w:rPr>
          <w:rFonts w:hint="eastAsia" w:ascii="黑体" w:hAnsi="黑体" w:eastAsia="黑体"/>
          <w:spacing w:val="-29"/>
          <w:sz w:val="28"/>
        </w:rPr>
        <w:t>康</w:t>
      </w:r>
      <w:r>
        <w:rPr>
          <w:rFonts w:hint="eastAsia" w:ascii="黑体" w:hAnsi="黑体" w:eastAsia="黑体"/>
          <w:spacing w:val="-34"/>
          <w:sz w:val="28"/>
        </w:rPr>
        <w:t>社</w:t>
      </w:r>
      <w:r>
        <w:rPr>
          <w:rFonts w:hint="eastAsia" w:ascii="黑体" w:hAnsi="黑体" w:eastAsia="黑体"/>
          <w:spacing w:val="-29"/>
          <w:sz w:val="28"/>
        </w:rPr>
        <w:t>会</w:t>
      </w:r>
      <w:r>
        <w:rPr>
          <w:rFonts w:hint="eastAsia" w:ascii="黑体" w:hAnsi="黑体" w:eastAsia="黑体"/>
          <w:spacing w:val="-32"/>
          <w:sz w:val="28"/>
        </w:rPr>
        <w:t>，</w:t>
      </w:r>
      <w:r>
        <w:rPr>
          <w:rFonts w:hint="eastAsia" w:ascii="黑体" w:hAnsi="黑体" w:eastAsia="黑体"/>
          <w:spacing w:val="-29"/>
          <w:sz w:val="28"/>
        </w:rPr>
        <w:t>开</w:t>
      </w:r>
      <w:r>
        <w:rPr>
          <w:rFonts w:hint="eastAsia" w:ascii="黑体" w:hAnsi="黑体" w:eastAsia="黑体"/>
          <w:spacing w:val="-32"/>
          <w:sz w:val="28"/>
        </w:rPr>
        <w:t>启</w:t>
      </w:r>
      <w:r>
        <w:rPr>
          <w:rFonts w:hint="eastAsia" w:ascii="黑体" w:hAnsi="黑体" w:eastAsia="黑体"/>
          <w:spacing w:val="-29"/>
          <w:sz w:val="28"/>
        </w:rPr>
        <w:t>全</w:t>
      </w:r>
      <w:r>
        <w:rPr>
          <w:rFonts w:hint="eastAsia" w:ascii="黑体" w:hAnsi="黑体" w:eastAsia="黑体"/>
          <w:spacing w:val="-32"/>
          <w:sz w:val="28"/>
        </w:rPr>
        <w:t>面</w:t>
      </w:r>
      <w:r>
        <w:rPr>
          <w:rFonts w:hint="eastAsia" w:ascii="黑体" w:hAnsi="黑体" w:eastAsia="黑体"/>
          <w:spacing w:val="-29"/>
          <w:sz w:val="28"/>
        </w:rPr>
        <w:t>建</w:t>
      </w:r>
      <w:r>
        <w:rPr>
          <w:rFonts w:hint="eastAsia" w:ascii="黑体" w:hAnsi="黑体" w:eastAsia="黑体"/>
          <w:spacing w:val="-32"/>
          <w:sz w:val="28"/>
        </w:rPr>
        <w:t>设</w:t>
      </w:r>
      <w:r>
        <w:rPr>
          <w:rFonts w:hint="eastAsia" w:ascii="黑体" w:hAnsi="黑体" w:eastAsia="黑体"/>
          <w:spacing w:val="-34"/>
          <w:sz w:val="28"/>
        </w:rPr>
        <w:t>社</w:t>
      </w:r>
      <w:r>
        <w:rPr>
          <w:rFonts w:hint="eastAsia" w:ascii="黑体" w:hAnsi="黑体" w:eastAsia="黑体"/>
          <w:spacing w:val="-29"/>
          <w:sz w:val="28"/>
        </w:rPr>
        <w:t>会</w:t>
      </w:r>
      <w:r>
        <w:rPr>
          <w:rFonts w:hint="eastAsia" w:ascii="黑体" w:hAnsi="黑体" w:eastAsia="黑体"/>
          <w:spacing w:val="-32"/>
          <w:sz w:val="28"/>
        </w:rPr>
        <w:t>主</w:t>
      </w:r>
      <w:r>
        <w:rPr>
          <w:rFonts w:hint="eastAsia" w:ascii="黑体" w:hAnsi="黑体" w:eastAsia="黑体"/>
          <w:spacing w:val="-29"/>
          <w:sz w:val="28"/>
        </w:rPr>
        <w:t>义</w:t>
      </w:r>
      <w:r>
        <w:rPr>
          <w:rFonts w:hint="eastAsia" w:ascii="黑体" w:hAnsi="黑体" w:eastAsia="黑体"/>
          <w:spacing w:val="-34"/>
          <w:sz w:val="28"/>
        </w:rPr>
        <w:t>现</w:t>
      </w:r>
      <w:r>
        <w:rPr>
          <w:rFonts w:hint="eastAsia" w:ascii="黑体" w:hAnsi="黑体" w:eastAsia="黑体"/>
          <w:spacing w:val="-29"/>
          <w:sz w:val="28"/>
        </w:rPr>
        <w:t>代</w:t>
      </w:r>
      <w:r>
        <w:rPr>
          <w:rFonts w:hint="eastAsia" w:ascii="黑体" w:hAnsi="黑体" w:eastAsia="黑体"/>
          <w:spacing w:val="-32"/>
          <w:sz w:val="28"/>
        </w:rPr>
        <w:t>化</w:t>
      </w:r>
      <w:r>
        <w:rPr>
          <w:rFonts w:hint="eastAsia" w:ascii="黑体" w:hAnsi="黑体" w:eastAsia="黑体"/>
          <w:spacing w:val="-29"/>
          <w:sz w:val="28"/>
        </w:rPr>
        <w:t>城区</w:t>
      </w:r>
      <w:r>
        <w:rPr>
          <w:rFonts w:hint="eastAsia" w:ascii="黑体" w:hAnsi="黑体" w:eastAsia="黑体"/>
          <w:spacing w:val="-34"/>
          <w:sz w:val="28"/>
        </w:rPr>
        <w:t>新</w:t>
      </w:r>
      <w:r>
        <w:rPr>
          <w:rFonts w:hint="eastAsia" w:ascii="黑体" w:hAnsi="黑体" w:eastAsia="黑体"/>
          <w:spacing w:val="-29"/>
          <w:sz w:val="28"/>
        </w:rPr>
        <w:t>征</w:t>
      </w:r>
      <w:r>
        <w:rPr>
          <w:rFonts w:hint="eastAsia" w:ascii="黑体" w:hAnsi="黑体" w:eastAsia="黑体"/>
          <w:spacing w:val="-32"/>
          <w:sz w:val="28"/>
        </w:rPr>
        <w:t>程</w:t>
      </w:r>
      <w:r>
        <w:rPr>
          <w:rFonts w:hint="eastAsia" w:ascii="方正楷体简体" w:hAnsi="方正楷体简体" w:eastAsia="方正楷体简体"/>
          <w:spacing w:val="-13"/>
          <w:sz w:val="28"/>
        </w:rPr>
        <w:t xml:space="preserve">…2 </w:t>
      </w:r>
      <w:r>
        <w:rPr>
          <w:rFonts w:hint="eastAsia" w:ascii="方正楷体简体" w:hAnsi="方正楷体简体" w:eastAsia="方正楷体简体"/>
          <w:sz w:val="28"/>
        </w:rPr>
        <w:t>第</w:t>
      </w:r>
      <w:r>
        <w:rPr>
          <w:rFonts w:hint="eastAsia" w:ascii="方正楷体简体" w:hAnsi="方正楷体简体" w:eastAsia="方正楷体简体"/>
          <w:spacing w:val="-3"/>
          <w:sz w:val="28"/>
        </w:rPr>
        <w:t>一</w:t>
      </w:r>
      <w:r>
        <w:rPr>
          <w:rFonts w:hint="eastAsia" w:ascii="方正楷体简体" w:hAnsi="方正楷体简体" w:eastAsia="方正楷体简体"/>
          <w:sz w:val="28"/>
        </w:rPr>
        <w:t>节</w:t>
      </w:r>
      <w:r>
        <w:rPr>
          <w:rFonts w:hint="eastAsia" w:ascii="方正楷体简体" w:hAnsi="方正楷体简体" w:eastAsia="方正楷体简体"/>
          <w:sz w:val="28"/>
        </w:rPr>
        <w:tab/>
      </w:r>
      <w:r>
        <w:rPr>
          <w:rFonts w:hint="eastAsia" w:ascii="方正楷体简体" w:hAnsi="方正楷体简体" w:eastAsia="方正楷体简体"/>
          <w:sz w:val="28"/>
        </w:rPr>
        <w:t>如</w:t>
      </w:r>
      <w:r>
        <w:rPr>
          <w:rFonts w:hint="eastAsia" w:ascii="方正楷体简体" w:hAnsi="方正楷体简体" w:eastAsia="方正楷体简体"/>
          <w:spacing w:val="-3"/>
          <w:sz w:val="28"/>
        </w:rPr>
        <w:t>期</w:t>
      </w:r>
      <w:r>
        <w:rPr>
          <w:rFonts w:hint="eastAsia" w:ascii="方正楷体简体" w:hAnsi="方正楷体简体" w:eastAsia="方正楷体简体"/>
          <w:sz w:val="28"/>
        </w:rPr>
        <w:t>全面</w:t>
      </w:r>
      <w:r>
        <w:rPr>
          <w:rFonts w:hint="eastAsia" w:ascii="方正楷体简体" w:hAnsi="方正楷体简体" w:eastAsia="方正楷体简体"/>
          <w:spacing w:val="-3"/>
          <w:sz w:val="28"/>
        </w:rPr>
        <w:t>建</w:t>
      </w:r>
      <w:r>
        <w:rPr>
          <w:rFonts w:hint="eastAsia" w:ascii="方正楷体简体" w:hAnsi="方正楷体简体" w:eastAsia="方正楷体简体"/>
          <w:sz w:val="28"/>
        </w:rPr>
        <w:t>成小</w:t>
      </w:r>
      <w:r>
        <w:rPr>
          <w:rFonts w:hint="eastAsia" w:ascii="方正楷体简体" w:hAnsi="方正楷体简体" w:eastAsia="方正楷体简体"/>
          <w:spacing w:val="-3"/>
          <w:sz w:val="28"/>
        </w:rPr>
        <w:t>康</w:t>
      </w:r>
      <w:r>
        <w:rPr>
          <w:rFonts w:hint="eastAsia" w:ascii="方正楷体简体" w:hAnsi="方正楷体简体" w:eastAsia="方正楷体简体"/>
          <w:sz w:val="28"/>
        </w:rPr>
        <w:t>社会</w:t>
      </w:r>
      <w:r>
        <w:rPr>
          <w:rFonts w:hint="eastAsia" w:ascii="方正楷体简体" w:hAnsi="方正楷体简体" w:eastAsia="方正楷体简体"/>
          <w:sz w:val="28"/>
        </w:rPr>
        <w:tab/>
      </w:r>
      <w:r>
        <w:rPr>
          <w:rFonts w:hint="eastAsia" w:ascii="方正楷体简体" w:hAnsi="方正楷体简体" w:eastAsia="方正楷体简体"/>
          <w:spacing w:val="-18"/>
          <w:sz w:val="28"/>
        </w:rPr>
        <w:t>2</w:t>
      </w:r>
    </w:p>
    <w:p>
      <w:pPr>
        <w:tabs>
          <w:tab w:val="left" w:pos="2209"/>
          <w:tab w:val="left" w:leader="dot" w:pos="8689"/>
        </w:tabs>
        <w:spacing w:before="0" w:line="435" w:lineRule="exact"/>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二</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发</w:t>
      </w:r>
      <w:r>
        <w:rPr>
          <w:rFonts w:hint="eastAsia" w:ascii="方正楷体简体" w:eastAsia="方正楷体简体"/>
          <w:spacing w:val="-3"/>
          <w:sz w:val="28"/>
        </w:rPr>
        <w:t>展</w:t>
      </w:r>
      <w:r>
        <w:rPr>
          <w:rFonts w:hint="eastAsia" w:ascii="方正楷体简体" w:eastAsia="方正楷体简体"/>
          <w:sz w:val="28"/>
        </w:rPr>
        <w:t>环境</w:t>
      </w:r>
      <w:r>
        <w:rPr>
          <w:rFonts w:hint="eastAsia" w:ascii="方正楷体简体" w:eastAsia="方正楷体简体"/>
          <w:spacing w:val="-3"/>
          <w:sz w:val="28"/>
        </w:rPr>
        <w:t>面</w:t>
      </w:r>
      <w:r>
        <w:rPr>
          <w:rFonts w:hint="eastAsia" w:ascii="方正楷体简体" w:eastAsia="方正楷体简体"/>
          <w:sz w:val="28"/>
        </w:rPr>
        <w:t>临深</w:t>
      </w:r>
      <w:r>
        <w:rPr>
          <w:rFonts w:hint="eastAsia" w:ascii="方正楷体简体" w:eastAsia="方正楷体简体"/>
          <w:spacing w:val="-3"/>
          <w:sz w:val="28"/>
        </w:rPr>
        <w:t>刻</w:t>
      </w:r>
      <w:r>
        <w:rPr>
          <w:rFonts w:hint="eastAsia" w:ascii="方正楷体简体" w:eastAsia="方正楷体简体"/>
          <w:sz w:val="28"/>
        </w:rPr>
        <w:t>复杂</w:t>
      </w:r>
      <w:r>
        <w:rPr>
          <w:rFonts w:hint="eastAsia" w:ascii="方正楷体简体" w:eastAsia="方正楷体简体"/>
          <w:spacing w:val="-3"/>
          <w:sz w:val="28"/>
        </w:rPr>
        <w:t>变</w:t>
      </w:r>
      <w:r>
        <w:rPr>
          <w:rFonts w:hint="eastAsia" w:ascii="方正楷体简体" w:eastAsia="方正楷体简体"/>
          <w:sz w:val="28"/>
        </w:rPr>
        <w:t>化</w:t>
      </w:r>
      <w:r>
        <w:rPr>
          <w:rFonts w:hint="eastAsia" w:ascii="方正楷体简体" w:eastAsia="方正楷体简体"/>
          <w:sz w:val="28"/>
        </w:rPr>
        <w:tab/>
      </w:r>
      <w:r>
        <w:rPr>
          <w:rFonts w:hint="eastAsia" w:ascii="方正楷体简体" w:eastAsia="方正楷体简体"/>
          <w:sz w:val="28"/>
        </w:rPr>
        <w:t>7</w:t>
      </w:r>
    </w:p>
    <w:p>
      <w:pPr>
        <w:tabs>
          <w:tab w:val="left" w:pos="2209"/>
          <w:tab w:val="left" w:leader="dot" w:pos="8552"/>
        </w:tabs>
        <w:spacing w:before="161"/>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三</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到</w:t>
      </w:r>
      <w:r>
        <w:rPr>
          <w:rFonts w:hint="eastAsia" w:ascii="方正楷体简体" w:eastAsia="方正楷体简体"/>
          <w:spacing w:val="-3"/>
          <w:sz w:val="28"/>
        </w:rPr>
        <w:t>二</w:t>
      </w:r>
      <w:r>
        <w:rPr>
          <w:rFonts w:hint="eastAsia" w:ascii="宋体" w:eastAsia="宋体"/>
          <w:sz w:val="28"/>
        </w:rPr>
        <w:t>〇</w:t>
      </w:r>
      <w:r>
        <w:rPr>
          <w:rFonts w:hint="eastAsia" w:ascii="方正楷体简体" w:eastAsia="方正楷体简体"/>
          <w:sz w:val="28"/>
        </w:rPr>
        <w:t>三</w:t>
      </w:r>
      <w:r>
        <w:rPr>
          <w:rFonts w:hint="eastAsia" w:ascii="方正楷体简体" w:eastAsia="方正楷体简体"/>
          <w:spacing w:val="-3"/>
          <w:sz w:val="28"/>
        </w:rPr>
        <w:t>五</w:t>
      </w:r>
      <w:r>
        <w:rPr>
          <w:rFonts w:hint="eastAsia" w:ascii="方正楷体简体" w:eastAsia="方正楷体简体"/>
          <w:sz w:val="28"/>
        </w:rPr>
        <w:t>年基</w:t>
      </w:r>
      <w:r>
        <w:rPr>
          <w:rFonts w:hint="eastAsia" w:ascii="方正楷体简体" w:eastAsia="方正楷体简体"/>
          <w:spacing w:val="-3"/>
          <w:sz w:val="28"/>
        </w:rPr>
        <w:t>本</w:t>
      </w:r>
      <w:r>
        <w:rPr>
          <w:rFonts w:hint="eastAsia" w:ascii="方正楷体简体" w:eastAsia="方正楷体简体"/>
          <w:sz w:val="28"/>
        </w:rPr>
        <w:t>实现</w:t>
      </w:r>
      <w:r>
        <w:rPr>
          <w:rFonts w:hint="eastAsia" w:ascii="方正楷体简体" w:eastAsia="方正楷体简体"/>
          <w:spacing w:val="-3"/>
          <w:sz w:val="28"/>
        </w:rPr>
        <w:t>现</w:t>
      </w:r>
      <w:r>
        <w:rPr>
          <w:rFonts w:hint="eastAsia" w:ascii="方正楷体简体" w:eastAsia="方正楷体简体"/>
          <w:sz w:val="28"/>
        </w:rPr>
        <w:t>代化</w:t>
      </w:r>
      <w:r>
        <w:rPr>
          <w:rFonts w:hint="eastAsia" w:ascii="方正楷体简体" w:eastAsia="方正楷体简体"/>
          <w:spacing w:val="-3"/>
          <w:sz w:val="28"/>
        </w:rPr>
        <w:t>的</w:t>
      </w:r>
      <w:r>
        <w:rPr>
          <w:rFonts w:hint="eastAsia" w:ascii="方正楷体简体" w:eastAsia="方正楷体简体"/>
          <w:sz w:val="28"/>
        </w:rPr>
        <w:t>远景</w:t>
      </w:r>
      <w:r>
        <w:rPr>
          <w:rFonts w:hint="eastAsia" w:ascii="方正楷体简体" w:eastAsia="方正楷体简体"/>
          <w:spacing w:val="-3"/>
          <w:sz w:val="28"/>
        </w:rPr>
        <w:t>目</w:t>
      </w:r>
      <w:r>
        <w:rPr>
          <w:rFonts w:hint="eastAsia" w:ascii="方正楷体简体" w:eastAsia="方正楷体简体"/>
          <w:sz w:val="28"/>
        </w:rPr>
        <w:t>标</w:t>
      </w:r>
      <w:r>
        <w:rPr>
          <w:rFonts w:hint="eastAsia" w:ascii="方正楷体简体" w:eastAsia="方正楷体简体"/>
          <w:sz w:val="28"/>
        </w:rPr>
        <w:tab/>
      </w:r>
      <w:r>
        <w:rPr>
          <w:rFonts w:hint="eastAsia" w:ascii="方正楷体简体" w:eastAsia="方正楷体简体"/>
          <w:sz w:val="28"/>
        </w:rPr>
        <w:t>10</w:t>
      </w:r>
    </w:p>
    <w:p>
      <w:pPr>
        <w:tabs>
          <w:tab w:val="left" w:pos="1647"/>
          <w:tab w:val="left" w:leader="dot" w:pos="8552"/>
        </w:tabs>
        <w:spacing w:before="150"/>
        <w:ind w:left="520" w:right="0" w:firstLine="0"/>
        <w:jc w:val="left"/>
        <w:rPr>
          <w:rFonts w:hint="eastAsia" w:ascii="方正楷体简体" w:hAnsi="方正楷体简体" w:eastAsia="方正楷体简体"/>
          <w:sz w:val="28"/>
        </w:rPr>
      </w:pPr>
      <w:r>
        <w:rPr>
          <w:rFonts w:hint="eastAsia" w:ascii="黑体" w:hAnsi="黑体" w:eastAsia="黑体"/>
          <w:sz w:val="28"/>
        </w:rPr>
        <w:t>第</w:t>
      </w:r>
      <w:r>
        <w:rPr>
          <w:rFonts w:hint="eastAsia" w:ascii="黑体" w:hAnsi="黑体" w:eastAsia="黑体"/>
          <w:spacing w:val="-3"/>
          <w:sz w:val="28"/>
        </w:rPr>
        <w:t>二</w:t>
      </w:r>
      <w:r>
        <w:rPr>
          <w:rFonts w:hint="eastAsia" w:ascii="黑体" w:hAnsi="黑体" w:eastAsia="黑体"/>
          <w:sz w:val="28"/>
        </w:rPr>
        <w:t>章</w:t>
      </w:r>
      <w:r>
        <w:rPr>
          <w:rFonts w:hint="eastAsia" w:ascii="黑体" w:hAnsi="黑体" w:eastAsia="黑体"/>
          <w:sz w:val="28"/>
        </w:rPr>
        <w:tab/>
      </w:r>
      <w:r>
        <w:rPr>
          <w:rFonts w:hint="eastAsia" w:ascii="黑体" w:hAnsi="黑体" w:eastAsia="黑体"/>
          <w:spacing w:val="-3"/>
          <w:sz w:val="28"/>
        </w:rPr>
        <w:t>“</w:t>
      </w:r>
      <w:r>
        <w:rPr>
          <w:rFonts w:hint="eastAsia" w:ascii="黑体" w:hAnsi="黑体" w:eastAsia="黑体"/>
          <w:sz w:val="28"/>
        </w:rPr>
        <w:t>十</w:t>
      </w:r>
      <w:r>
        <w:rPr>
          <w:rFonts w:hint="eastAsia" w:ascii="黑体" w:hAnsi="黑体" w:eastAsia="黑体"/>
          <w:spacing w:val="-3"/>
          <w:sz w:val="28"/>
        </w:rPr>
        <w:t>四</w:t>
      </w:r>
      <w:r>
        <w:rPr>
          <w:rFonts w:hint="eastAsia" w:ascii="黑体" w:hAnsi="黑体" w:eastAsia="黑体"/>
          <w:sz w:val="28"/>
        </w:rPr>
        <w:t>五”时</w:t>
      </w:r>
      <w:r>
        <w:rPr>
          <w:rFonts w:hint="eastAsia" w:ascii="黑体" w:hAnsi="黑体" w:eastAsia="黑体"/>
          <w:spacing w:val="-3"/>
          <w:sz w:val="28"/>
        </w:rPr>
        <w:t>期</w:t>
      </w:r>
      <w:r>
        <w:rPr>
          <w:rFonts w:hint="eastAsia" w:ascii="黑体" w:hAnsi="黑体" w:eastAsia="黑体"/>
          <w:sz w:val="28"/>
        </w:rPr>
        <w:t>经济</w:t>
      </w:r>
      <w:r>
        <w:rPr>
          <w:rFonts w:hint="eastAsia" w:ascii="黑体" w:hAnsi="黑体" w:eastAsia="黑体"/>
          <w:spacing w:val="-3"/>
          <w:sz w:val="28"/>
        </w:rPr>
        <w:t>社</w:t>
      </w:r>
      <w:r>
        <w:rPr>
          <w:rFonts w:hint="eastAsia" w:ascii="黑体" w:hAnsi="黑体" w:eastAsia="黑体"/>
          <w:sz w:val="28"/>
        </w:rPr>
        <w:t>会发</w:t>
      </w:r>
      <w:r>
        <w:rPr>
          <w:rFonts w:hint="eastAsia" w:ascii="黑体" w:hAnsi="黑体" w:eastAsia="黑体"/>
          <w:spacing w:val="-3"/>
          <w:sz w:val="28"/>
        </w:rPr>
        <w:t>展</w:t>
      </w:r>
      <w:r>
        <w:rPr>
          <w:rFonts w:hint="eastAsia" w:ascii="黑体" w:hAnsi="黑体" w:eastAsia="黑体"/>
          <w:sz w:val="28"/>
        </w:rPr>
        <w:t>指导</w:t>
      </w:r>
      <w:r>
        <w:rPr>
          <w:rFonts w:hint="eastAsia" w:ascii="黑体" w:hAnsi="黑体" w:eastAsia="黑体"/>
          <w:spacing w:val="-3"/>
          <w:sz w:val="28"/>
        </w:rPr>
        <w:t>思</w:t>
      </w:r>
      <w:r>
        <w:rPr>
          <w:rFonts w:hint="eastAsia" w:ascii="黑体" w:hAnsi="黑体" w:eastAsia="黑体"/>
          <w:sz w:val="28"/>
        </w:rPr>
        <w:t>想和</w:t>
      </w:r>
      <w:r>
        <w:rPr>
          <w:rFonts w:hint="eastAsia" w:ascii="黑体" w:hAnsi="黑体" w:eastAsia="黑体"/>
          <w:spacing w:val="-3"/>
          <w:sz w:val="28"/>
        </w:rPr>
        <w:t>主</w:t>
      </w:r>
      <w:r>
        <w:rPr>
          <w:rFonts w:hint="eastAsia" w:ascii="黑体" w:hAnsi="黑体" w:eastAsia="黑体"/>
          <w:sz w:val="28"/>
        </w:rPr>
        <w:t>要目标</w:t>
      </w:r>
      <w:r>
        <w:rPr>
          <w:rFonts w:hint="eastAsia" w:ascii="黑体" w:hAnsi="黑体" w:eastAsia="黑体"/>
          <w:sz w:val="28"/>
        </w:rPr>
        <w:tab/>
      </w:r>
      <w:r>
        <w:rPr>
          <w:rFonts w:hint="eastAsia" w:ascii="方正楷体简体" w:hAnsi="方正楷体简体" w:eastAsia="方正楷体简体"/>
          <w:sz w:val="28"/>
        </w:rPr>
        <w:t>12</w:t>
      </w:r>
    </w:p>
    <w:p>
      <w:pPr>
        <w:tabs>
          <w:tab w:val="left" w:pos="2209"/>
          <w:tab w:val="left" w:leader="dot" w:pos="8552"/>
        </w:tabs>
        <w:spacing w:before="148"/>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一</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指</w:t>
      </w:r>
      <w:r>
        <w:rPr>
          <w:rFonts w:hint="eastAsia" w:ascii="方正楷体简体" w:eastAsia="方正楷体简体"/>
          <w:spacing w:val="-3"/>
          <w:sz w:val="28"/>
        </w:rPr>
        <w:t>导</w:t>
      </w:r>
      <w:r>
        <w:rPr>
          <w:rFonts w:hint="eastAsia" w:ascii="方正楷体简体" w:eastAsia="方正楷体简体"/>
          <w:sz w:val="28"/>
        </w:rPr>
        <w:t>思想</w:t>
      </w:r>
      <w:r>
        <w:rPr>
          <w:rFonts w:hint="eastAsia" w:ascii="方正楷体简体" w:eastAsia="方正楷体简体"/>
          <w:sz w:val="28"/>
        </w:rPr>
        <w:tab/>
      </w:r>
      <w:r>
        <w:rPr>
          <w:rFonts w:hint="eastAsia" w:ascii="方正楷体简体" w:eastAsia="方正楷体简体"/>
          <w:sz w:val="28"/>
        </w:rPr>
        <w:t>12</w:t>
      </w:r>
    </w:p>
    <w:p>
      <w:pPr>
        <w:tabs>
          <w:tab w:val="left" w:pos="2209"/>
          <w:tab w:val="left" w:leader="dot" w:pos="8552"/>
        </w:tabs>
        <w:spacing w:before="150"/>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二</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基</w:t>
      </w:r>
      <w:r>
        <w:rPr>
          <w:rFonts w:hint="eastAsia" w:ascii="方正楷体简体" w:eastAsia="方正楷体简体"/>
          <w:spacing w:val="-3"/>
          <w:sz w:val="28"/>
        </w:rPr>
        <w:t>本</w:t>
      </w:r>
      <w:r>
        <w:rPr>
          <w:rFonts w:hint="eastAsia" w:ascii="方正楷体简体" w:eastAsia="方正楷体简体"/>
          <w:sz w:val="28"/>
        </w:rPr>
        <w:t>原则</w:t>
      </w:r>
      <w:r>
        <w:rPr>
          <w:rFonts w:hint="eastAsia" w:ascii="方正楷体简体" w:eastAsia="方正楷体简体"/>
          <w:sz w:val="28"/>
        </w:rPr>
        <w:tab/>
      </w:r>
      <w:r>
        <w:rPr>
          <w:rFonts w:hint="eastAsia" w:ascii="方正楷体简体" w:eastAsia="方正楷体简体"/>
          <w:sz w:val="28"/>
        </w:rPr>
        <w:t>13</w:t>
      </w:r>
    </w:p>
    <w:p>
      <w:pPr>
        <w:tabs>
          <w:tab w:val="left" w:pos="2209"/>
          <w:tab w:val="left" w:leader="dot" w:pos="8552"/>
        </w:tabs>
        <w:spacing w:before="153"/>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三</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主</w:t>
      </w:r>
      <w:r>
        <w:rPr>
          <w:rFonts w:hint="eastAsia" w:ascii="方正楷体简体" w:eastAsia="方正楷体简体"/>
          <w:spacing w:val="-3"/>
          <w:sz w:val="28"/>
        </w:rPr>
        <w:t>要</w:t>
      </w:r>
      <w:r>
        <w:rPr>
          <w:rFonts w:hint="eastAsia" w:ascii="方正楷体简体" w:eastAsia="方正楷体简体"/>
          <w:sz w:val="28"/>
        </w:rPr>
        <w:t>目标</w:t>
      </w:r>
      <w:r>
        <w:rPr>
          <w:rFonts w:hint="eastAsia" w:ascii="方正楷体简体" w:eastAsia="方正楷体简体"/>
          <w:sz w:val="28"/>
        </w:rPr>
        <w:tab/>
      </w:r>
      <w:r>
        <w:rPr>
          <w:rFonts w:hint="eastAsia" w:ascii="方正楷体简体" w:eastAsia="方正楷体简体"/>
          <w:sz w:val="28"/>
        </w:rPr>
        <w:t>14</w:t>
      </w:r>
    </w:p>
    <w:p>
      <w:pPr>
        <w:tabs>
          <w:tab w:val="left" w:pos="1647"/>
          <w:tab w:val="left" w:leader="dot" w:pos="8552"/>
        </w:tabs>
        <w:spacing w:before="155"/>
        <w:ind w:left="520" w:right="0" w:firstLine="0"/>
        <w:jc w:val="left"/>
        <w:rPr>
          <w:rFonts w:hint="eastAsia" w:ascii="方正楷体简体" w:eastAsia="方正楷体简体"/>
          <w:sz w:val="28"/>
        </w:rPr>
      </w:pPr>
      <w:r>
        <w:rPr>
          <w:rFonts w:hint="eastAsia" w:ascii="黑体" w:eastAsia="黑体"/>
          <w:sz w:val="28"/>
        </w:rPr>
        <w:t>第</w:t>
      </w:r>
      <w:r>
        <w:rPr>
          <w:rFonts w:hint="eastAsia" w:ascii="黑体" w:eastAsia="黑体"/>
          <w:spacing w:val="-3"/>
          <w:sz w:val="28"/>
        </w:rPr>
        <w:t>三</w:t>
      </w:r>
      <w:r>
        <w:rPr>
          <w:rFonts w:hint="eastAsia" w:ascii="黑体" w:eastAsia="黑体"/>
          <w:sz w:val="28"/>
        </w:rPr>
        <w:t>章</w:t>
      </w:r>
      <w:r>
        <w:rPr>
          <w:rFonts w:hint="eastAsia" w:ascii="黑体" w:eastAsia="黑体"/>
          <w:sz w:val="28"/>
        </w:rPr>
        <w:tab/>
      </w:r>
      <w:r>
        <w:rPr>
          <w:rFonts w:hint="eastAsia" w:ascii="黑体" w:eastAsia="黑体"/>
          <w:sz w:val="28"/>
        </w:rPr>
        <w:t>聚</w:t>
      </w:r>
      <w:r>
        <w:rPr>
          <w:rFonts w:hint="eastAsia" w:ascii="黑体" w:eastAsia="黑体"/>
          <w:spacing w:val="-3"/>
          <w:sz w:val="28"/>
        </w:rPr>
        <w:t>力</w:t>
      </w:r>
      <w:r>
        <w:rPr>
          <w:rFonts w:hint="eastAsia" w:ascii="黑体" w:eastAsia="黑体"/>
          <w:sz w:val="28"/>
        </w:rPr>
        <w:t>创新</w:t>
      </w:r>
      <w:r>
        <w:rPr>
          <w:rFonts w:hint="eastAsia" w:ascii="黑体" w:eastAsia="黑体"/>
          <w:spacing w:val="-3"/>
          <w:sz w:val="28"/>
        </w:rPr>
        <w:t>驱</w:t>
      </w:r>
      <w:r>
        <w:rPr>
          <w:rFonts w:hint="eastAsia" w:ascii="黑体" w:eastAsia="黑体"/>
          <w:sz w:val="28"/>
        </w:rPr>
        <w:t>动，</w:t>
      </w:r>
      <w:r>
        <w:rPr>
          <w:rFonts w:hint="eastAsia" w:ascii="黑体" w:eastAsia="黑体"/>
          <w:spacing w:val="-3"/>
          <w:sz w:val="28"/>
        </w:rPr>
        <w:t>加</w:t>
      </w:r>
      <w:r>
        <w:rPr>
          <w:rFonts w:hint="eastAsia" w:ascii="黑体" w:eastAsia="黑体"/>
          <w:sz w:val="28"/>
        </w:rPr>
        <w:t>快建</w:t>
      </w:r>
      <w:r>
        <w:rPr>
          <w:rFonts w:hint="eastAsia" w:ascii="黑体" w:eastAsia="黑体"/>
          <w:spacing w:val="-3"/>
          <w:sz w:val="28"/>
        </w:rPr>
        <w:t>设</w:t>
      </w:r>
      <w:r>
        <w:rPr>
          <w:rFonts w:hint="eastAsia" w:ascii="黑体" w:eastAsia="黑体"/>
          <w:sz w:val="28"/>
        </w:rPr>
        <w:t>创新</w:t>
      </w:r>
      <w:r>
        <w:rPr>
          <w:rFonts w:hint="eastAsia" w:ascii="黑体" w:eastAsia="黑体"/>
          <w:spacing w:val="-3"/>
          <w:sz w:val="28"/>
        </w:rPr>
        <w:t>型</w:t>
      </w:r>
      <w:r>
        <w:rPr>
          <w:rFonts w:hint="eastAsia" w:ascii="黑体" w:eastAsia="黑体"/>
          <w:sz w:val="28"/>
        </w:rPr>
        <w:t>城区</w:t>
      </w:r>
      <w:r>
        <w:rPr>
          <w:rFonts w:hint="eastAsia" w:ascii="黑体" w:eastAsia="黑体"/>
          <w:sz w:val="28"/>
        </w:rPr>
        <w:tab/>
      </w:r>
      <w:r>
        <w:rPr>
          <w:rFonts w:hint="eastAsia" w:ascii="方正楷体简体" w:eastAsia="方正楷体简体"/>
          <w:sz w:val="28"/>
        </w:rPr>
        <w:t>17</w:t>
      </w:r>
    </w:p>
    <w:p>
      <w:pPr>
        <w:tabs>
          <w:tab w:val="left" w:pos="2209"/>
          <w:tab w:val="left" w:leader="dot" w:pos="8552"/>
        </w:tabs>
        <w:spacing w:before="148"/>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一</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布</w:t>
      </w:r>
      <w:r>
        <w:rPr>
          <w:rFonts w:hint="eastAsia" w:ascii="方正楷体简体" w:eastAsia="方正楷体简体"/>
          <w:spacing w:val="-3"/>
          <w:sz w:val="28"/>
        </w:rPr>
        <w:t>局</w:t>
      </w:r>
      <w:r>
        <w:rPr>
          <w:rFonts w:hint="eastAsia" w:ascii="方正楷体简体" w:eastAsia="方正楷体简体"/>
          <w:sz w:val="28"/>
        </w:rPr>
        <w:t>建设</w:t>
      </w:r>
      <w:r>
        <w:rPr>
          <w:rFonts w:hint="eastAsia" w:ascii="方正楷体简体" w:eastAsia="方正楷体简体"/>
          <w:spacing w:val="-3"/>
          <w:sz w:val="28"/>
        </w:rPr>
        <w:t>科</w:t>
      </w:r>
      <w:r>
        <w:rPr>
          <w:rFonts w:hint="eastAsia" w:ascii="方正楷体简体" w:eastAsia="方正楷体简体"/>
          <w:sz w:val="28"/>
        </w:rPr>
        <w:t>技创</w:t>
      </w:r>
      <w:r>
        <w:rPr>
          <w:rFonts w:hint="eastAsia" w:ascii="方正楷体简体" w:eastAsia="方正楷体简体"/>
          <w:spacing w:val="-3"/>
          <w:sz w:val="28"/>
        </w:rPr>
        <w:t>新</w:t>
      </w:r>
      <w:r>
        <w:rPr>
          <w:rFonts w:hint="eastAsia" w:ascii="方正楷体简体" w:eastAsia="方正楷体简体"/>
          <w:sz w:val="28"/>
        </w:rPr>
        <w:t>平台</w:t>
      </w:r>
      <w:r>
        <w:rPr>
          <w:rFonts w:hint="eastAsia" w:ascii="方正楷体简体" w:eastAsia="方正楷体简体"/>
          <w:sz w:val="28"/>
        </w:rPr>
        <w:tab/>
      </w:r>
      <w:r>
        <w:rPr>
          <w:rFonts w:hint="eastAsia" w:ascii="方正楷体简体" w:eastAsia="方正楷体简体"/>
          <w:sz w:val="28"/>
        </w:rPr>
        <w:t>17</w:t>
      </w:r>
    </w:p>
    <w:p>
      <w:pPr>
        <w:tabs>
          <w:tab w:val="left" w:pos="2209"/>
          <w:tab w:val="left" w:leader="dot" w:pos="8552"/>
        </w:tabs>
        <w:spacing w:before="153"/>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二</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全</w:t>
      </w:r>
      <w:r>
        <w:rPr>
          <w:rFonts w:hint="eastAsia" w:ascii="方正楷体简体" w:eastAsia="方正楷体简体"/>
          <w:spacing w:val="-3"/>
          <w:sz w:val="28"/>
        </w:rPr>
        <w:t>面</w:t>
      </w:r>
      <w:r>
        <w:rPr>
          <w:rFonts w:hint="eastAsia" w:ascii="方正楷体简体" w:eastAsia="方正楷体简体"/>
          <w:sz w:val="28"/>
        </w:rPr>
        <w:t>提升</w:t>
      </w:r>
      <w:r>
        <w:rPr>
          <w:rFonts w:hint="eastAsia" w:ascii="方正楷体简体" w:eastAsia="方正楷体简体"/>
          <w:spacing w:val="-3"/>
          <w:sz w:val="28"/>
        </w:rPr>
        <w:t>企</w:t>
      </w:r>
      <w:r>
        <w:rPr>
          <w:rFonts w:hint="eastAsia" w:ascii="方正楷体简体" w:eastAsia="方正楷体简体"/>
          <w:sz w:val="28"/>
        </w:rPr>
        <w:t>业创</w:t>
      </w:r>
      <w:r>
        <w:rPr>
          <w:rFonts w:hint="eastAsia" w:ascii="方正楷体简体" w:eastAsia="方正楷体简体"/>
          <w:spacing w:val="-3"/>
          <w:sz w:val="28"/>
        </w:rPr>
        <w:t>新</w:t>
      </w:r>
      <w:r>
        <w:rPr>
          <w:rFonts w:hint="eastAsia" w:ascii="方正楷体简体" w:eastAsia="方正楷体简体"/>
          <w:sz w:val="28"/>
        </w:rPr>
        <w:t>能力</w:t>
      </w:r>
      <w:r>
        <w:rPr>
          <w:rFonts w:hint="eastAsia" w:ascii="方正楷体简体" w:eastAsia="方正楷体简体"/>
          <w:sz w:val="28"/>
        </w:rPr>
        <w:tab/>
      </w:r>
      <w:r>
        <w:rPr>
          <w:rFonts w:hint="eastAsia" w:ascii="方正楷体简体" w:eastAsia="方正楷体简体"/>
          <w:sz w:val="28"/>
        </w:rPr>
        <w:t>18</w:t>
      </w:r>
    </w:p>
    <w:p>
      <w:pPr>
        <w:tabs>
          <w:tab w:val="left" w:pos="2209"/>
          <w:tab w:val="left" w:leader="dot" w:pos="8552"/>
        </w:tabs>
        <w:spacing w:before="150"/>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三</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构</w:t>
      </w:r>
      <w:r>
        <w:rPr>
          <w:rFonts w:hint="eastAsia" w:ascii="方正楷体简体" w:eastAsia="方正楷体简体"/>
          <w:spacing w:val="-3"/>
          <w:sz w:val="28"/>
        </w:rPr>
        <w:t>建</w:t>
      </w:r>
      <w:r>
        <w:rPr>
          <w:rFonts w:hint="eastAsia" w:ascii="方正楷体简体" w:eastAsia="方正楷体简体"/>
          <w:sz w:val="28"/>
        </w:rPr>
        <w:t>富有</w:t>
      </w:r>
      <w:r>
        <w:rPr>
          <w:rFonts w:hint="eastAsia" w:ascii="方正楷体简体" w:eastAsia="方正楷体简体"/>
          <w:spacing w:val="-3"/>
          <w:sz w:val="28"/>
        </w:rPr>
        <w:t>活</w:t>
      </w:r>
      <w:r>
        <w:rPr>
          <w:rFonts w:hint="eastAsia" w:ascii="方正楷体简体" w:eastAsia="方正楷体简体"/>
          <w:sz w:val="28"/>
        </w:rPr>
        <w:t>力创</w:t>
      </w:r>
      <w:r>
        <w:rPr>
          <w:rFonts w:hint="eastAsia" w:ascii="方正楷体简体" w:eastAsia="方正楷体简体"/>
          <w:spacing w:val="-3"/>
          <w:sz w:val="28"/>
        </w:rPr>
        <w:t>新</w:t>
      </w:r>
      <w:r>
        <w:rPr>
          <w:rFonts w:hint="eastAsia" w:ascii="方正楷体简体" w:eastAsia="方正楷体简体"/>
          <w:sz w:val="28"/>
        </w:rPr>
        <w:t>生态</w:t>
      </w:r>
      <w:r>
        <w:rPr>
          <w:rFonts w:hint="eastAsia" w:ascii="方正楷体简体" w:eastAsia="方正楷体简体"/>
          <w:sz w:val="28"/>
        </w:rPr>
        <w:tab/>
      </w:r>
      <w:r>
        <w:rPr>
          <w:rFonts w:hint="eastAsia" w:ascii="方正楷体简体" w:eastAsia="方正楷体简体"/>
          <w:sz w:val="28"/>
        </w:rPr>
        <w:t>19</w:t>
      </w:r>
    </w:p>
    <w:p>
      <w:pPr>
        <w:tabs>
          <w:tab w:val="left" w:pos="1647"/>
          <w:tab w:val="left" w:leader="dot" w:pos="8552"/>
        </w:tabs>
        <w:spacing w:before="155"/>
        <w:ind w:left="520" w:right="0" w:firstLine="0"/>
        <w:jc w:val="left"/>
        <w:rPr>
          <w:rFonts w:hint="eastAsia" w:ascii="方正楷体简体" w:eastAsia="方正楷体简体"/>
          <w:sz w:val="28"/>
        </w:rPr>
      </w:pPr>
      <w:r>
        <w:rPr>
          <w:rFonts w:hint="eastAsia" w:ascii="黑体" w:eastAsia="黑体"/>
          <w:sz w:val="28"/>
        </w:rPr>
        <w:t>第</w:t>
      </w:r>
      <w:r>
        <w:rPr>
          <w:rFonts w:hint="eastAsia" w:ascii="黑体" w:eastAsia="黑体"/>
          <w:spacing w:val="-3"/>
          <w:sz w:val="28"/>
        </w:rPr>
        <w:t>四</w:t>
      </w:r>
      <w:r>
        <w:rPr>
          <w:rFonts w:hint="eastAsia" w:ascii="黑体" w:eastAsia="黑体"/>
          <w:sz w:val="28"/>
        </w:rPr>
        <w:t>章</w:t>
      </w:r>
      <w:r>
        <w:rPr>
          <w:rFonts w:hint="eastAsia" w:ascii="黑体" w:eastAsia="黑体"/>
          <w:sz w:val="28"/>
        </w:rPr>
        <w:tab/>
      </w:r>
      <w:r>
        <w:rPr>
          <w:rFonts w:hint="eastAsia" w:ascii="黑体" w:eastAsia="黑体"/>
          <w:sz w:val="28"/>
        </w:rPr>
        <w:t>聚</w:t>
      </w:r>
      <w:r>
        <w:rPr>
          <w:rFonts w:hint="eastAsia" w:ascii="黑体" w:eastAsia="黑体"/>
          <w:spacing w:val="-3"/>
          <w:sz w:val="28"/>
        </w:rPr>
        <w:t>力</w:t>
      </w:r>
      <w:r>
        <w:rPr>
          <w:rFonts w:hint="eastAsia" w:ascii="黑体" w:eastAsia="黑体"/>
          <w:sz w:val="28"/>
        </w:rPr>
        <w:t>实体</w:t>
      </w:r>
      <w:r>
        <w:rPr>
          <w:rFonts w:hint="eastAsia" w:ascii="黑体" w:eastAsia="黑体"/>
          <w:spacing w:val="-3"/>
          <w:sz w:val="28"/>
        </w:rPr>
        <w:t>经</w:t>
      </w:r>
      <w:r>
        <w:rPr>
          <w:rFonts w:hint="eastAsia" w:ascii="黑体" w:eastAsia="黑体"/>
          <w:sz w:val="28"/>
        </w:rPr>
        <w:t>济，</w:t>
      </w:r>
      <w:r>
        <w:rPr>
          <w:rFonts w:hint="eastAsia" w:ascii="黑体" w:eastAsia="黑体"/>
          <w:spacing w:val="-3"/>
          <w:sz w:val="28"/>
        </w:rPr>
        <w:t>加</w:t>
      </w:r>
      <w:r>
        <w:rPr>
          <w:rFonts w:hint="eastAsia" w:ascii="黑体" w:eastAsia="黑体"/>
          <w:sz w:val="28"/>
        </w:rPr>
        <w:t>快构</w:t>
      </w:r>
      <w:r>
        <w:rPr>
          <w:rFonts w:hint="eastAsia" w:ascii="黑体" w:eastAsia="黑体"/>
          <w:spacing w:val="-3"/>
          <w:sz w:val="28"/>
        </w:rPr>
        <w:t>建</w:t>
      </w:r>
      <w:r>
        <w:rPr>
          <w:rFonts w:hint="eastAsia" w:ascii="黑体" w:eastAsia="黑体"/>
          <w:sz w:val="28"/>
        </w:rPr>
        <w:t>现代</w:t>
      </w:r>
      <w:r>
        <w:rPr>
          <w:rFonts w:hint="eastAsia" w:ascii="黑体" w:eastAsia="黑体"/>
          <w:spacing w:val="-3"/>
          <w:sz w:val="28"/>
        </w:rPr>
        <w:t>产</w:t>
      </w:r>
      <w:r>
        <w:rPr>
          <w:rFonts w:hint="eastAsia" w:ascii="黑体" w:eastAsia="黑体"/>
          <w:sz w:val="28"/>
        </w:rPr>
        <w:t>业体系</w:t>
      </w:r>
      <w:r>
        <w:rPr>
          <w:rFonts w:hint="eastAsia" w:ascii="黑体" w:eastAsia="黑体"/>
          <w:sz w:val="28"/>
        </w:rPr>
        <w:tab/>
      </w:r>
      <w:r>
        <w:rPr>
          <w:rFonts w:hint="eastAsia" w:ascii="方正楷体简体" w:eastAsia="方正楷体简体"/>
          <w:sz w:val="28"/>
        </w:rPr>
        <w:t>21</w:t>
      </w:r>
    </w:p>
    <w:p>
      <w:pPr>
        <w:tabs>
          <w:tab w:val="left" w:pos="2209"/>
          <w:tab w:val="left" w:leader="dot" w:pos="8552"/>
        </w:tabs>
        <w:spacing w:before="148"/>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一</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大</w:t>
      </w:r>
      <w:r>
        <w:rPr>
          <w:rFonts w:hint="eastAsia" w:ascii="方正楷体简体" w:eastAsia="方正楷体简体"/>
          <w:spacing w:val="-3"/>
          <w:sz w:val="28"/>
        </w:rPr>
        <w:t>力</w:t>
      </w:r>
      <w:r>
        <w:rPr>
          <w:rFonts w:hint="eastAsia" w:ascii="方正楷体简体" w:eastAsia="方正楷体简体"/>
          <w:sz w:val="28"/>
        </w:rPr>
        <w:t>发展</w:t>
      </w:r>
      <w:r>
        <w:rPr>
          <w:rFonts w:hint="eastAsia" w:ascii="方正楷体简体" w:eastAsia="方正楷体简体"/>
          <w:spacing w:val="-3"/>
          <w:sz w:val="28"/>
        </w:rPr>
        <w:t>先</w:t>
      </w:r>
      <w:r>
        <w:rPr>
          <w:rFonts w:hint="eastAsia" w:ascii="方正楷体简体" w:eastAsia="方正楷体简体"/>
          <w:sz w:val="28"/>
        </w:rPr>
        <w:t>进制</w:t>
      </w:r>
      <w:r>
        <w:rPr>
          <w:rFonts w:hint="eastAsia" w:ascii="方正楷体简体" w:eastAsia="方正楷体简体"/>
          <w:spacing w:val="-3"/>
          <w:sz w:val="28"/>
        </w:rPr>
        <w:t>造</w:t>
      </w:r>
      <w:r>
        <w:rPr>
          <w:rFonts w:hint="eastAsia" w:ascii="方正楷体简体" w:eastAsia="方正楷体简体"/>
          <w:sz w:val="28"/>
        </w:rPr>
        <w:t>业</w:t>
      </w:r>
      <w:r>
        <w:rPr>
          <w:rFonts w:hint="eastAsia" w:ascii="方正楷体简体" w:eastAsia="方正楷体简体"/>
          <w:sz w:val="28"/>
        </w:rPr>
        <w:tab/>
      </w:r>
      <w:r>
        <w:rPr>
          <w:rFonts w:hint="eastAsia" w:ascii="方正楷体简体" w:eastAsia="方正楷体简体"/>
          <w:sz w:val="28"/>
        </w:rPr>
        <w:t>21</w:t>
      </w:r>
    </w:p>
    <w:p>
      <w:pPr>
        <w:tabs>
          <w:tab w:val="left" w:pos="2209"/>
          <w:tab w:val="left" w:leader="dot" w:pos="8552"/>
        </w:tabs>
        <w:spacing w:before="150"/>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二</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培</w:t>
      </w:r>
      <w:r>
        <w:rPr>
          <w:rFonts w:hint="eastAsia" w:ascii="方正楷体简体" w:eastAsia="方正楷体简体"/>
          <w:spacing w:val="-3"/>
          <w:sz w:val="28"/>
        </w:rPr>
        <w:t>育</w:t>
      </w:r>
      <w:r>
        <w:rPr>
          <w:rFonts w:hint="eastAsia" w:ascii="方正楷体简体" w:eastAsia="方正楷体简体"/>
          <w:sz w:val="28"/>
        </w:rPr>
        <w:t>壮大</w:t>
      </w:r>
      <w:r>
        <w:rPr>
          <w:rFonts w:hint="eastAsia" w:ascii="方正楷体简体" w:eastAsia="方正楷体简体"/>
          <w:spacing w:val="-3"/>
          <w:sz w:val="28"/>
        </w:rPr>
        <w:t>战</w:t>
      </w:r>
      <w:r>
        <w:rPr>
          <w:rFonts w:hint="eastAsia" w:ascii="方正楷体简体" w:eastAsia="方正楷体简体"/>
          <w:sz w:val="28"/>
        </w:rPr>
        <w:t>略性</w:t>
      </w:r>
      <w:r>
        <w:rPr>
          <w:rFonts w:hint="eastAsia" w:ascii="方正楷体简体" w:eastAsia="方正楷体简体"/>
          <w:spacing w:val="-3"/>
          <w:sz w:val="28"/>
        </w:rPr>
        <w:t>新</w:t>
      </w:r>
      <w:r>
        <w:rPr>
          <w:rFonts w:hint="eastAsia" w:ascii="方正楷体简体" w:eastAsia="方正楷体简体"/>
          <w:sz w:val="28"/>
        </w:rPr>
        <w:t>兴产业</w:t>
      </w:r>
      <w:r>
        <w:rPr>
          <w:rFonts w:hint="eastAsia" w:ascii="方正楷体简体" w:eastAsia="方正楷体简体"/>
          <w:sz w:val="28"/>
        </w:rPr>
        <w:tab/>
      </w:r>
      <w:r>
        <w:rPr>
          <w:rFonts w:hint="eastAsia" w:ascii="方正楷体简体" w:eastAsia="方正楷体简体"/>
          <w:sz w:val="28"/>
        </w:rPr>
        <w:t>25</w:t>
      </w:r>
    </w:p>
    <w:p>
      <w:pPr>
        <w:tabs>
          <w:tab w:val="left" w:pos="2209"/>
          <w:tab w:val="left" w:leader="dot" w:pos="8552"/>
        </w:tabs>
        <w:spacing w:before="153"/>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三</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加</w:t>
      </w:r>
      <w:r>
        <w:rPr>
          <w:rFonts w:hint="eastAsia" w:ascii="方正楷体简体" w:eastAsia="方正楷体简体"/>
          <w:spacing w:val="-3"/>
          <w:sz w:val="28"/>
        </w:rPr>
        <w:t>快</w:t>
      </w:r>
      <w:r>
        <w:rPr>
          <w:rFonts w:hint="eastAsia" w:ascii="方正楷体简体" w:eastAsia="方正楷体简体"/>
          <w:sz w:val="28"/>
        </w:rPr>
        <w:t>发展</w:t>
      </w:r>
      <w:r>
        <w:rPr>
          <w:rFonts w:hint="eastAsia" w:ascii="方正楷体简体" w:eastAsia="方正楷体简体"/>
          <w:spacing w:val="-3"/>
          <w:sz w:val="28"/>
        </w:rPr>
        <w:t>现</w:t>
      </w:r>
      <w:r>
        <w:rPr>
          <w:rFonts w:hint="eastAsia" w:ascii="方正楷体简体" w:eastAsia="方正楷体简体"/>
          <w:sz w:val="28"/>
        </w:rPr>
        <w:t>代服</w:t>
      </w:r>
      <w:r>
        <w:rPr>
          <w:rFonts w:hint="eastAsia" w:ascii="方正楷体简体" w:eastAsia="方正楷体简体"/>
          <w:spacing w:val="-3"/>
          <w:sz w:val="28"/>
        </w:rPr>
        <w:t>务</w:t>
      </w:r>
      <w:r>
        <w:rPr>
          <w:rFonts w:hint="eastAsia" w:ascii="方正楷体简体" w:eastAsia="方正楷体简体"/>
          <w:sz w:val="28"/>
        </w:rPr>
        <w:t>业</w:t>
      </w:r>
      <w:r>
        <w:rPr>
          <w:rFonts w:hint="eastAsia" w:ascii="方正楷体简体" w:eastAsia="方正楷体简体"/>
          <w:sz w:val="28"/>
        </w:rPr>
        <w:tab/>
      </w:r>
      <w:r>
        <w:rPr>
          <w:rFonts w:hint="eastAsia" w:ascii="方正楷体简体" w:eastAsia="方正楷体简体"/>
          <w:sz w:val="28"/>
        </w:rPr>
        <w:t>28</w:t>
      </w:r>
    </w:p>
    <w:p>
      <w:pPr>
        <w:tabs>
          <w:tab w:val="left" w:pos="2209"/>
          <w:tab w:val="left" w:leader="dot" w:pos="8552"/>
        </w:tabs>
        <w:spacing w:before="150"/>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四</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着</w:t>
      </w:r>
      <w:r>
        <w:rPr>
          <w:rFonts w:hint="eastAsia" w:ascii="方正楷体简体" w:eastAsia="方正楷体简体"/>
          <w:spacing w:val="-3"/>
          <w:sz w:val="28"/>
        </w:rPr>
        <w:t>力</w:t>
      </w:r>
      <w:r>
        <w:rPr>
          <w:rFonts w:hint="eastAsia" w:ascii="方正楷体简体" w:eastAsia="方正楷体简体"/>
          <w:sz w:val="28"/>
        </w:rPr>
        <w:t>发展</w:t>
      </w:r>
      <w:r>
        <w:rPr>
          <w:rFonts w:hint="eastAsia" w:ascii="方正楷体简体" w:eastAsia="方正楷体简体"/>
          <w:spacing w:val="-3"/>
          <w:sz w:val="28"/>
        </w:rPr>
        <w:t>全</w:t>
      </w:r>
      <w:r>
        <w:rPr>
          <w:rFonts w:hint="eastAsia" w:ascii="方正楷体简体" w:eastAsia="方正楷体简体"/>
          <w:sz w:val="28"/>
        </w:rPr>
        <w:t>域旅游</w:t>
      </w:r>
      <w:r>
        <w:rPr>
          <w:rFonts w:hint="eastAsia" w:ascii="方正楷体简体" w:eastAsia="方正楷体简体"/>
          <w:sz w:val="28"/>
        </w:rPr>
        <w:tab/>
      </w:r>
      <w:r>
        <w:rPr>
          <w:rFonts w:hint="eastAsia" w:ascii="方正楷体简体" w:eastAsia="方正楷体简体"/>
          <w:sz w:val="28"/>
        </w:rPr>
        <w:t>29</w:t>
      </w:r>
    </w:p>
    <w:p>
      <w:pPr>
        <w:tabs>
          <w:tab w:val="left" w:pos="2209"/>
          <w:tab w:val="left" w:leader="dot" w:pos="8552"/>
        </w:tabs>
        <w:spacing w:before="153"/>
        <w:ind w:left="1079" w:right="0" w:firstLine="0"/>
        <w:jc w:val="left"/>
        <w:rPr>
          <w:rFonts w:hint="eastAsia" w:ascii="方正楷体简体" w:eastAsia="方正楷体简体"/>
          <w:sz w:val="28"/>
        </w:rPr>
      </w:pPr>
      <w:r>
        <w:rPr>
          <w:rFonts w:hint="eastAsia" w:ascii="方正楷体简体" w:eastAsia="方正楷体简体"/>
          <w:sz w:val="28"/>
        </w:rPr>
        <w:t>第</w:t>
      </w:r>
      <w:r>
        <w:rPr>
          <w:rFonts w:hint="eastAsia" w:ascii="方正楷体简体" w:eastAsia="方正楷体简体"/>
          <w:spacing w:val="-3"/>
          <w:sz w:val="28"/>
        </w:rPr>
        <w:t>五</w:t>
      </w:r>
      <w:r>
        <w:rPr>
          <w:rFonts w:hint="eastAsia" w:ascii="方正楷体简体" w:eastAsia="方正楷体简体"/>
          <w:sz w:val="28"/>
        </w:rPr>
        <w:t>节</w:t>
      </w:r>
      <w:r>
        <w:rPr>
          <w:rFonts w:hint="eastAsia" w:ascii="方正楷体简体" w:eastAsia="方正楷体简体"/>
          <w:sz w:val="28"/>
        </w:rPr>
        <w:tab/>
      </w:r>
      <w:r>
        <w:rPr>
          <w:rFonts w:hint="eastAsia" w:ascii="方正楷体简体" w:eastAsia="方正楷体简体"/>
          <w:sz w:val="28"/>
        </w:rPr>
        <w:t>突</w:t>
      </w:r>
      <w:r>
        <w:rPr>
          <w:rFonts w:hint="eastAsia" w:ascii="方正楷体简体" w:eastAsia="方正楷体简体"/>
          <w:spacing w:val="-3"/>
          <w:sz w:val="28"/>
        </w:rPr>
        <w:t>破</w:t>
      </w:r>
      <w:r>
        <w:rPr>
          <w:rFonts w:hint="eastAsia" w:ascii="方正楷体简体" w:eastAsia="方正楷体简体"/>
          <w:sz w:val="28"/>
        </w:rPr>
        <w:t>性发</w:t>
      </w:r>
      <w:r>
        <w:rPr>
          <w:rFonts w:hint="eastAsia" w:ascii="方正楷体简体" w:eastAsia="方正楷体简体"/>
          <w:spacing w:val="-3"/>
          <w:sz w:val="28"/>
        </w:rPr>
        <w:t>展</w:t>
      </w:r>
      <w:r>
        <w:rPr>
          <w:rFonts w:hint="eastAsia" w:ascii="方正楷体简体" w:eastAsia="方正楷体简体"/>
          <w:sz w:val="28"/>
        </w:rPr>
        <w:t>数字</w:t>
      </w:r>
      <w:r>
        <w:rPr>
          <w:rFonts w:hint="eastAsia" w:ascii="方正楷体简体" w:eastAsia="方正楷体简体"/>
          <w:spacing w:val="-3"/>
          <w:sz w:val="28"/>
        </w:rPr>
        <w:t>经</w:t>
      </w:r>
      <w:r>
        <w:rPr>
          <w:rFonts w:hint="eastAsia" w:ascii="方正楷体简体" w:eastAsia="方正楷体简体"/>
          <w:sz w:val="28"/>
        </w:rPr>
        <w:t>济</w:t>
      </w:r>
      <w:r>
        <w:rPr>
          <w:rFonts w:hint="eastAsia" w:ascii="方正楷体简体" w:eastAsia="方正楷体简体"/>
          <w:sz w:val="28"/>
        </w:rPr>
        <w:tab/>
      </w:r>
      <w:r>
        <w:rPr>
          <w:rFonts w:hint="eastAsia" w:ascii="方正楷体简体" w:eastAsia="方正楷体简体"/>
          <w:sz w:val="28"/>
        </w:rPr>
        <w:t>31</w:t>
      </w:r>
    </w:p>
    <w:p>
      <w:pPr>
        <w:tabs>
          <w:tab w:val="left" w:pos="1647"/>
          <w:tab w:val="left" w:leader="dot" w:pos="8552"/>
        </w:tabs>
        <w:spacing w:before="158"/>
        <w:ind w:left="520" w:right="0" w:firstLine="0"/>
        <w:jc w:val="left"/>
        <w:rPr>
          <w:rFonts w:hint="eastAsia" w:ascii="方正楷体简体" w:eastAsia="方正楷体简体"/>
          <w:sz w:val="28"/>
        </w:rPr>
      </w:pPr>
      <w:r>
        <w:rPr>
          <w:rFonts w:hint="eastAsia" w:ascii="黑体" w:eastAsia="黑体"/>
          <w:sz w:val="28"/>
        </w:rPr>
        <w:t>第</w:t>
      </w:r>
      <w:r>
        <w:rPr>
          <w:rFonts w:hint="eastAsia" w:ascii="黑体" w:eastAsia="黑体"/>
          <w:spacing w:val="-3"/>
          <w:sz w:val="28"/>
        </w:rPr>
        <w:t>五</w:t>
      </w:r>
      <w:r>
        <w:rPr>
          <w:rFonts w:hint="eastAsia" w:ascii="黑体" w:eastAsia="黑体"/>
          <w:sz w:val="28"/>
        </w:rPr>
        <w:t>章</w:t>
      </w:r>
      <w:r>
        <w:rPr>
          <w:rFonts w:hint="eastAsia" w:ascii="黑体" w:eastAsia="黑体"/>
          <w:sz w:val="28"/>
        </w:rPr>
        <w:tab/>
      </w:r>
      <w:r>
        <w:rPr>
          <w:rFonts w:hint="eastAsia" w:ascii="黑体" w:eastAsia="黑体"/>
          <w:sz w:val="28"/>
        </w:rPr>
        <w:t>聚</w:t>
      </w:r>
      <w:r>
        <w:rPr>
          <w:rFonts w:hint="eastAsia" w:ascii="黑体" w:eastAsia="黑体"/>
          <w:spacing w:val="-3"/>
          <w:sz w:val="28"/>
        </w:rPr>
        <w:t>力</w:t>
      </w:r>
      <w:r>
        <w:rPr>
          <w:rFonts w:hint="eastAsia" w:ascii="黑体" w:eastAsia="黑体"/>
          <w:sz w:val="28"/>
        </w:rPr>
        <w:t>五大</w:t>
      </w:r>
      <w:r>
        <w:rPr>
          <w:rFonts w:hint="eastAsia" w:ascii="黑体" w:eastAsia="黑体"/>
          <w:spacing w:val="-3"/>
          <w:sz w:val="28"/>
        </w:rPr>
        <w:t>示</w:t>
      </w:r>
      <w:r>
        <w:rPr>
          <w:rFonts w:hint="eastAsia" w:ascii="黑体" w:eastAsia="黑体"/>
          <w:sz w:val="28"/>
        </w:rPr>
        <w:t>范，</w:t>
      </w:r>
      <w:r>
        <w:rPr>
          <w:rFonts w:hint="eastAsia" w:ascii="黑体" w:eastAsia="黑体"/>
          <w:spacing w:val="-3"/>
          <w:sz w:val="28"/>
        </w:rPr>
        <w:t>基</w:t>
      </w:r>
      <w:r>
        <w:rPr>
          <w:rFonts w:hint="eastAsia" w:ascii="黑体" w:eastAsia="黑体"/>
          <w:sz w:val="28"/>
        </w:rPr>
        <w:t>本建</w:t>
      </w:r>
      <w:r>
        <w:rPr>
          <w:rFonts w:hint="eastAsia" w:ascii="黑体" w:eastAsia="黑体"/>
          <w:spacing w:val="-3"/>
          <w:sz w:val="28"/>
        </w:rPr>
        <w:t>成</w:t>
      </w:r>
      <w:r>
        <w:rPr>
          <w:rFonts w:hint="eastAsia" w:ascii="黑体" w:eastAsia="黑体"/>
          <w:sz w:val="28"/>
        </w:rPr>
        <w:t>中法</w:t>
      </w:r>
      <w:r>
        <w:rPr>
          <w:rFonts w:hint="eastAsia" w:ascii="黑体" w:eastAsia="黑体"/>
          <w:spacing w:val="-3"/>
          <w:sz w:val="28"/>
        </w:rPr>
        <w:t>武</w:t>
      </w:r>
      <w:r>
        <w:rPr>
          <w:rFonts w:hint="eastAsia" w:ascii="黑体" w:eastAsia="黑体"/>
          <w:sz w:val="28"/>
        </w:rPr>
        <w:t>汉生</w:t>
      </w:r>
      <w:r>
        <w:rPr>
          <w:rFonts w:hint="eastAsia" w:ascii="黑体" w:eastAsia="黑体"/>
          <w:spacing w:val="-3"/>
          <w:sz w:val="28"/>
        </w:rPr>
        <w:t>态</w:t>
      </w:r>
      <w:r>
        <w:rPr>
          <w:rFonts w:hint="eastAsia" w:ascii="黑体" w:eastAsia="黑体"/>
          <w:sz w:val="28"/>
        </w:rPr>
        <w:t>示范城</w:t>
      </w:r>
      <w:r>
        <w:rPr>
          <w:rFonts w:hint="eastAsia" w:ascii="黑体" w:eastAsia="黑体"/>
          <w:sz w:val="28"/>
        </w:rPr>
        <w:tab/>
      </w:r>
      <w:r>
        <w:rPr>
          <w:rFonts w:hint="eastAsia" w:ascii="方正楷体简体" w:eastAsia="方正楷体简体"/>
          <w:sz w:val="28"/>
        </w:rPr>
        <w:t>35</w:t>
      </w:r>
    </w:p>
    <w:p>
      <w:pPr>
        <w:spacing w:after="0"/>
        <w:jc w:val="left"/>
        <w:rPr>
          <w:rFonts w:hint="eastAsia" w:ascii="方正楷体简体" w:eastAsia="方正楷体简体"/>
          <w:sz w:val="28"/>
        </w:rPr>
        <w:sectPr>
          <w:type w:val="continuous"/>
          <w:pgSz w:w="11910" w:h="16840"/>
          <w:pgMar w:top="1600" w:right="1200" w:bottom="280" w:left="1280" w:header="720" w:footer="720" w:gutter="0"/>
          <w:cols w:space="720" w:num="1"/>
        </w:sectPr>
      </w:pPr>
    </w:p>
    <w:sdt>
      <w:sdtPr>
        <w:id w:val="1"/>
        <w:docPartObj>
          <w:docPartGallery w:val="Table of Contents"/>
          <w:docPartUnique/>
        </w:docPartObj>
      </w:sdtPr>
      <w:sdtContent>
        <w:p>
          <w:pPr>
            <w:pStyle w:val="7"/>
            <w:tabs>
              <w:tab w:val="left" w:pos="2209"/>
              <w:tab w:val="left" w:leader="dot" w:pos="8552"/>
            </w:tabs>
            <w:spacing w:before="46"/>
          </w:pPr>
          <w:r>
            <w:fldChar w:fldCharType="begin"/>
          </w:r>
          <w:r>
            <w:instrText xml:space="preserve"> HYPERLINK \l "_bookmark0" </w:instrText>
          </w:r>
          <w:r>
            <w:fldChar w:fldCharType="separate"/>
          </w:r>
          <w:r>
            <w:t>第</w:t>
          </w:r>
          <w:r>
            <w:rPr>
              <w:spacing w:val="-3"/>
            </w:rPr>
            <w:t>一</w:t>
          </w:r>
          <w:r>
            <w:t>节</w:t>
          </w:r>
          <w:r>
            <w:tab/>
          </w:r>
          <w:r>
            <w:t>构</w:t>
          </w:r>
          <w:r>
            <w:rPr>
              <w:spacing w:val="-3"/>
            </w:rPr>
            <w:t>建</w:t>
          </w:r>
          <w:r>
            <w:t>产业</w:t>
          </w:r>
          <w:r>
            <w:rPr>
              <w:spacing w:val="-3"/>
            </w:rPr>
            <w:t>创</w:t>
          </w:r>
          <w:r>
            <w:t>新生</w:t>
          </w:r>
          <w:r>
            <w:rPr>
              <w:spacing w:val="-3"/>
            </w:rPr>
            <w:t>态</w:t>
          </w:r>
          <w:r>
            <w:t>圈</w:t>
          </w:r>
          <w:r>
            <w:tab/>
          </w:r>
          <w:r>
            <w:t>35</w:t>
          </w:r>
          <w:r>
            <w:fldChar w:fldCharType="end"/>
          </w:r>
        </w:p>
        <w:p>
          <w:pPr>
            <w:pStyle w:val="7"/>
            <w:tabs>
              <w:tab w:val="left" w:pos="2209"/>
              <w:tab w:val="left" w:leader="dot" w:pos="8552"/>
            </w:tabs>
          </w:pPr>
          <w:r>
            <w:fldChar w:fldCharType="begin"/>
          </w:r>
          <w:r>
            <w:instrText xml:space="preserve"> HYPERLINK \l "_bookmark1" </w:instrText>
          </w:r>
          <w:r>
            <w:fldChar w:fldCharType="separate"/>
          </w:r>
          <w:r>
            <w:t>第</w:t>
          </w:r>
          <w:r>
            <w:rPr>
              <w:spacing w:val="-3"/>
            </w:rPr>
            <w:t>二</w:t>
          </w:r>
          <w:r>
            <w:t>节</w:t>
          </w:r>
          <w:r>
            <w:tab/>
          </w:r>
          <w:r>
            <w:t>建</w:t>
          </w:r>
          <w:r>
            <w:rPr>
              <w:spacing w:val="-3"/>
            </w:rPr>
            <w:t>设</w:t>
          </w:r>
          <w:r>
            <w:t>生态</w:t>
          </w:r>
          <w:r>
            <w:rPr>
              <w:spacing w:val="-3"/>
            </w:rPr>
            <w:t>宜</w:t>
          </w:r>
          <w:r>
            <w:t>居新</w:t>
          </w:r>
          <w:r>
            <w:rPr>
              <w:spacing w:val="-3"/>
            </w:rPr>
            <w:t>城</w:t>
          </w:r>
          <w:r>
            <w:t>区</w:t>
          </w:r>
          <w:r>
            <w:tab/>
          </w:r>
          <w:r>
            <w:t>38</w:t>
          </w:r>
          <w:r>
            <w:fldChar w:fldCharType="end"/>
          </w:r>
        </w:p>
        <w:p>
          <w:pPr>
            <w:pStyle w:val="7"/>
            <w:tabs>
              <w:tab w:val="left" w:pos="2209"/>
              <w:tab w:val="left" w:leader="dot" w:pos="8552"/>
            </w:tabs>
            <w:spacing w:before="150"/>
          </w:pPr>
          <w:r>
            <w:fldChar w:fldCharType="begin"/>
          </w:r>
          <w:r>
            <w:instrText xml:space="preserve"> HYPERLINK \l "_bookmark2" </w:instrText>
          </w:r>
          <w:r>
            <w:fldChar w:fldCharType="separate"/>
          </w:r>
          <w:r>
            <w:t>第</w:t>
          </w:r>
          <w:r>
            <w:rPr>
              <w:spacing w:val="-3"/>
            </w:rPr>
            <w:t>三</w:t>
          </w:r>
          <w:r>
            <w:t>节</w:t>
          </w:r>
          <w:r>
            <w:tab/>
          </w:r>
          <w:r>
            <w:t>探</w:t>
          </w:r>
          <w:r>
            <w:rPr>
              <w:spacing w:val="-3"/>
            </w:rPr>
            <w:t>索</w:t>
          </w:r>
          <w:r>
            <w:t>低碳</w:t>
          </w:r>
          <w:r>
            <w:rPr>
              <w:spacing w:val="-3"/>
            </w:rPr>
            <w:t>发</w:t>
          </w:r>
          <w:r>
            <w:t>展新</w:t>
          </w:r>
          <w:r>
            <w:rPr>
              <w:spacing w:val="-3"/>
            </w:rPr>
            <w:t>路</w:t>
          </w:r>
          <w:r>
            <w:t>径</w:t>
          </w:r>
          <w:r>
            <w:tab/>
          </w:r>
          <w:r>
            <w:t>40</w:t>
          </w:r>
          <w:r>
            <w:fldChar w:fldCharType="end"/>
          </w:r>
        </w:p>
        <w:p>
          <w:pPr>
            <w:pStyle w:val="7"/>
            <w:tabs>
              <w:tab w:val="left" w:pos="2209"/>
              <w:tab w:val="left" w:leader="dot" w:pos="8552"/>
            </w:tabs>
          </w:pPr>
          <w:r>
            <w:fldChar w:fldCharType="begin"/>
          </w:r>
          <w:r>
            <w:instrText xml:space="preserve"> HYPERLINK \l "_bookmark3" </w:instrText>
          </w:r>
          <w:r>
            <w:fldChar w:fldCharType="separate"/>
          </w:r>
          <w:r>
            <w:t>第</w:t>
          </w:r>
          <w:r>
            <w:rPr>
              <w:spacing w:val="-3"/>
            </w:rPr>
            <w:t>四</w:t>
          </w:r>
          <w:r>
            <w:t>节</w:t>
          </w:r>
          <w:r>
            <w:tab/>
          </w:r>
          <w:r>
            <w:t>深</w:t>
          </w:r>
          <w:r>
            <w:rPr>
              <w:spacing w:val="-3"/>
            </w:rPr>
            <w:t>入</w:t>
          </w:r>
          <w:r>
            <w:t>推进</w:t>
          </w:r>
          <w:r>
            <w:rPr>
              <w:spacing w:val="-3"/>
            </w:rPr>
            <w:t>中</w:t>
          </w:r>
          <w:r>
            <w:t>法合作</w:t>
          </w:r>
          <w:r>
            <w:tab/>
          </w:r>
          <w:r>
            <w:t>42</w:t>
          </w:r>
          <w:r>
            <w:fldChar w:fldCharType="end"/>
          </w:r>
        </w:p>
        <w:p>
          <w:pPr>
            <w:pStyle w:val="7"/>
            <w:tabs>
              <w:tab w:val="left" w:pos="2209"/>
              <w:tab w:val="left" w:leader="dot" w:pos="8552"/>
            </w:tabs>
            <w:spacing w:before="150"/>
          </w:pPr>
          <w:r>
            <w:fldChar w:fldCharType="begin"/>
          </w:r>
          <w:r>
            <w:instrText xml:space="preserve"> HYPERLINK \l "_bookmark4" </w:instrText>
          </w:r>
          <w:r>
            <w:fldChar w:fldCharType="separate"/>
          </w:r>
          <w:r>
            <w:t>第</w:t>
          </w:r>
          <w:r>
            <w:rPr>
              <w:spacing w:val="-3"/>
            </w:rPr>
            <w:t>五</w:t>
          </w:r>
          <w:r>
            <w:t>节</w:t>
          </w:r>
          <w:r>
            <w:tab/>
          </w:r>
          <w:r>
            <w:t>建</w:t>
          </w:r>
          <w:r>
            <w:rPr>
              <w:spacing w:val="-3"/>
            </w:rPr>
            <w:t>设</w:t>
          </w:r>
          <w:r>
            <w:t>和谐</w:t>
          </w:r>
          <w:r>
            <w:rPr>
              <w:spacing w:val="-3"/>
            </w:rPr>
            <w:t>共</w:t>
          </w:r>
          <w:r>
            <w:t>享之城</w:t>
          </w:r>
          <w:r>
            <w:tab/>
          </w:r>
          <w:r>
            <w:t>45</w:t>
          </w:r>
          <w:r>
            <w:fldChar w:fldCharType="end"/>
          </w:r>
        </w:p>
        <w:p>
          <w:pPr>
            <w:pStyle w:val="6"/>
            <w:tabs>
              <w:tab w:val="left" w:pos="1640"/>
              <w:tab w:val="left" w:pos="2209"/>
              <w:tab w:val="left" w:leader="dot" w:pos="8552"/>
            </w:tabs>
            <w:spacing w:before="158" w:line="312" w:lineRule="auto"/>
            <w:ind w:left="1079" w:right="607" w:hanging="560"/>
            <w:rPr>
              <w:rFonts w:hint="eastAsia" w:ascii="方正楷体简体" w:hAnsi="方正楷体简体" w:eastAsia="方正楷体简体"/>
            </w:rPr>
          </w:pPr>
          <w:r>
            <w:rPr>
              <w:spacing w:val="-3"/>
            </w:rPr>
            <w:t>第六</w:t>
          </w:r>
          <w:r>
            <w:t>章</w:t>
          </w:r>
          <w:r>
            <w:tab/>
          </w:r>
          <w:r>
            <w:rPr>
              <w:spacing w:val="-3"/>
            </w:rPr>
            <w:t>聚</w:t>
          </w:r>
          <w:r>
            <w:rPr>
              <w:spacing w:val="-5"/>
            </w:rPr>
            <w:t>力</w:t>
          </w:r>
          <w:r>
            <w:rPr>
              <w:spacing w:val="-3"/>
            </w:rPr>
            <w:t>强</w:t>
          </w:r>
          <w:r>
            <w:t>基</w:t>
          </w:r>
          <w:r>
            <w:rPr>
              <w:spacing w:val="-5"/>
            </w:rPr>
            <w:t>增</w:t>
          </w:r>
          <w:r>
            <w:t>效</w:t>
          </w:r>
          <w:r>
            <w:rPr>
              <w:spacing w:val="-89"/>
            </w:rPr>
            <w:t>，</w:t>
          </w:r>
          <w:r>
            <w:t>基</w:t>
          </w:r>
          <w:r>
            <w:rPr>
              <w:spacing w:val="-5"/>
            </w:rPr>
            <w:t>本</w:t>
          </w:r>
          <w:r>
            <w:t>建成</w:t>
          </w:r>
          <w:r>
            <w:rPr>
              <w:spacing w:val="-5"/>
            </w:rPr>
            <w:t>中</w:t>
          </w:r>
          <w:r>
            <w:t>等</w:t>
          </w:r>
          <w:r>
            <w:rPr>
              <w:spacing w:val="-3"/>
            </w:rPr>
            <w:t>城</w:t>
          </w:r>
          <w:r>
            <w:t>市</w:t>
          </w:r>
          <w:r>
            <w:rPr>
              <w:spacing w:val="-3"/>
            </w:rPr>
            <w:t>规</w:t>
          </w:r>
          <w:r>
            <w:t>模</w:t>
          </w:r>
          <w:r>
            <w:rPr>
              <w:spacing w:val="-3"/>
            </w:rPr>
            <w:t>现</w:t>
          </w:r>
          <w:r>
            <w:rPr>
              <w:spacing w:val="-5"/>
            </w:rPr>
            <w:t>代</w:t>
          </w:r>
          <w:r>
            <w:t>化产</w:t>
          </w:r>
          <w:r>
            <w:rPr>
              <w:spacing w:val="-5"/>
            </w:rPr>
            <w:t>业</w:t>
          </w:r>
          <w:r>
            <w:t>新</w:t>
          </w:r>
          <w:r>
            <w:rPr>
              <w:spacing w:val="-3"/>
            </w:rPr>
            <w:t>城</w:t>
          </w:r>
          <w:r>
            <w:rPr>
              <w:rFonts w:hint="eastAsia" w:ascii="方正楷体简体" w:hAnsi="方正楷体简体" w:eastAsia="方正楷体简体"/>
            </w:rPr>
            <w:t>…49 第</w:t>
          </w:r>
          <w:r>
            <w:rPr>
              <w:rFonts w:hint="eastAsia" w:ascii="方正楷体简体" w:hAnsi="方正楷体简体" w:eastAsia="方正楷体简体"/>
              <w:spacing w:val="-3"/>
            </w:rPr>
            <w:t>一</w:t>
          </w:r>
          <w:r>
            <w:rPr>
              <w:rFonts w:hint="eastAsia" w:ascii="方正楷体简体" w:hAnsi="方正楷体简体" w:eastAsia="方正楷体简体"/>
            </w:rPr>
            <w:t>节</w:t>
          </w:r>
          <w:r>
            <w:rPr>
              <w:rFonts w:hint="eastAsia" w:ascii="方正楷体简体" w:hAnsi="方正楷体简体" w:eastAsia="方正楷体简体"/>
            </w:rPr>
            <w:tab/>
          </w:r>
          <w:r>
            <w:rPr>
              <w:rFonts w:hint="eastAsia" w:ascii="方正楷体简体" w:hAnsi="方正楷体简体" w:eastAsia="方正楷体简体"/>
            </w:rPr>
            <w:t>着</w:t>
          </w:r>
          <w:r>
            <w:rPr>
              <w:rFonts w:hint="eastAsia" w:ascii="方正楷体简体" w:hAnsi="方正楷体简体" w:eastAsia="方正楷体简体"/>
              <w:spacing w:val="-3"/>
            </w:rPr>
            <w:t>力</w:t>
          </w:r>
          <w:r>
            <w:rPr>
              <w:rFonts w:hint="eastAsia" w:ascii="方正楷体简体" w:hAnsi="方正楷体简体" w:eastAsia="方正楷体简体"/>
            </w:rPr>
            <w:t>建设</w:t>
          </w:r>
          <w:r>
            <w:rPr>
              <w:rFonts w:hint="eastAsia" w:ascii="方正楷体简体" w:hAnsi="方正楷体简体" w:eastAsia="方正楷体简体"/>
              <w:spacing w:val="-3"/>
            </w:rPr>
            <w:t>先</w:t>
          </w:r>
          <w:r>
            <w:rPr>
              <w:rFonts w:hint="eastAsia" w:ascii="方正楷体简体" w:hAnsi="方正楷体简体" w:eastAsia="方正楷体简体"/>
            </w:rPr>
            <w:t>进制</w:t>
          </w:r>
          <w:r>
            <w:rPr>
              <w:rFonts w:hint="eastAsia" w:ascii="方正楷体简体" w:hAnsi="方正楷体简体" w:eastAsia="方正楷体简体"/>
              <w:spacing w:val="-3"/>
            </w:rPr>
            <w:t>造</w:t>
          </w:r>
          <w:r>
            <w:rPr>
              <w:rFonts w:hint="eastAsia" w:ascii="方正楷体简体" w:hAnsi="方正楷体简体" w:eastAsia="方正楷体简体"/>
            </w:rPr>
            <w:t>业核</w:t>
          </w:r>
          <w:r>
            <w:rPr>
              <w:rFonts w:hint="eastAsia" w:ascii="方正楷体简体" w:hAnsi="方正楷体简体" w:eastAsia="方正楷体简体"/>
              <w:spacing w:val="-3"/>
            </w:rPr>
            <w:t>心</w:t>
          </w:r>
          <w:r>
            <w:rPr>
              <w:rFonts w:hint="eastAsia" w:ascii="方正楷体简体" w:hAnsi="方正楷体简体" w:eastAsia="方正楷体简体"/>
            </w:rPr>
            <w:t>区</w:t>
          </w:r>
          <w:r>
            <w:rPr>
              <w:rFonts w:hint="eastAsia" w:ascii="方正楷体简体" w:hAnsi="方正楷体简体" w:eastAsia="方正楷体简体"/>
            </w:rPr>
            <w:tab/>
          </w:r>
          <w:r>
            <w:rPr>
              <w:rFonts w:hint="eastAsia" w:ascii="方正楷体简体" w:hAnsi="方正楷体简体" w:eastAsia="方正楷体简体"/>
              <w:spacing w:val="-12"/>
            </w:rPr>
            <w:t>49</w:t>
          </w:r>
        </w:p>
        <w:p>
          <w:pPr>
            <w:pStyle w:val="7"/>
            <w:tabs>
              <w:tab w:val="left" w:pos="2209"/>
              <w:tab w:val="left" w:leader="dot" w:pos="8552"/>
            </w:tabs>
            <w:spacing w:before="3"/>
          </w:pPr>
          <w:r>
            <w:fldChar w:fldCharType="begin"/>
          </w:r>
          <w:r>
            <w:instrText xml:space="preserve"> HYPERLINK \l "_bookmark5" </w:instrText>
          </w:r>
          <w:r>
            <w:fldChar w:fldCharType="separate"/>
          </w:r>
          <w:r>
            <w:t>第</w:t>
          </w:r>
          <w:r>
            <w:rPr>
              <w:spacing w:val="-3"/>
            </w:rPr>
            <w:t>二</w:t>
          </w:r>
          <w:r>
            <w:t>节</w:t>
          </w:r>
          <w:r>
            <w:tab/>
          </w:r>
          <w:r>
            <w:t>着</w:t>
          </w:r>
          <w:r>
            <w:rPr>
              <w:spacing w:val="-3"/>
            </w:rPr>
            <w:t>力</w:t>
          </w:r>
          <w:r>
            <w:t>打</w:t>
          </w:r>
          <w:r>
            <w:rPr>
              <w:spacing w:val="-3"/>
            </w:rPr>
            <w:t>造</w:t>
          </w:r>
          <w:r>
            <w:t>“三</w:t>
          </w:r>
          <w:r>
            <w:rPr>
              <w:spacing w:val="-3"/>
            </w:rPr>
            <w:t>生</w:t>
          </w:r>
          <w:r>
            <w:t>”融</w:t>
          </w:r>
          <w:r>
            <w:rPr>
              <w:spacing w:val="-3"/>
            </w:rPr>
            <w:t>合</w:t>
          </w:r>
          <w:r>
            <w:t>示范区</w:t>
          </w:r>
          <w:r>
            <w:tab/>
          </w:r>
          <w:r>
            <w:t>50</w:t>
          </w:r>
          <w:r>
            <w:fldChar w:fldCharType="end"/>
          </w:r>
        </w:p>
        <w:p>
          <w:pPr>
            <w:pStyle w:val="7"/>
            <w:tabs>
              <w:tab w:val="left" w:pos="2209"/>
              <w:tab w:val="left" w:leader="dot" w:pos="8552"/>
            </w:tabs>
            <w:spacing w:before="151"/>
          </w:pPr>
          <w:r>
            <w:fldChar w:fldCharType="begin"/>
          </w:r>
          <w:r>
            <w:instrText xml:space="preserve"> HYPERLINK \l "_bookmark6" </w:instrText>
          </w:r>
          <w:r>
            <w:fldChar w:fldCharType="separate"/>
          </w:r>
          <w:r>
            <w:t>第</w:t>
          </w:r>
          <w:r>
            <w:rPr>
              <w:spacing w:val="-3"/>
            </w:rPr>
            <w:t>三</w:t>
          </w:r>
          <w:r>
            <w:t>节</w:t>
          </w:r>
          <w:r>
            <w:tab/>
          </w:r>
          <w:r>
            <w:t>高</w:t>
          </w:r>
          <w:r>
            <w:rPr>
              <w:spacing w:val="-3"/>
            </w:rPr>
            <w:t>标</w:t>
          </w:r>
          <w:r>
            <w:t>准建</w:t>
          </w:r>
          <w:r>
            <w:rPr>
              <w:spacing w:val="-3"/>
            </w:rPr>
            <w:t>设</w:t>
          </w:r>
          <w:r>
            <w:t>中德</w:t>
          </w:r>
          <w:r>
            <w:rPr>
              <w:spacing w:val="-3"/>
            </w:rPr>
            <w:t>国</w:t>
          </w:r>
          <w:r>
            <w:t>际产</w:t>
          </w:r>
          <w:r>
            <w:rPr>
              <w:spacing w:val="-3"/>
            </w:rPr>
            <w:t>业</w:t>
          </w:r>
          <w:r>
            <w:t>园</w:t>
          </w:r>
          <w:r>
            <w:tab/>
          </w:r>
          <w:r>
            <w:t>52</w:t>
          </w:r>
          <w:r>
            <w:fldChar w:fldCharType="end"/>
          </w:r>
        </w:p>
        <w:p>
          <w:pPr>
            <w:pStyle w:val="7"/>
            <w:tabs>
              <w:tab w:val="left" w:pos="2209"/>
              <w:tab w:val="left" w:leader="dot" w:pos="8552"/>
            </w:tabs>
            <w:spacing w:before="152"/>
          </w:pPr>
          <w:r>
            <w:fldChar w:fldCharType="begin"/>
          </w:r>
          <w:r>
            <w:instrText xml:space="preserve"> HYPERLINK \l "_bookmark7" </w:instrText>
          </w:r>
          <w:r>
            <w:fldChar w:fldCharType="separate"/>
          </w:r>
          <w:r>
            <w:t>第</w:t>
          </w:r>
          <w:r>
            <w:rPr>
              <w:spacing w:val="-3"/>
            </w:rPr>
            <w:t>四</w:t>
          </w:r>
          <w:r>
            <w:t>节</w:t>
          </w:r>
          <w:r>
            <w:tab/>
          </w:r>
          <w:r>
            <w:t>实</w:t>
          </w:r>
          <w:r>
            <w:rPr>
              <w:spacing w:val="-3"/>
            </w:rPr>
            <w:t>施</w:t>
          </w:r>
          <w:r>
            <w:t>功能</w:t>
          </w:r>
          <w:r>
            <w:rPr>
              <w:spacing w:val="-3"/>
            </w:rPr>
            <w:t>载</w:t>
          </w:r>
          <w:r>
            <w:t>体建</w:t>
          </w:r>
          <w:r>
            <w:rPr>
              <w:spacing w:val="-3"/>
            </w:rPr>
            <w:t>设</w:t>
          </w:r>
          <w:r>
            <w:t>行动</w:t>
          </w:r>
          <w:r>
            <w:rPr>
              <w:spacing w:val="-3"/>
            </w:rPr>
            <w:t>计</w:t>
          </w:r>
          <w:r>
            <w:t>划</w:t>
          </w:r>
          <w:r>
            <w:tab/>
          </w:r>
          <w:r>
            <w:t>53</w:t>
          </w:r>
          <w:r>
            <w:fldChar w:fldCharType="end"/>
          </w:r>
        </w:p>
        <w:p>
          <w:pPr>
            <w:pStyle w:val="6"/>
            <w:tabs>
              <w:tab w:val="left" w:pos="1647"/>
              <w:tab w:val="left" w:leader="dot" w:pos="8552"/>
            </w:tabs>
            <w:rPr>
              <w:rFonts w:hint="eastAsia" w:ascii="方正楷体简体" w:eastAsia="方正楷体简体"/>
            </w:rPr>
          </w:pPr>
          <w:r>
            <w:fldChar w:fldCharType="begin"/>
          </w:r>
          <w:r>
            <w:instrText xml:space="preserve"> HYPERLINK \l "_bookmark8" </w:instrText>
          </w:r>
          <w:r>
            <w:fldChar w:fldCharType="separate"/>
          </w:r>
          <w:r>
            <w:t>第</w:t>
          </w:r>
          <w:r>
            <w:rPr>
              <w:spacing w:val="-3"/>
            </w:rPr>
            <w:t>七</w:t>
          </w:r>
          <w:r>
            <w:t>章</w:t>
          </w:r>
          <w:r>
            <w:tab/>
          </w:r>
          <w:r>
            <w:t>聚</w:t>
          </w:r>
          <w:r>
            <w:rPr>
              <w:spacing w:val="-3"/>
            </w:rPr>
            <w:t>力</w:t>
          </w:r>
          <w:r>
            <w:t>农业</w:t>
          </w:r>
          <w:r>
            <w:rPr>
              <w:spacing w:val="-3"/>
            </w:rPr>
            <w:t>农</w:t>
          </w:r>
          <w:r>
            <w:t>村发</w:t>
          </w:r>
          <w:r>
            <w:rPr>
              <w:spacing w:val="-3"/>
            </w:rPr>
            <w:t>展</w:t>
          </w:r>
          <w:r>
            <w:t>，打</w:t>
          </w:r>
          <w:r>
            <w:rPr>
              <w:spacing w:val="-3"/>
            </w:rPr>
            <w:t>造</w:t>
          </w:r>
          <w:r>
            <w:t>全域</w:t>
          </w:r>
          <w:r>
            <w:rPr>
              <w:spacing w:val="-3"/>
            </w:rPr>
            <w:t>乡</w:t>
          </w:r>
          <w:r>
            <w:t>村振</w:t>
          </w:r>
          <w:r>
            <w:rPr>
              <w:spacing w:val="-3"/>
            </w:rPr>
            <w:t>兴</w:t>
          </w:r>
          <w:r>
            <w:t>蔡甸</w:t>
          </w:r>
          <w:r>
            <w:rPr>
              <w:spacing w:val="-3"/>
            </w:rPr>
            <w:t>样</w:t>
          </w:r>
          <w:r>
            <w:t>板</w:t>
          </w:r>
          <w:r>
            <w:tab/>
          </w:r>
          <w:r>
            <w:rPr>
              <w:rFonts w:hint="eastAsia" w:ascii="方正楷体简体" w:eastAsia="方正楷体简体"/>
            </w:rPr>
            <w:t>55</w:t>
          </w:r>
          <w:r>
            <w:rPr>
              <w:rFonts w:hint="eastAsia" w:ascii="方正楷体简体" w:eastAsia="方正楷体简体"/>
            </w:rPr>
            <w:fldChar w:fldCharType="end"/>
          </w:r>
        </w:p>
        <w:p>
          <w:pPr>
            <w:pStyle w:val="7"/>
            <w:tabs>
              <w:tab w:val="left" w:pos="2211"/>
              <w:tab w:val="left" w:leader="dot" w:pos="8555"/>
            </w:tabs>
            <w:spacing w:before="148"/>
            <w:ind w:left="1081"/>
          </w:pPr>
          <w:r>
            <w:fldChar w:fldCharType="begin"/>
          </w:r>
          <w:r>
            <w:instrText xml:space="preserve"> HYPERLINK \l "_bookmark9" </w:instrText>
          </w:r>
          <w:r>
            <w:fldChar w:fldCharType="separate"/>
          </w:r>
          <w:r>
            <w:t>第</w:t>
          </w:r>
          <w:r>
            <w:rPr>
              <w:spacing w:val="-3"/>
            </w:rPr>
            <w:t>一</w:t>
          </w:r>
          <w:r>
            <w:t>节</w:t>
          </w:r>
          <w:r>
            <w:tab/>
          </w:r>
          <w:r>
            <w:t>发</w:t>
          </w:r>
          <w:r>
            <w:rPr>
              <w:spacing w:val="-3"/>
            </w:rPr>
            <w:t>展</w:t>
          </w:r>
          <w:r>
            <w:t>现代</w:t>
          </w:r>
          <w:r>
            <w:rPr>
              <w:spacing w:val="-3"/>
            </w:rPr>
            <w:t>都</w:t>
          </w:r>
          <w:r>
            <w:t>市农业</w:t>
          </w:r>
          <w:r>
            <w:tab/>
          </w:r>
          <w:r>
            <w:t>55</w:t>
          </w:r>
          <w:r>
            <w:fldChar w:fldCharType="end"/>
          </w:r>
        </w:p>
        <w:p>
          <w:pPr>
            <w:pStyle w:val="7"/>
            <w:tabs>
              <w:tab w:val="left" w:pos="2211"/>
              <w:tab w:val="left" w:leader="dot" w:pos="8555"/>
            </w:tabs>
            <w:ind w:left="1081"/>
          </w:pPr>
          <w:r>
            <w:fldChar w:fldCharType="begin"/>
          </w:r>
          <w:r>
            <w:instrText xml:space="preserve"> HYPERLINK \l "_bookmark10" </w:instrText>
          </w:r>
          <w:r>
            <w:fldChar w:fldCharType="separate"/>
          </w:r>
          <w:r>
            <w:t>第</w:t>
          </w:r>
          <w:r>
            <w:rPr>
              <w:spacing w:val="-3"/>
            </w:rPr>
            <w:t>二</w:t>
          </w:r>
          <w:r>
            <w:t>节</w:t>
          </w:r>
          <w:r>
            <w:tab/>
          </w:r>
          <w:r>
            <w:t>实</w:t>
          </w:r>
          <w:r>
            <w:rPr>
              <w:spacing w:val="-3"/>
            </w:rPr>
            <w:t>施</w:t>
          </w:r>
          <w:r>
            <w:t>乡村</w:t>
          </w:r>
          <w:r>
            <w:rPr>
              <w:spacing w:val="-3"/>
            </w:rPr>
            <w:t>建</w:t>
          </w:r>
          <w:r>
            <w:t>设行动</w:t>
          </w:r>
          <w:r>
            <w:tab/>
          </w:r>
          <w:r>
            <w:t>60</w:t>
          </w:r>
          <w:r>
            <w:fldChar w:fldCharType="end"/>
          </w:r>
        </w:p>
        <w:p>
          <w:pPr>
            <w:pStyle w:val="7"/>
            <w:tabs>
              <w:tab w:val="left" w:pos="2211"/>
              <w:tab w:val="left" w:leader="dot" w:pos="8555"/>
            </w:tabs>
            <w:spacing w:before="150"/>
            <w:ind w:left="1081"/>
          </w:pPr>
          <w:r>
            <w:fldChar w:fldCharType="begin"/>
          </w:r>
          <w:r>
            <w:instrText xml:space="preserve"> HYPERLINK \l "_bookmark11" </w:instrText>
          </w:r>
          <w:r>
            <w:fldChar w:fldCharType="separate"/>
          </w:r>
          <w:r>
            <w:t>第</w:t>
          </w:r>
          <w:r>
            <w:rPr>
              <w:spacing w:val="-3"/>
            </w:rPr>
            <w:t>三</w:t>
          </w:r>
          <w:r>
            <w:t>节</w:t>
          </w:r>
          <w:r>
            <w:tab/>
          </w:r>
          <w:r>
            <w:t>深</w:t>
          </w:r>
          <w:r>
            <w:rPr>
              <w:spacing w:val="-3"/>
            </w:rPr>
            <w:t>化</w:t>
          </w:r>
          <w:r>
            <w:t>农业</w:t>
          </w:r>
          <w:r>
            <w:rPr>
              <w:spacing w:val="-3"/>
            </w:rPr>
            <w:t>农</w:t>
          </w:r>
          <w:r>
            <w:t>村改革</w:t>
          </w:r>
          <w:r>
            <w:tab/>
          </w:r>
          <w:r>
            <w:t>64</w:t>
          </w:r>
          <w:r>
            <w:fldChar w:fldCharType="end"/>
          </w:r>
        </w:p>
        <w:p>
          <w:pPr>
            <w:pStyle w:val="7"/>
            <w:tabs>
              <w:tab w:val="left" w:pos="2219"/>
            </w:tabs>
            <w:ind w:left="1088"/>
          </w:pPr>
          <w:r>
            <w:t>第</w:t>
          </w:r>
          <w:r>
            <w:rPr>
              <w:spacing w:val="-3"/>
            </w:rPr>
            <w:t>四</w:t>
          </w:r>
          <w:r>
            <w:t>节</w:t>
          </w:r>
          <w:r>
            <w:tab/>
          </w:r>
          <w:r>
            <w:t>推</w:t>
          </w:r>
          <w:r>
            <w:rPr>
              <w:spacing w:val="-3"/>
            </w:rPr>
            <w:t>进</w:t>
          </w:r>
          <w:r>
            <w:t>巩固</w:t>
          </w:r>
          <w:r>
            <w:rPr>
              <w:spacing w:val="-3"/>
            </w:rPr>
            <w:t>拓</w:t>
          </w:r>
          <w:r>
            <w:t>展脱</w:t>
          </w:r>
          <w:r>
            <w:rPr>
              <w:spacing w:val="-3"/>
            </w:rPr>
            <w:t>贫</w:t>
          </w:r>
          <w:r>
            <w:t>攻坚</w:t>
          </w:r>
          <w:r>
            <w:rPr>
              <w:spacing w:val="-3"/>
            </w:rPr>
            <w:t>成</w:t>
          </w:r>
          <w:r>
            <w:t>果同</w:t>
          </w:r>
          <w:r>
            <w:rPr>
              <w:spacing w:val="-3"/>
            </w:rPr>
            <w:t>乡</w:t>
          </w:r>
          <w:r>
            <w:t>村振</w:t>
          </w:r>
          <w:r>
            <w:rPr>
              <w:spacing w:val="-3"/>
            </w:rPr>
            <w:t>兴</w:t>
          </w:r>
          <w:r>
            <w:t>有效</w:t>
          </w:r>
          <w:r>
            <w:rPr>
              <w:spacing w:val="-3"/>
            </w:rPr>
            <w:t>衔</w:t>
          </w:r>
          <w:r>
            <w:t xml:space="preserve">接 </w:t>
          </w:r>
          <w:r>
            <w:rPr>
              <w:spacing w:val="23"/>
            </w:rPr>
            <w:t xml:space="preserve"> </w:t>
          </w:r>
          <w:r>
            <w:t>…66</w:t>
          </w:r>
        </w:p>
        <w:p>
          <w:pPr>
            <w:pStyle w:val="6"/>
            <w:tabs>
              <w:tab w:val="left" w:pos="1647"/>
              <w:tab w:val="left" w:leader="dot" w:pos="8552"/>
            </w:tabs>
            <w:rPr>
              <w:rFonts w:hint="eastAsia" w:ascii="方正楷体简体" w:eastAsia="方正楷体简体"/>
            </w:rPr>
          </w:pPr>
          <w:r>
            <w:fldChar w:fldCharType="begin"/>
          </w:r>
          <w:r>
            <w:instrText xml:space="preserve"> HYPERLINK \l "_bookmark12" </w:instrText>
          </w:r>
          <w:r>
            <w:fldChar w:fldCharType="separate"/>
          </w:r>
          <w:r>
            <w:t>第</w:t>
          </w:r>
          <w:r>
            <w:rPr>
              <w:spacing w:val="-3"/>
            </w:rPr>
            <w:t>八</w:t>
          </w:r>
          <w:r>
            <w:t>章</w:t>
          </w:r>
          <w:r>
            <w:tab/>
          </w:r>
          <w:r>
            <w:t>聚</w:t>
          </w:r>
          <w:r>
            <w:rPr>
              <w:spacing w:val="-3"/>
            </w:rPr>
            <w:t>力</w:t>
          </w:r>
          <w:r>
            <w:t>动能</w:t>
          </w:r>
          <w:r>
            <w:rPr>
              <w:spacing w:val="-3"/>
            </w:rPr>
            <w:t>提</w:t>
          </w:r>
          <w:r>
            <w:t>升，</w:t>
          </w:r>
          <w:r>
            <w:rPr>
              <w:spacing w:val="-3"/>
            </w:rPr>
            <w:t>在</w:t>
          </w:r>
          <w:r>
            <w:t>更高</w:t>
          </w:r>
          <w:r>
            <w:rPr>
              <w:spacing w:val="-3"/>
            </w:rPr>
            <w:t>起</w:t>
          </w:r>
          <w:r>
            <w:t>点上</w:t>
          </w:r>
          <w:r>
            <w:rPr>
              <w:spacing w:val="-3"/>
            </w:rPr>
            <w:t>推</w:t>
          </w:r>
          <w:r>
            <w:t>进改</w:t>
          </w:r>
          <w:r>
            <w:rPr>
              <w:spacing w:val="-3"/>
            </w:rPr>
            <w:t>革</w:t>
          </w:r>
          <w:r>
            <w:t>开放</w:t>
          </w:r>
          <w:r>
            <w:tab/>
          </w:r>
          <w:r>
            <w:rPr>
              <w:rFonts w:hint="eastAsia" w:ascii="方正楷体简体" w:eastAsia="方正楷体简体"/>
            </w:rPr>
            <w:t>68</w:t>
          </w:r>
          <w:r>
            <w:rPr>
              <w:rFonts w:hint="eastAsia" w:ascii="方正楷体简体" w:eastAsia="方正楷体简体"/>
            </w:rPr>
            <w:fldChar w:fldCharType="end"/>
          </w:r>
        </w:p>
        <w:p>
          <w:pPr>
            <w:pStyle w:val="7"/>
            <w:tabs>
              <w:tab w:val="left" w:pos="2209"/>
              <w:tab w:val="left" w:leader="dot" w:pos="8552"/>
            </w:tabs>
            <w:spacing w:before="145"/>
          </w:pPr>
          <w:r>
            <w:fldChar w:fldCharType="begin"/>
          </w:r>
          <w:r>
            <w:instrText xml:space="preserve"> HYPERLINK \l "_bookmark13" </w:instrText>
          </w:r>
          <w:r>
            <w:fldChar w:fldCharType="separate"/>
          </w:r>
          <w:r>
            <w:t>第</w:t>
          </w:r>
          <w:r>
            <w:rPr>
              <w:spacing w:val="-3"/>
            </w:rPr>
            <w:t>一</w:t>
          </w:r>
          <w:r>
            <w:t>节</w:t>
          </w:r>
          <w:r>
            <w:tab/>
          </w:r>
          <w:r>
            <w:t>持</w:t>
          </w:r>
          <w:r>
            <w:rPr>
              <w:spacing w:val="-3"/>
            </w:rPr>
            <w:t>续</w:t>
          </w:r>
          <w:r>
            <w:t>优化</w:t>
          </w:r>
          <w:r>
            <w:rPr>
              <w:spacing w:val="-3"/>
            </w:rPr>
            <w:t>营</w:t>
          </w:r>
          <w:r>
            <w:t>商环境</w:t>
          </w:r>
          <w:r>
            <w:tab/>
          </w:r>
          <w:r>
            <w:t>68</w:t>
          </w:r>
          <w:r>
            <w:fldChar w:fldCharType="end"/>
          </w:r>
        </w:p>
        <w:p>
          <w:pPr>
            <w:pStyle w:val="7"/>
            <w:tabs>
              <w:tab w:val="left" w:pos="2209"/>
              <w:tab w:val="left" w:leader="dot" w:pos="8552"/>
            </w:tabs>
          </w:pPr>
          <w:r>
            <w:fldChar w:fldCharType="begin"/>
          </w:r>
          <w:r>
            <w:instrText xml:space="preserve"> HYPERLINK \l "_bookmark14" </w:instrText>
          </w:r>
          <w:r>
            <w:fldChar w:fldCharType="separate"/>
          </w:r>
          <w:r>
            <w:t>第</w:t>
          </w:r>
          <w:r>
            <w:rPr>
              <w:spacing w:val="-3"/>
            </w:rPr>
            <w:t>二</w:t>
          </w:r>
          <w:r>
            <w:t>节</w:t>
          </w:r>
          <w:r>
            <w:tab/>
          </w:r>
          <w:r>
            <w:t>激</w:t>
          </w:r>
          <w:r>
            <w:rPr>
              <w:spacing w:val="-3"/>
            </w:rPr>
            <w:t>发</w:t>
          </w:r>
          <w:r>
            <w:t>市场</w:t>
          </w:r>
          <w:r>
            <w:rPr>
              <w:spacing w:val="-3"/>
            </w:rPr>
            <w:t>主</w:t>
          </w:r>
          <w:r>
            <w:t>体活力</w:t>
          </w:r>
          <w:r>
            <w:tab/>
          </w:r>
          <w:r>
            <w:t>70</w:t>
          </w:r>
          <w:r>
            <w:fldChar w:fldCharType="end"/>
          </w:r>
        </w:p>
        <w:p>
          <w:pPr>
            <w:pStyle w:val="7"/>
            <w:tabs>
              <w:tab w:val="left" w:pos="2209"/>
              <w:tab w:val="left" w:leader="dot" w:pos="8552"/>
            </w:tabs>
            <w:spacing w:before="150"/>
          </w:pPr>
          <w:r>
            <w:fldChar w:fldCharType="begin"/>
          </w:r>
          <w:r>
            <w:instrText xml:space="preserve"> HYPERLINK \l "_bookmark15" </w:instrText>
          </w:r>
          <w:r>
            <w:fldChar w:fldCharType="separate"/>
          </w:r>
          <w:r>
            <w:t>第</w:t>
          </w:r>
          <w:r>
            <w:rPr>
              <w:spacing w:val="-3"/>
            </w:rPr>
            <w:t>三</w:t>
          </w:r>
          <w:r>
            <w:t>节</w:t>
          </w:r>
          <w:r>
            <w:tab/>
          </w:r>
          <w:r>
            <w:t>加</w:t>
          </w:r>
          <w:r>
            <w:rPr>
              <w:spacing w:val="-3"/>
            </w:rPr>
            <w:t>快</w:t>
          </w:r>
          <w:r>
            <w:t>转变</w:t>
          </w:r>
          <w:r>
            <w:rPr>
              <w:spacing w:val="-3"/>
            </w:rPr>
            <w:t>政</w:t>
          </w:r>
          <w:r>
            <w:t>府职能</w:t>
          </w:r>
          <w:r>
            <w:tab/>
          </w:r>
          <w:r>
            <w:t>72</w:t>
          </w:r>
          <w:r>
            <w:fldChar w:fldCharType="end"/>
          </w:r>
        </w:p>
        <w:p>
          <w:pPr>
            <w:pStyle w:val="7"/>
            <w:tabs>
              <w:tab w:val="left" w:pos="2209"/>
              <w:tab w:val="left" w:leader="dot" w:pos="8552"/>
            </w:tabs>
          </w:pPr>
          <w:r>
            <w:fldChar w:fldCharType="begin"/>
          </w:r>
          <w:r>
            <w:instrText xml:space="preserve"> HYPERLINK \l "_bookmark16" </w:instrText>
          </w:r>
          <w:r>
            <w:fldChar w:fldCharType="separate"/>
          </w:r>
          <w:r>
            <w:t>第</w:t>
          </w:r>
          <w:r>
            <w:rPr>
              <w:spacing w:val="-3"/>
            </w:rPr>
            <w:t>四</w:t>
          </w:r>
          <w:r>
            <w:t>节</w:t>
          </w:r>
          <w:r>
            <w:tab/>
          </w:r>
          <w:r>
            <w:t>持</w:t>
          </w:r>
          <w:r>
            <w:rPr>
              <w:spacing w:val="-3"/>
            </w:rPr>
            <w:t>续</w:t>
          </w:r>
          <w:r>
            <w:t>开展</w:t>
          </w:r>
          <w:r>
            <w:rPr>
              <w:spacing w:val="-3"/>
            </w:rPr>
            <w:t>精</w:t>
          </w:r>
          <w:r>
            <w:t>准招商</w:t>
          </w:r>
          <w:r>
            <w:tab/>
          </w:r>
          <w:r>
            <w:t>73</w:t>
          </w:r>
          <w:r>
            <w:fldChar w:fldCharType="end"/>
          </w:r>
        </w:p>
        <w:p>
          <w:pPr>
            <w:pStyle w:val="7"/>
            <w:tabs>
              <w:tab w:val="left" w:pos="2209"/>
              <w:tab w:val="left" w:leader="dot" w:pos="8552"/>
            </w:tabs>
          </w:pPr>
          <w:r>
            <w:fldChar w:fldCharType="begin"/>
          </w:r>
          <w:r>
            <w:instrText xml:space="preserve"> HYPERLINK \l "_bookmark17" </w:instrText>
          </w:r>
          <w:r>
            <w:fldChar w:fldCharType="separate"/>
          </w:r>
          <w:r>
            <w:t>第</w:t>
          </w:r>
          <w:r>
            <w:rPr>
              <w:spacing w:val="-3"/>
            </w:rPr>
            <w:t>五</w:t>
          </w:r>
          <w:r>
            <w:t>节</w:t>
          </w:r>
          <w:r>
            <w:tab/>
          </w:r>
          <w:r>
            <w:t>全</w:t>
          </w:r>
          <w:r>
            <w:rPr>
              <w:spacing w:val="-3"/>
            </w:rPr>
            <w:t>方</w:t>
          </w:r>
          <w:r>
            <w:t>面扩</w:t>
          </w:r>
          <w:r>
            <w:rPr>
              <w:spacing w:val="-3"/>
            </w:rPr>
            <w:t>大</w:t>
          </w:r>
          <w:r>
            <w:t>对外</w:t>
          </w:r>
          <w:r>
            <w:rPr>
              <w:spacing w:val="-3"/>
            </w:rPr>
            <w:t>开</w:t>
          </w:r>
          <w:r>
            <w:t>放</w:t>
          </w:r>
          <w:r>
            <w:tab/>
          </w:r>
          <w:r>
            <w:t>73</w:t>
          </w:r>
          <w:r>
            <w:fldChar w:fldCharType="end"/>
          </w:r>
        </w:p>
        <w:p>
          <w:pPr>
            <w:pStyle w:val="6"/>
            <w:tabs>
              <w:tab w:val="left" w:pos="1647"/>
              <w:tab w:val="left" w:leader="dot" w:pos="8552"/>
            </w:tabs>
            <w:spacing w:before="153" w:line="425" w:lineRule="exact"/>
            <w:rPr>
              <w:rFonts w:hint="eastAsia" w:ascii="方正楷体简体" w:eastAsia="方正楷体简体"/>
            </w:rPr>
          </w:pPr>
          <w:r>
            <w:fldChar w:fldCharType="begin"/>
          </w:r>
          <w:r>
            <w:instrText xml:space="preserve"> HYPERLINK \l "_bookmark18" </w:instrText>
          </w:r>
          <w:r>
            <w:fldChar w:fldCharType="separate"/>
          </w:r>
          <w:r>
            <w:t>第</w:t>
          </w:r>
          <w:r>
            <w:rPr>
              <w:spacing w:val="-3"/>
            </w:rPr>
            <w:t>九</w:t>
          </w:r>
          <w:r>
            <w:t>章</w:t>
          </w:r>
          <w:r>
            <w:tab/>
          </w:r>
          <w:r>
            <w:t>聚</w:t>
          </w:r>
          <w:r>
            <w:rPr>
              <w:spacing w:val="-3"/>
            </w:rPr>
            <w:t>力</w:t>
          </w:r>
          <w:r>
            <w:t>扩大</w:t>
          </w:r>
          <w:r>
            <w:rPr>
              <w:spacing w:val="-3"/>
            </w:rPr>
            <w:t>内</w:t>
          </w:r>
          <w:r>
            <w:t>需，</w:t>
          </w:r>
          <w:r>
            <w:rPr>
              <w:spacing w:val="-3"/>
            </w:rPr>
            <w:t>主</w:t>
          </w:r>
          <w:r>
            <w:t>动融</w:t>
          </w:r>
          <w:r>
            <w:rPr>
              <w:spacing w:val="-3"/>
            </w:rPr>
            <w:t>入</w:t>
          </w:r>
          <w:r>
            <w:t>新发</w:t>
          </w:r>
          <w:r>
            <w:rPr>
              <w:spacing w:val="-3"/>
            </w:rPr>
            <w:t>展</w:t>
          </w:r>
          <w:r>
            <w:t>格局</w:t>
          </w:r>
          <w:r>
            <w:tab/>
          </w:r>
          <w:r>
            <w:rPr>
              <w:rFonts w:hint="eastAsia" w:ascii="方正楷体简体" w:eastAsia="方正楷体简体"/>
            </w:rPr>
            <w:t>76</w:t>
          </w:r>
          <w:r>
            <w:rPr>
              <w:rFonts w:hint="eastAsia" w:ascii="方正楷体简体" w:eastAsia="方正楷体简体"/>
            </w:rPr>
            <w:fldChar w:fldCharType="end"/>
          </w:r>
        </w:p>
        <w:p>
          <w:pPr>
            <w:pStyle w:val="7"/>
            <w:tabs>
              <w:tab w:val="left" w:pos="2209"/>
              <w:tab w:val="left" w:leader="dot" w:pos="8552"/>
            </w:tabs>
            <w:spacing w:before="0" w:after="38" w:line="425" w:lineRule="exact"/>
          </w:pPr>
          <w:r>
            <w:fldChar w:fldCharType="begin"/>
          </w:r>
          <w:r>
            <w:instrText xml:space="preserve"> HYPERLINK \l "_bookmark19" </w:instrText>
          </w:r>
          <w:r>
            <w:fldChar w:fldCharType="separate"/>
          </w:r>
          <w:r>
            <w:t>第</w:t>
          </w:r>
          <w:r>
            <w:rPr>
              <w:spacing w:val="-3"/>
            </w:rPr>
            <w:t>一</w:t>
          </w:r>
          <w:r>
            <w:t>节</w:t>
          </w:r>
          <w:r>
            <w:tab/>
          </w:r>
          <w:r>
            <w:t>主</w:t>
          </w:r>
          <w:r>
            <w:rPr>
              <w:spacing w:val="-3"/>
            </w:rPr>
            <w:t>动</w:t>
          </w:r>
          <w:r>
            <w:t>融入</w:t>
          </w:r>
          <w:r>
            <w:rPr>
              <w:spacing w:val="-3"/>
            </w:rPr>
            <w:t>新</w:t>
          </w:r>
          <w:r>
            <w:t>发展</w:t>
          </w:r>
          <w:r>
            <w:rPr>
              <w:spacing w:val="-3"/>
            </w:rPr>
            <w:t>格</w:t>
          </w:r>
          <w:r>
            <w:t>局</w:t>
          </w:r>
          <w:r>
            <w:tab/>
          </w:r>
          <w:r>
            <w:t>76</w:t>
          </w:r>
          <w:r>
            <w:fldChar w:fldCharType="end"/>
          </w:r>
        </w:p>
        <w:p>
          <w:pPr>
            <w:pStyle w:val="7"/>
            <w:tabs>
              <w:tab w:val="left" w:pos="2209"/>
              <w:tab w:val="right" w:leader="dot" w:pos="8825"/>
            </w:tabs>
            <w:spacing w:before="52"/>
          </w:pPr>
          <w:r>
            <w:fldChar w:fldCharType="begin"/>
          </w:r>
          <w:r>
            <w:instrText xml:space="preserve"> HYPERLINK \l "_bookmark20" </w:instrText>
          </w:r>
          <w:r>
            <w:fldChar w:fldCharType="separate"/>
          </w:r>
          <w:r>
            <w:t>第</w:t>
          </w:r>
          <w:r>
            <w:rPr>
              <w:spacing w:val="-3"/>
            </w:rPr>
            <w:t>二</w:t>
          </w:r>
          <w:r>
            <w:t>节</w:t>
          </w:r>
          <w:r>
            <w:tab/>
          </w:r>
          <w:r>
            <w:t>全</w:t>
          </w:r>
          <w:r>
            <w:rPr>
              <w:spacing w:val="-3"/>
            </w:rPr>
            <w:t>面</w:t>
          </w:r>
          <w:r>
            <w:t>促进</w:t>
          </w:r>
          <w:r>
            <w:rPr>
              <w:spacing w:val="-3"/>
            </w:rPr>
            <w:t>消</w:t>
          </w:r>
          <w:r>
            <w:t>费升级</w:t>
          </w:r>
          <w:r>
            <w:tab/>
          </w:r>
          <w:r>
            <w:t>77</w:t>
          </w:r>
          <w:r>
            <w:fldChar w:fldCharType="end"/>
          </w:r>
        </w:p>
        <w:p>
          <w:pPr>
            <w:pStyle w:val="7"/>
            <w:tabs>
              <w:tab w:val="left" w:pos="2209"/>
              <w:tab w:val="right" w:leader="dot" w:pos="8825"/>
            </w:tabs>
            <w:spacing w:before="150"/>
          </w:pPr>
          <w:r>
            <w:fldChar w:fldCharType="begin"/>
          </w:r>
          <w:r>
            <w:instrText xml:space="preserve"> HYPERLINK \l "_bookmark21" </w:instrText>
          </w:r>
          <w:r>
            <w:fldChar w:fldCharType="separate"/>
          </w:r>
          <w:r>
            <w:t>第</w:t>
          </w:r>
          <w:r>
            <w:rPr>
              <w:spacing w:val="-3"/>
            </w:rPr>
            <w:t>三</w:t>
          </w:r>
          <w:r>
            <w:t>节</w:t>
          </w:r>
          <w:r>
            <w:tab/>
          </w:r>
          <w:r>
            <w:t>大</w:t>
          </w:r>
          <w:r>
            <w:rPr>
              <w:spacing w:val="-3"/>
            </w:rPr>
            <w:t>力</w:t>
          </w:r>
          <w:r>
            <w:t>拓展</w:t>
          </w:r>
          <w:r>
            <w:rPr>
              <w:spacing w:val="-3"/>
            </w:rPr>
            <w:t>投</w:t>
          </w:r>
          <w:r>
            <w:t>资空间</w:t>
          </w:r>
          <w:r>
            <w:tab/>
          </w:r>
          <w:r>
            <w:t>79</w:t>
          </w:r>
          <w:r>
            <w:fldChar w:fldCharType="end"/>
          </w:r>
        </w:p>
        <w:p>
          <w:pPr>
            <w:pStyle w:val="6"/>
            <w:tabs>
              <w:tab w:val="left" w:pos="1647"/>
              <w:tab w:val="right" w:leader="dot" w:pos="8825"/>
            </w:tabs>
            <w:spacing w:before="158"/>
            <w:rPr>
              <w:rFonts w:hint="eastAsia" w:ascii="方正楷体简体" w:eastAsia="方正楷体简体"/>
            </w:rPr>
          </w:pPr>
          <w:r>
            <w:fldChar w:fldCharType="begin"/>
          </w:r>
          <w:r>
            <w:instrText xml:space="preserve"> HYPERLINK \l "_bookmark22" </w:instrText>
          </w:r>
          <w:r>
            <w:fldChar w:fldCharType="separate"/>
          </w:r>
          <w:r>
            <w:t>第</w:t>
          </w:r>
          <w:r>
            <w:rPr>
              <w:spacing w:val="-3"/>
            </w:rPr>
            <w:t>十</w:t>
          </w:r>
          <w:r>
            <w:t>章</w:t>
          </w:r>
          <w:r>
            <w:tab/>
          </w:r>
          <w:r>
            <w:t>聚</w:t>
          </w:r>
          <w:r>
            <w:rPr>
              <w:spacing w:val="-3"/>
            </w:rPr>
            <w:t>力</w:t>
          </w:r>
          <w:r>
            <w:t>全生</w:t>
          </w:r>
          <w:r>
            <w:rPr>
              <w:spacing w:val="-3"/>
            </w:rPr>
            <w:t>命</w:t>
          </w:r>
          <w:r>
            <w:t>周期</w:t>
          </w:r>
          <w:r>
            <w:rPr>
              <w:spacing w:val="-3"/>
            </w:rPr>
            <w:t>，</w:t>
          </w:r>
          <w:r>
            <w:t>以绣</w:t>
          </w:r>
          <w:r>
            <w:rPr>
              <w:spacing w:val="-3"/>
            </w:rPr>
            <w:t>花</w:t>
          </w:r>
          <w:r>
            <w:t>功夫</w:t>
          </w:r>
          <w:r>
            <w:rPr>
              <w:spacing w:val="-3"/>
            </w:rPr>
            <w:t>建</w:t>
          </w:r>
          <w:r>
            <w:t>设管</w:t>
          </w:r>
          <w:r>
            <w:rPr>
              <w:spacing w:val="-3"/>
            </w:rPr>
            <w:t>理</w:t>
          </w:r>
          <w:r>
            <w:t>城市</w:t>
          </w:r>
          <w:r>
            <w:tab/>
          </w:r>
          <w:r>
            <w:rPr>
              <w:rFonts w:hint="eastAsia" w:ascii="方正楷体简体" w:eastAsia="方正楷体简体"/>
            </w:rPr>
            <w:t>81</w:t>
          </w:r>
          <w:r>
            <w:rPr>
              <w:rFonts w:hint="eastAsia" w:ascii="方正楷体简体" w:eastAsia="方正楷体简体"/>
            </w:rPr>
            <w:fldChar w:fldCharType="end"/>
          </w:r>
        </w:p>
        <w:p>
          <w:pPr>
            <w:pStyle w:val="7"/>
            <w:tabs>
              <w:tab w:val="left" w:pos="2209"/>
              <w:tab w:val="right" w:leader="dot" w:pos="8825"/>
            </w:tabs>
            <w:spacing w:before="145"/>
          </w:pPr>
          <w:r>
            <w:fldChar w:fldCharType="begin"/>
          </w:r>
          <w:r>
            <w:instrText xml:space="preserve"> HYPERLINK \l "_bookmark23" </w:instrText>
          </w:r>
          <w:r>
            <w:fldChar w:fldCharType="separate"/>
          </w:r>
          <w:r>
            <w:t>第</w:t>
          </w:r>
          <w:r>
            <w:rPr>
              <w:spacing w:val="-3"/>
            </w:rPr>
            <w:t>一</w:t>
          </w:r>
          <w:r>
            <w:t>节</w:t>
          </w:r>
          <w:r>
            <w:tab/>
          </w:r>
          <w:r>
            <w:t>优</w:t>
          </w:r>
          <w:r>
            <w:rPr>
              <w:spacing w:val="-3"/>
            </w:rPr>
            <w:t>化</w:t>
          </w:r>
          <w:r>
            <w:t>全域</w:t>
          </w:r>
          <w:r>
            <w:rPr>
              <w:spacing w:val="-3"/>
            </w:rPr>
            <w:t>空</w:t>
          </w:r>
          <w:r>
            <w:t>间布局</w:t>
          </w:r>
          <w:r>
            <w:tab/>
          </w:r>
          <w:r>
            <w:t>81</w:t>
          </w:r>
          <w:r>
            <w:fldChar w:fldCharType="end"/>
          </w:r>
        </w:p>
        <w:p>
          <w:pPr>
            <w:pStyle w:val="7"/>
            <w:tabs>
              <w:tab w:val="left" w:pos="2209"/>
              <w:tab w:val="right" w:leader="dot" w:pos="8825"/>
            </w:tabs>
          </w:pPr>
          <w:r>
            <w:fldChar w:fldCharType="begin"/>
          </w:r>
          <w:r>
            <w:instrText xml:space="preserve"> HYPERLINK \l "_bookmark24" </w:instrText>
          </w:r>
          <w:r>
            <w:fldChar w:fldCharType="separate"/>
          </w:r>
          <w:r>
            <w:t>第</w:t>
          </w:r>
          <w:r>
            <w:rPr>
              <w:spacing w:val="-3"/>
            </w:rPr>
            <w:t>二</w:t>
          </w:r>
          <w:r>
            <w:t>节</w:t>
          </w:r>
          <w:r>
            <w:tab/>
          </w:r>
          <w:r>
            <w:t>大</w:t>
          </w:r>
          <w:r>
            <w:rPr>
              <w:spacing w:val="-3"/>
            </w:rPr>
            <w:t>力</w:t>
          </w:r>
          <w:r>
            <w:t>推进</w:t>
          </w:r>
          <w:r>
            <w:rPr>
              <w:spacing w:val="-3"/>
            </w:rPr>
            <w:t>蔡</w:t>
          </w:r>
          <w:r>
            <w:t>甸主</w:t>
          </w:r>
          <w:r>
            <w:rPr>
              <w:spacing w:val="-3"/>
            </w:rPr>
            <w:t>城</w:t>
          </w:r>
          <w:r>
            <w:t>建设</w:t>
          </w:r>
          <w:r>
            <w:tab/>
          </w:r>
          <w:r>
            <w:t>84</w:t>
          </w:r>
          <w:r>
            <w:fldChar w:fldCharType="end"/>
          </w:r>
        </w:p>
        <w:p>
          <w:pPr>
            <w:pStyle w:val="7"/>
            <w:tabs>
              <w:tab w:val="left" w:pos="2209"/>
              <w:tab w:val="right" w:leader="dot" w:pos="8825"/>
            </w:tabs>
            <w:spacing w:before="150"/>
          </w:pPr>
          <w:r>
            <w:fldChar w:fldCharType="begin"/>
          </w:r>
          <w:r>
            <w:instrText xml:space="preserve"> HYPERLINK \l "_bookmark25" </w:instrText>
          </w:r>
          <w:r>
            <w:fldChar w:fldCharType="separate"/>
          </w:r>
          <w:r>
            <w:t>第</w:t>
          </w:r>
          <w:r>
            <w:rPr>
              <w:spacing w:val="-3"/>
            </w:rPr>
            <w:t>三</w:t>
          </w:r>
          <w:r>
            <w:t>节</w:t>
          </w:r>
          <w:r>
            <w:tab/>
          </w:r>
          <w:r>
            <w:t>构</w:t>
          </w:r>
          <w:r>
            <w:rPr>
              <w:spacing w:val="-3"/>
            </w:rPr>
            <w:t>建</w:t>
          </w:r>
          <w:r>
            <w:t>现代</w:t>
          </w:r>
          <w:r>
            <w:rPr>
              <w:spacing w:val="-3"/>
            </w:rPr>
            <w:t>综</w:t>
          </w:r>
          <w:r>
            <w:t>合交</w:t>
          </w:r>
          <w:r>
            <w:rPr>
              <w:spacing w:val="-3"/>
            </w:rPr>
            <w:t>通</w:t>
          </w:r>
          <w:r>
            <w:t>体系</w:t>
          </w:r>
          <w:r>
            <w:tab/>
          </w:r>
          <w:r>
            <w:t>86</w:t>
          </w:r>
          <w:r>
            <w:fldChar w:fldCharType="end"/>
          </w:r>
        </w:p>
        <w:p>
          <w:pPr>
            <w:pStyle w:val="7"/>
            <w:tabs>
              <w:tab w:val="left" w:pos="2209"/>
              <w:tab w:val="right" w:leader="dot" w:pos="8825"/>
            </w:tabs>
          </w:pPr>
          <w:r>
            <w:fldChar w:fldCharType="begin"/>
          </w:r>
          <w:r>
            <w:instrText xml:space="preserve"> HYPERLINK \l "_bookmark26" </w:instrText>
          </w:r>
          <w:r>
            <w:fldChar w:fldCharType="separate"/>
          </w:r>
          <w:r>
            <w:t>第</w:t>
          </w:r>
          <w:r>
            <w:rPr>
              <w:spacing w:val="-3"/>
            </w:rPr>
            <w:t>四</w:t>
          </w:r>
          <w:r>
            <w:t>节</w:t>
          </w:r>
          <w:r>
            <w:tab/>
          </w:r>
          <w:r>
            <w:t>大</w:t>
          </w:r>
          <w:r>
            <w:rPr>
              <w:spacing w:val="-3"/>
            </w:rPr>
            <w:t>规</w:t>
          </w:r>
          <w:r>
            <w:t>模推</w:t>
          </w:r>
          <w:r>
            <w:rPr>
              <w:spacing w:val="-3"/>
            </w:rPr>
            <w:t>进</w:t>
          </w:r>
          <w:r>
            <w:t>基础</w:t>
          </w:r>
          <w:r>
            <w:rPr>
              <w:spacing w:val="-3"/>
            </w:rPr>
            <w:t>设</w:t>
          </w:r>
          <w:r>
            <w:t>施建设</w:t>
          </w:r>
          <w:r>
            <w:tab/>
          </w:r>
          <w:r>
            <w:t>88</w:t>
          </w:r>
          <w:r>
            <w:fldChar w:fldCharType="end"/>
          </w:r>
        </w:p>
        <w:p>
          <w:pPr>
            <w:pStyle w:val="7"/>
            <w:tabs>
              <w:tab w:val="left" w:pos="2209"/>
              <w:tab w:val="right" w:leader="dot" w:pos="8825"/>
            </w:tabs>
            <w:spacing w:before="150"/>
          </w:pPr>
          <w:r>
            <w:fldChar w:fldCharType="begin"/>
          </w:r>
          <w:r>
            <w:instrText xml:space="preserve"> HYPERLINK \l "_bookmark27" </w:instrText>
          </w:r>
          <w:r>
            <w:fldChar w:fldCharType="separate"/>
          </w:r>
          <w:r>
            <w:t>第</w:t>
          </w:r>
          <w:r>
            <w:rPr>
              <w:spacing w:val="-3"/>
            </w:rPr>
            <w:t>五</w:t>
          </w:r>
          <w:r>
            <w:t>节</w:t>
          </w:r>
          <w:r>
            <w:tab/>
          </w:r>
          <w:r>
            <w:t>健</w:t>
          </w:r>
          <w:r>
            <w:rPr>
              <w:spacing w:val="-3"/>
            </w:rPr>
            <w:t>全</w:t>
          </w:r>
          <w:r>
            <w:t>城市</w:t>
          </w:r>
          <w:r>
            <w:rPr>
              <w:spacing w:val="-3"/>
            </w:rPr>
            <w:t>精</w:t>
          </w:r>
          <w:r>
            <w:t>细化</w:t>
          </w:r>
          <w:r>
            <w:rPr>
              <w:spacing w:val="-3"/>
            </w:rPr>
            <w:t>管</w:t>
          </w:r>
          <w:r>
            <w:t>理机制</w:t>
          </w:r>
          <w:r>
            <w:tab/>
          </w:r>
          <w:r>
            <w:t>92</w:t>
          </w:r>
          <w:r>
            <w:fldChar w:fldCharType="end"/>
          </w:r>
        </w:p>
        <w:p>
          <w:pPr>
            <w:pStyle w:val="6"/>
            <w:tabs>
              <w:tab w:val="left" w:pos="1928"/>
              <w:tab w:val="right" w:leader="dot" w:pos="8825"/>
            </w:tabs>
            <w:spacing w:before="158"/>
            <w:rPr>
              <w:rFonts w:hint="eastAsia" w:ascii="方正楷体简体" w:eastAsia="方正楷体简体"/>
            </w:rPr>
          </w:pPr>
          <w:r>
            <w:fldChar w:fldCharType="begin"/>
          </w:r>
          <w:r>
            <w:instrText xml:space="preserve"> HYPERLINK \l "_bookmark28" </w:instrText>
          </w:r>
          <w:r>
            <w:fldChar w:fldCharType="separate"/>
          </w:r>
          <w:r>
            <w:t>第</w:t>
          </w:r>
          <w:r>
            <w:rPr>
              <w:spacing w:val="-3"/>
            </w:rPr>
            <w:t>十</w:t>
          </w:r>
          <w:r>
            <w:t>一章</w:t>
          </w:r>
          <w:r>
            <w:tab/>
          </w:r>
          <w:r>
            <w:t>聚</w:t>
          </w:r>
          <w:r>
            <w:rPr>
              <w:spacing w:val="-3"/>
            </w:rPr>
            <w:t>力</w:t>
          </w:r>
          <w:r>
            <w:t>绿色</w:t>
          </w:r>
          <w:r>
            <w:rPr>
              <w:spacing w:val="-3"/>
            </w:rPr>
            <w:t>发</w:t>
          </w:r>
          <w:r>
            <w:t>展，</w:t>
          </w:r>
          <w:r>
            <w:rPr>
              <w:spacing w:val="-3"/>
            </w:rPr>
            <w:t>促</w:t>
          </w:r>
          <w:r>
            <w:t>进人</w:t>
          </w:r>
          <w:r>
            <w:rPr>
              <w:spacing w:val="-3"/>
            </w:rPr>
            <w:t>与</w:t>
          </w:r>
          <w:r>
            <w:t>自然</w:t>
          </w:r>
          <w:r>
            <w:rPr>
              <w:spacing w:val="-3"/>
            </w:rPr>
            <w:t>和</w:t>
          </w:r>
          <w:r>
            <w:t>谐共生</w:t>
          </w:r>
          <w:r>
            <w:tab/>
          </w:r>
          <w:r>
            <w:rPr>
              <w:rFonts w:hint="eastAsia" w:ascii="方正楷体简体" w:eastAsia="方正楷体简体"/>
            </w:rPr>
            <w:t>93</w:t>
          </w:r>
          <w:r>
            <w:rPr>
              <w:rFonts w:hint="eastAsia" w:ascii="方正楷体简体" w:eastAsia="方正楷体简体"/>
            </w:rPr>
            <w:fldChar w:fldCharType="end"/>
          </w:r>
        </w:p>
        <w:p>
          <w:pPr>
            <w:pStyle w:val="7"/>
            <w:tabs>
              <w:tab w:val="left" w:pos="2259"/>
              <w:tab w:val="right" w:leader="dot" w:pos="8818"/>
            </w:tabs>
            <w:spacing w:before="148"/>
          </w:pPr>
          <w:r>
            <w:fldChar w:fldCharType="begin"/>
          </w:r>
          <w:r>
            <w:instrText xml:space="preserve"> HYPERLINK \l "_bookmark29" </w:instrText>
          </w:r>
          <w:r>
            <w:fldChar w:fldCharType="separate"/>
          </w:r>
          <w:r>
            <w:rPr>
              <w:spacing w:val="9"/>
            </w:rPr>
            <w:t>第一</w:t>
          </w:r>
          <w:r>
            <w:t>节</w:t>
          </w:r>
          <w:r>
            <w:tab/>
          </w:r>
          <w:r>
            <w:rPr>
              <w:spacing w:val="9"/>
            </w:rPr>
            <w:t>提</w:t>
          </w:r>
          <w:r>
            <w:rPr>
              <w:spacing w:val="7"/>
            </w:rPr>
            <w:t>升</w:t>
          </w:r>
          <w:r>
            <w:rPr>
              <w:spacing w:val="9"/>
            </w:rPr>
            <w:t>山</w:t>
          </w:r>
          <w:r>
            <w:rPr>
              <w:spacing w:val="11"/>
            </w:rPr>
            <w:t>水</w:t>
          </w:r>
          <w:r>
            <w:rPr>
              <w:spacing w:val="7"/>
            </w:rPr>
            <w:t>园</w:t>
          </w:r>
          <w:r>
            <w:rPr>
              <w:spacing w:val="9"/>
            </w:rPr>
            <w:t>林</w:t>
          </w:r>
          <w:r>
            <w:rPr>
              <w:spacing w:val="11"/>
            </w:rPr>
            <w:t>生</w:t>
          </w:r>
          <w:r>
            <w:rPr>
              <w:spacing w:val="7"/>
            </w:rPr>
            <w:t>态</w:t>
          </w:r>
          <w:r>
            <w:rPr>
              <w:spacing w:val="9"/>
            </w:rPr>
            <w:t>系</w:t>
          </w:r>
          <w:r>
            <w:rPr>
              <w:spacing w:val="11"/>
            </w:rPr>
            <w:t>统</w:t>
          </w:r>
          <w:r>
            <w:rPr>
              <w:spacing w:val="7"/>
            </w:rPr>
            <w:t>质</w:t>
          </w:r>
          <w:r>
            <w:t>量</w:t>
          </w:r>
          <w:r>
            <w:tab/>
          </w:r>
          <w:r>
            <w:t>93</w:t>
          </w:r>
          <w:r>
            <w:fldChar w:fldCharType="end"/>
          </w:r>
        </w:p>
        <w:p>
          <w:pPr>
            <w:pStyle w:val="7"/>
            <w:tabs>
              <w:tab w:val="left" w:pos="2209"/>
              <w:tab w:val="right" w:leader="dot" w:pos="8825"/>
            </w:tabs>
            <w:spacing w:before="150"/>
          </w:pPr>
          <w:r>
            <w:fldChar w:fldCharType="begin"/>
          </w:r>
          <w:r>
            <w:instrText xml:space="preserve"> HYPERLINK \l "_bookmark30" </w:instrText>
          </w:r>
          <w:r>
            <w:fldChar w:fldCharType="separate"/>
          </w:r>
          <w:r>
            <w:t>第</w:t>
          </w:r>
          <w:r>
            <w:rPr>
              <w:spacing w:val="-3"/>
            </w:rPr>
            <w:t>二</w:t>
          </w:r>
          <w:r>
            <w:t>节</w:t>
          </w:r>
          <w:r>
            <w:tab/>
          </w:r>
          <w:r>
            <w:t>巩</w:t>
          </w:r>
          <w:r>
            <w:rPr>
              <w:spacing w:val="-3"/>
            </w:rPr>
            <w:t>固</w:t>
          </w:r>
          <w:r>
            <w:t>提升</w:t>
          </w:r>
          <w:r>
            <w:rPr>
              <w:spacing w:val="-3"/>
            </w:rPr>
            <w:t>污</w:t>
          </w:r>
          <w:r>
            <w:t>染防</w:t>
          </w:r>
          <w:r>
            <w:rPr>
              <w:spacing w:val="-3"/>
            </w:rPr>
            <w:t>治</w:t>
          </w:r>
          <w:r>
            <w:t>攻坚</w:t>
          </w:r>
          <w:r>
            <w:rPr>
              <w:spacing w:val="-3"/>
            </w:rPr>
            <w:t>战</w:t>
          </w:r>
          <w:r>
            <w:t>成果</w:t>
          </w:r>
          <w:r>
            <w:tab/>
          </w:r>
          <w:r>
            <w:t>98</w:t>
          </w:r>
          <w:r>
            <w:fldChar w:fldCharType="end"/>
          </w:r>
        </w:p>
        <w:p>
          <w:pPr>
            <w:pStyle w:val="7"/>
            <w:tabs>
              <w:tab w:val="left" w:pos="2209"/>
              <w:tab w:val="right" w:leader="dot" w:pos="8827"/>
            </w:tabs>
            <w:spacing w:before="150"/>
          </w:pPr>
          <w:r>
            <w:fldChar w:fldCharType="begin"/>
          </w:r>
          <w:r>
            <w:instrText xml:space="preserve"> HYPERLINK \l "_bookmark31" </w:instrText>
          </w:r>
          <w:r>
            <w:fldChar w:fldCharType="separate"/>
          </w:r>
          <w:r>
            <w:t>第</w:t>
          </w:r>
          <w:r>
            <w:rPr>
              <w:spacing w:val="-3"/>
            </w:rPr>
            <w:t>三</w:t>
          </w:r>
          <w:r>
            <w:t>节</w:t>
          </w:r>
          <w:r>
            <w:tab/>
          </w:r>
          <w:r>
            <w:t>加</w:t>
          </w:r>
          <w:r>
            <w:rPr>
              <w:spacing w:val="-3"/>
            </w:rPr>
            <w:t>快</w:t>
          </w:r>
          <w:r>
            <w:t>推动</w:t>
          </w:r>
          <w:r>
            <w:rPr>
              <w:spacing w:val="-3"/>
            </w:rPr>
            <w:t>低</w:t>
          </w:r>
          <w:r>
            <w:t>碳绿</w:t>
          </w:r>
          <w:r>
            <w:rPr>
              <w:spacing w:val="-3"/>
            </w:rPr>
            <w:t>色</w:t>
          </w:r>
          <w:r>
            <w:t>发展</w:t>
          </w:r>
          <w:r>
            <w:tab/>
          </w:r>
          <w:r>
            <w:t>101</w:t>
          </w:r>
          <w:r>
            <w:fldChar w:fldCharType="end"/>
          </w:r>
        </w:p>
        <w:p>
          <w:pPr>
            <w:pStyle w:val="7"/>
            <w:tabs>
              <w:tab w:val="left" w:pos="2209"/>
              <w:tab w:val="right" w:leader="dot" w:pos="8827"/>
            </w:tabs>
          </w:pPr>
          <w:r>
            <w:fldChar w:fldCharType="begin"/>
          </w:r>
          <w:r>
            <w:instrText xml:space="preserve"> HYPERLINK \l "_bookmark32" </w:instrText>
          </w:r>
          <w:r>
            <w:fldChar w:fldCharType="separate"/>
          </w:r>
          <w:r>
            <w:t>第</w:t>
          </w:r>
          <w:r>
            <w:rPr>
              <w:spacing w:val="-3"/>
            </w:rPr>
            <w:t>四</w:t>
          </w:r>
          <w:r>
            <w:t>节</w:t>
          </w:r>
          <w:r>
            <w:tab/>
          </w:r>
          <w:r>
            <w:t>完</w:t>
          </w:r>
          <w:r>
            <w:rPr>
              <w:spacing w:val="-3"/>
            </w:rPr>
            <w:t>善</w:t>
          </w:r>
          <w:r>
            <w:t>生态</w:t>
          </w:r>
          <w:r>
            <w:rPr>
              <w:spacing w:val="-3"/>
            </w:rPr>
            <w:t>文</w:t>
          </w:r>
          <w:r>
            <w:t>明体</w:t>
          </w:r>
          <w:r>
            <w:rPr>
              <w:spacing w:val="-3"/>
            </w:rPr>
            <w:t>制</w:t>
          </w:r>
          <w:r>
            <w:t>机制</w:t>
          </w:r>
          <w:r>
            <w:tab/>
          </w:r>
          <w:r>
            <w:t>102</w:t>
          </w:r>
          <w:r>
            <w:fldChar w:fldCharType="end"/>
          </w:r>
        </w:p>
        <w:p>
          <w:pPr>
            <w:pStyle w:val="6"/>
            <w:tabs>
              <w:tab w:val="left" w:pos="1931"/>
              <w:tab w:val="right" w:leader="dot" w:pos="8827"/>
            </w:tabs>
            <w:rPr>
              <w:rFonts w:hint="eastAsia" w:ascii="方正楷体简体" w:eastAsia="方正楷体简体"/>
            </w:rPr>
          </w:pPr>
          <w:r>
            <w:fldChar w:fldCharType="begin"/>
          </w:r>
          <w:r>
            <w:instrText xml:space="preserve"> HYPERLINK \l "_bookmark33" </w:instrText>
          </w:r>
          <w:r>
            <w:fldChar w:fldCharType="separate"/>
          </w:r>
          <w:r>
            <w:t>第</w:t>
          </w:r>
          <w:r>
            <w:rPr>
              <w:spacing w:val="-3"/>
            </w:rPr>
            <w:t>十</w:t>
          </w:r>
          <w:r>
            <w:t>二章</w:t>
          </w:r>
          <w:r>
            <w:tab/>
          </w:r>
          <w:r>
            <w:t>聚</w:t>
          </w:r>
          <w:r>
            <w:rPr>
              <w:spacing w:val="-3"/>
            </w:rPr>
            <w:t>力</w:t>
          </w:r>
          <w:r>
            <w:t>文化</w:t>
          </w:r>
          <w:r>
            <w:rPr>
              <w:spacing w:val="-3"/>
            </w:rPr>
            <w:t>事</w:t>
          </w:r>
          <w:r>
            <w:t>业和</w:t>
          </w:r>
          <w:r>
            <w:rPr>
              <w:spacing w:val="-3"/>
            </w:rPr>
            <w:t>文</w:t>
          </w:r>
          <w:r>
            <w:t>化产</w:t>
          </w:r>
          <w:r>
            <w:rPr>
              <w:spacing w:val="-3"/>
            </w:rPr>
            <w:t>业</w:t>
          </w:r>
          <w:r>
            <w:t>，提</w:t>
          </w:r>
          <w:r>
            <w:rPr>
              <w:spacing w:val="-3"/>
            </w:rPr>
            <w:t>高</w:t>
          </w:r>
          <w:r>
            <w:t>文化</w:t>
          </w:r>
          <w:r>
            <w:rPr>
              <w:spacing w:val="-3"/>
            </w:rPr>
            <w:t>软</w:t>
          </w:r>
          <w:r>
            <w:t>实力</w:t>
          </w:r>
          <w:r>
            <w:tab/>
          </w:r>
          <w:r>
            <w:rPr>
              <w:rFonts w:hint="eastAsia" w:ascii="方正楷体简体" w:eastAsia="方正楷体简体"/>
            </w:rPr>
            <w:t>105</w:t>
          </w:r>
          <w:r>
            <w:rPr>
              <w:rFonts w:hint="eastAsia" w:ascii="方正楷体简体" w:eastAsia="方正楷体简体"/>
            </w:rPr>
            <w:fldChar w:fldCharType="end"/>
          </w:r>
        </w:p>
        <w:p>
          <w:pPr>
            <w:pStyle w:val="7"/>
            <w:tabs>
              <w:tab w:val="left" w:pos="2209"/>
              <w:tab w:val="right" w:leader="dot" w:pos="8827"/>
            </w:tabs>
            <w:spacing w:before="148"/>
          </w:pPr>
          <w:r>
            <w:fldChar w:fldCharType="begin"/>
          </w:r>
          <w:r>
            <w:instrText xml:space="preserve"> HYPERLINK \l "_bookmark34" </w:instrText>
          </w:r>
          <w:r>
            <w:fldChar w:fldCharType="separate"/>
          </w:r>
          <w:r>
            <w:t>第</w:t>
          </w:r>
          <w:r>
            <w:rPr>
              <w:spacing w:val="-3"/>
            </w:rPr>
            <w:t>一</w:t>
          </w:r>
          <w:r>
            <w:t>节</w:t>
          </w:r>
          <w:r>
            <w:tab/>
          </w:r>
          <w:r>
            <w:t>全</w:t>
          </w:r>
          <w:r>
            <w:rPr>
              <w:spacing w:val="-3"/>
            </w:rPr>
            <w:t>面</w:t>
          </w:r>
          <w:r>
            <w:t>提升</w:t>
          </w:r>
          <w:r>
            <w:rPr>
              <w:spacing w:val="-3"/>
            </w:rPr>
            <w:t>社</w:t>
          </w:r>
          <w:r>
            <w:t>会文</w:t>
          </w:r>
          <w:r>
            <w:rPr>
              <w:spacing w:val="-3"/>
            </w:rPr>
            <w:t>明</w:t>
          </w:r>
          <w:r>
            <w:t>程度</w:t>
          </w:r>
          <w:r>
            <w:tab/>
          </w:r>
          <w:r>
            <w:t>105</w:t>
          </w:r>
          <w:r>
            <w:fldChar w:fldCharType="end"/>
          </w:r>
        </w:p>
        <w:p>
          <w:pPr>
            <w:pStyle w:val="7"/>
            <w:tabs>
              <w:tab w:val="left" w:pos="2209"/>
              <w:tab w:val="right" w:leader="dot" w:pos="8827"/>
            </w:tabs>
            <w:spacing w:before="150"/>
          </w:pPr>
          <w:r>
            <w:fldChar w:fldCharType="begin"/>
          </w:r>
          <w:r>
            <w:instrText xml:space="preserve"> HYPERLINK \l "_bookmark35" </w:instrText>
          </w:r>
          <w:r>
            <w:fldChar w:fldCharType="separate"/>
          </w:r>
          <w:r>
            <w:t>第</w:t>
          </w:r>
          <w:r>
            <w:rPr>
              <w:spacing w:val="-3"/>
            </w:rPr>
            <w:t>二</w:t>
          </w:r>
          <w:r>
            <w:t>节</w:t>
          </w:r>
          <w:r>
            <w:tab/>
          </w:r>
          <w:r>
            <w:t>增</w:t>
          </w:r>
          <w:r>
            <w:rPr>
              <w:spacing w:val="-3"/>
            </w:rPr>
            <w:t>强</w:t>
          </w:r>
          <w:r>
            <w:t>公共</w:t>
          </w:r>
          <w:r>
            <w:rPr>
              <w:spacing w:val="-3"/>
            </w:rPr>
            <w:t>文</w:t>
          </w:r>
          <w:r>
            <w:t>化服</w:t>
          </w:r>
          <w:r>
            <w:rPr>
              <w:spacing w:val="-3"/>
            </w:rPr>
            <w:t>务</w:t>
          </w:r>
          <w:r>
            <w:t>能力</w:t>
          </w:r>
          <w:r>
            <w:tab/>
          </w:r>
          <w:r>
            <w:t>106</w:t>
          </w:r>
          <w:r>
            <w:fldChar w:fldCharType="end"/>
          </w:r>
        </w:p>
        <w:p>
          <w:pPr>
            <w:pStyle w:val="7"/>
            <w:tabs>
              <w:tab w:val="left" w:pos="2209"/>
              <w:tab w:val="right" w:leader="dot" w:pos="8827"/>
            </w:tabs>
          </w:pPr>
          <w:r>
            <w:fldChar w:fldCharType="begin"/>
          </w:r>
          <w:r>
            <w:instrText xml:space="preserve"> HYPERLINK \l "_bookmark36" </w:instrText>
          </w:r>
          <w:r>
            <w:fldChar w:fldCharType="separate"/>
          </w:r>
          <w:r>
            <w:t>第</w:t>
          </w:r>
          <w:r>
            <w:rPr>
              <w:spacing w:val="-3"/>
            </w:rPr>
            <w:t>三</w:t>
          </w:r>
          <w:r>
            <w:t>节</w:t>
          </w:r>
          <w:r>
            <w:tab/>
          </w:r>
          <w:r>
            <w:t>提</w:t>
          </w:r>
          <w:r>
            <w:rPr>
              <w:spacing w:val="-3"/>
            </w:rPr>
            <w:t>升</w:t>
          </w:r>
          <w:r>
            <w:t>文化</w:t>
          </w:r>
          <w:r>
            <w:rPr>
              <w:spacing w:val="-3"/>
            </w:rPr>
            <w:t>产</w:t>
          </w:r>
          <w:r>
            <w:t>业竞</w:t>
          </w:r>
          <w:r>
            <w:rPr>
              <w:spacing w:val="-3"/>
            </w:rPr>
            <w:t>争</w:t>
          </w:r>
          <w:r>
            <w:t>力</w:t>
          </w:r>
          <w:r>
            <w:tab/>
          </w:r>
          <w:r>
            <w:t>108</w:t>
          </w:r>
          <w:r>
            <w:fldChar w:fldCharType="end"/>
          </w:r>
        </w:p>
        <w:p>
          <w:pPr>
            <w:pStyle w:val="6"/>
            <w:tabs>
              <w:tab w:val="left" w:pos="1931"/>
              <w:tab w:val="right" w:leader="dot" w:pos="8827"/>
            </w:tabs>
            <w:rPr>
              <w:rFonts w:hint="eastAsia" w:ascii="方正楷体简体" w:eastAsia="方正楷体简体"/>
            </w:rPr>
          </w:pPr>
          <w:r>
            <w:fldChar w:fldCharType="begin"/>
          </w:r>
          <w:r>
            <w:instrText xml:space="preserve"> HYPERLINK \l "_bookmark37" </w:instrText>
          </w:r>
          <w:r>
            <w:fldChar w:fldCharType="separate"/>
          </w:r>
          <w:r>
            <w:t>第</w:t>
          </w:r>
          <w:r>
            <w:rPr>
              <w:spacing w:val="-3"/>
            </w:rPr>
            <w:t>十</w:t>
          </w:r>
          <w:r>
            <w:t>三章</w:t>
          </w:r>
          <w:r>
            <w:tab/>
          </w:r>
          <w:r>
            <w:t>聚</w:t>
          </w:r>
          <w:r>
            <w:rPr>
              <w:spacing w:val="-3"/>
            </w:rPr>
            <w:t>力</w:t>
          </w:r>
          <w:r>
            <w:t>补齐</w:t>
          </w:r>
          <w:r>
            <w:rPr>
              <w:spacing w:val="-3"/>
            </w:rPr>
            <w:t>短</w:t>
          </w:r>
          <w:r>
            <w:t>板弱</w:t>
          </w:r>
          <w:r>
            <w:rPr>
              <w:spacing w:val="-3"/>
            </w:rPr>
            <w:t>项</w:t>
          </w:r>
          <w:r>
            <w:t>，持</w:t>
          </w:r>
          <w:r>
            <w:rPr>
              <w:spacing w:val="-3"/>
            </w:rPr>
            <w:t>之</w:t>
          </w:r>
          <w:r>
            <w:t>以恒</w:t>
          </w:r>
          <w:r>
            <w:rPr>
              <w:spacing w:val="-3"/>
            </w:rPr>
            <w:t>保</w:t>
          </w:r>
          <w:r>
            <w:t>障和</w:t>
          </w:r>
          <w:r>
            <w:rPr>
              <w:spacing w:val="-3"/>
            </w:rPr>
            <w:t>改</w:t>
          </w:r>
          <w:r>
            <w:t>善民生</w:t>
          </w:r>
          <w:r>
            <w:tab/>
          </w:r>
          <w:r>
            <w:rPr>
              <w:rFonts w:hint="eastAsia" w:ascii="方正楷体简体" w:eastAsia="方正楷体简体"/>
            </w:rPr>
            <w:t>109</w:t>
          </w:r>
          <w:r>
            <w:rPr>
              <w:rFonts w:hint="eastAsia" w:ascii="方正楷体简体" w:eastAsia="方正楷体简体"/>
            </w:rPr>
            <w:fldChar w:fldCharType="end"/>
          </w:r>
        </w:p>
        <w:p>
          <w:pPr>
            <w:pStyle w:val="7"/>
            <w:tabs>
              <w:tab w:val="left" w:pos="2209"/>
              <w:tab w:val="right" w:leader="dot" w:pos="8827"/>
            </w:tabs>
            <w:spacing w:before="148"/>
          </w:pPr>
          <w:r>
            <w:fldChar w:fldCharType="begin"/>
          </w:r>
          <w:r>
            <w:instrText xml:space="preserve"> HYPERLINK \l "_bookmark38" </w:instrText>
          </w:r>
          <w:r>
            <w:fldChar w:fldCharType="separate"/>
          </w:r>
          <w:r>
            <w:t>第</w:t>
          </w:r>
          <w:r>
            <w:rPr>
              <w:spacing w:val="-3"/>
            </w:rPr>
            <w:t>一</w:t>
          </w:r>
          <w:r>
            <w:t>节</w:t>
          </w:r>
          <w:r>
            <w:tab/>
          </w:r>
          <w:r>
            <w:t>实</w:t>
          </w:r>
          <w:r>
            <w:rPr>
              <w:spacing w:val="-3"/>
            </w:rPr>
            <w:t>施</w:t>
          </w:r>
          <w:r>
            <w:t>就业</w:t>
          </w:r>
          <w:r>
            <w:rPr>
              <w:spacing w:val="-3"/>
            </w:rPr>
            <w:t>优</w:t>
          </w:r>
          <w:r>
            <w:t>先战略</w:t>
          </w:r>
          <w:r>
            <w:tab/>
          </w:r>
          <w:r>
            <w:t>109</w:t>
          </w:r>
          <w:r>
            <w:fldChar w:fldCharType="end"/>
          </w:r>
        </w:p>
        <w:p>
          <w:pPr>
            <w:pStyle w:val="7"/>
            <w:tabs>
              <w:tab w:val="left" w:pos="2209"/>
              <w:tab w:val="right" w:leader="dot" w:pos="8827"/>
            </w:tabs>
          </w:pPr>
          <w:r>
            <w:fldChar w:fldCharType="begin"/>
          </w:r>
          <w:r>
            <w:instrText xml:space="preserve"> HYPERLINK \l "_bookmark39" </w:instrText>
          </w:r>
          <w:r>
            <w:fldChar w:fldCharType="separate"/>
          </w:r>
          <w:r>
            <w:t>第</w:t>
          </w:r>
          <w:r>
            <w:rPr>
              <w:spacing w:val="-3"/>
            </w:rPr>
            <w:t>二</w:t>
          </w:r>
          <w:r>
            <w:t>节</w:t>
          </w:r>
          <w:r>
            <w:tab/>
          </w:r>
          <w:r>
            <w:t>办</w:t>
          </w:r>
          <w:r>
            <w:rPr>
              <w:spacing w:val="-3"/>
            </w:rPr>
            <w:t>好</w:t>
          </w:r>
          <w:r>
            <w:t>人民</w:t>
          </w:r>
          <w:r>
            <w:rPr>
              <w:spacing w:val="-3"/>
            </w:rPr>
            <w:t>满</w:t>
          </w:r>
          <w:r>
            <w:t>意教育</w:t>
          </w:r>
          <w:r>
            <w:tab/>
          </w:r>
          <w:r>
            <w:t>111</w:t>
          </w:r>
          <w:r>
            <w:fldChar w:fldCharType="end"/>
          </w:r>
        </w:p>
        <w:p>
          <w:pPr>
            <w:pStyle w:val="7"/>
            <w:tabs>
              <w:tab w:val="left" w:pos="2209"/>
              <w:tab w:val="right" w:leader="dot" w:pos="8827"/>
            </w:tabs>
            <w:spacing w:line="428" w:lineRule="exact"/>
          </w:pPr>
          <w:r>
            <w:fldChar w:fldCharType="begin"/>
          </w:r>
          <w:r>
            <w:instrText xml:space="preserve"> HYPERLINK \l "_bookmark40" </w:instrText>
          </w:r>
          <w:r>
            <w:fldChar w:fldCharType="separate"/>
          </w:r>
          <w:r>
            <w:t>第</w:t>
          </w:r>
          <w:r>
            <w:rPr>
              <w:spacing w:val="-3"/>
            </w:rPr>
            <w:t>三</w:t>
          </w:r>
          <w:r>
            <w:t>节</w:t>
          </w:r>
          <w:r>
            <w:tab/>
          </w:r>
          <w:r>
            <w:t>加</w:t>
          </w:r>
          <w:r>
            <w:rPr>
              <w:spacing w:val="-3"/>
            </w:rPr>
            <w:t>快</w:t>
          </w:r>
          <w:r>
            <w:t>建设</w:t>
          </w:r>
          <w:r>
            <w:rPr>
              <w:spacing w:val="-3"/>
            </w:rPr>
            <w:t>健</w:t>
          </w:r>
          <w:r>
            <w:t>康蔡甸</w:t>
          </w:r>
          <w:r>
            <w:tab/>
          </w:r>
          <w:r>
            <w:t>114</w:t>
          </w:r>
          <w:r>
            <w:fldChar w:fldCharType="end"/>
          </w:r>
        </w:p>
        <w:p>
          <w:pPr>
            <w:pStyle w:val="7"/>
            <w:tabs>
              <w:tab w:val="left" w:pos="2209"/>
              <w:tab w:val="right" w:leader="dot" w:pos="8823"/>
            </w:tabs>
            <w:spacing w:before="0" w:line="428" w:lineRule="exact"/>
          </w:pPr>
          <w:r>
            <w:fldChar w:fldCharType="begin"/>
          </w:r>
          <w:r>
            <w:instrText xml:space="preserve"> HYPERLINK \l "_bookmark41" </w:instrText>
          </w:r>
          <w:r>
            <w:fldChar w:fldCharType="separate"/>
          </w:r>
          <w:r>
            <w:t>第</w:t>
          </w:r>
          <w:r>
            <w:rPr>
              <w:spacing w:val="-3"/>
            </w:rPr>
            <w:t>四</w:t>
          </w:r>
          <w:r>
            <w:t>节</w:t>
          </w:r>
          <w:r>
            <w:tab/>
          </w:r>
          <w:r>
            <w:t>完</w:t>
          </w:r>
          <w:r>
            <w:rPr>
              <w:spacing w:val="-3"/>
            </w:rPr>
            <w:t>善</w:t>
          </w:r>
          <w:r>
            <w:t>社会</w:t>
          </w:r>
          <w:r>
            <w:rPr>
              <w:spacing w:val="-3"/>
            </w:rPr>
            <w:t>保</w:t>
          </w:r>
          <w:r>
            <w:t>障体系</w:t>
          </w:r>
          <w:r>
            <w:tab/>
          </w:r>
          <w:r>
            <w:t>118</w:t>
          </w:r>
          <w:r>
            <w:fldChar w:fldCharType="end"/>
          </w:r>
        </w:p>
        <w:p>
          <w:pPr>
            <w:pStyle w:val="7"/>
            <w:tabs>
              <w:tab w:val="left" w:pos="2209"/>
              <w:tab w:val="right" w:leader="dot" w:pos="8823"/>
            </w:tabs>
            <w:spacing w:before="147" w:after="20"/>
          </w:pPr>
          <w:r>
            <w:fldChar w:fldCharType="begin"/>
          </w:r>
          <w:r>
            <w:instrText xml:space="preserve"> HYPERLINK \l "_bookmark42" </w:instrText>
          </w:r>
          <w:r>
            <w:fldChar w:fldCharType="separate"/>
          </w:r>
          <w:r>
            <w:t>第</w:t>
          </w:r>
          <w:r>
            <w:rPr>
              <w:spacing w:val="-3"/>
            </w:rPr>
            <w:t>五</w:t>
          </w:r>
          <w:r>
            <w:t>节</w:t>
          </w:r>
          <w:r>
            <w:tab/>
          </w:r>
          <w:r>
            <w:t>提</w:t>
          </w:r>
          <w:r>
            <w:rPr>
              <w:spacing w:val="-3"/>
            </w:rPr>
            <w:t>高</w:t>
          </w:r>
          <w:r>
            <w:t>城乡</w:t>
          </w:r>
          <w:r>
            <w:rPr>
              <w:spacing w:val="-3"/>
            </w:rPr>
            <w:t>居</w:t>
          </w:r>
          <w:r>
            <w:t>民收入</w:t>
          </w:r>
          <w:r>
            <w:tab/>
          </w:r>
          <w:r>
            <w:t>121</w:t>
          </w:r>
          <w:r>
            <w:fldChar w:fldCharType="end"/>
          </w:r>
        </w:p>
        <w:p>
          <w:pPr>
            <w:pStyle w:val="7"/>
            <w:tabs>
              <w:tab w:val="left" w:pos="2209"/>
              <w:tab w:val="left" w:leader="dot" w:pos="8415"/>
            </w:tabs>
            <w:spacing w:before="52"/>
          </w:pPr>
          <w:r>
            <w:fldChar w:fldCharType="begin"/>
          </w:r>
          <w:r>
            <w:instrText xml:space="preserve"> HYPERLINK \l "_bookmark43" </w:instrText>
          </w:r>
          <w:r>
            <w:fldChar w:fldCharType="separate"/>
          </w:r>
          <w:r>
            <w:t>第</w:t>
          </w:r>
          <w:r>
            <w:rPr>
              <w:spacing w:val="-3"/>
            </w:rPr>
            <w:t>六</w:t>
          </w:r>
          <w:r>
            <w:t>节</w:t>
          </w:r>
          <w:r>
            <w:tab/>
          </w:r>
          <w:r>
            <w:t>促</w:t>
          </w:r>
          <w:r>
            <w:rPr>
              <w:spacing w:val="-3"/>
            </w:rPr>
            <w:t>进</w:t>
          </w:r>
          <w:r>
            <w:t>人口</w:t>
          </w:r>
          <w:r>
            <w:rPr>
              <w:spacing w:val="-3"/>
            </w:rPr>
            <w:t>均</w:t>
          </w:r>
          <w:r>
            <w:t>衡发展</w:t>
          </w:r>
          <w:r>
            <w:tab/>
          </w:r>
          <w:r>
            <w:t>121</w:t>
          </w:r>
          <w:r>
            <w:fldChar w:fldCharType="end"/>
          </w:r>
        </w:p>
        <w:p>
          <w:pPr>
            <w:pStyle w:val="7"/>
            <w:tabs>
              <w:tab w:val="left" w:pos="2209"/>
              <w:tab w:val="left" w:leader="dot" w:pos="8415"/>
            </w:tabs>
          </w:pPr>
          <w:r>
            <w:fldChar w:fldCharType="begin"/>
          </w:r>
          <w:r>
            <w:instrText xml:space="preserve"> HYPERLINK \l "_bookmark44" </w:instrText>
          </w:r>
          <w:r>
            <w:fldChar w:fldCharType="separate"/>
          </w:r>
          <w:r>
            <w:t>第</w:t>
          </w:r>
          <w:r>
            <w:rPr>
              <w:spacing w:val="-3"/>
            </w:rPr>
            <w:t>七</w:t>
          </w:r>
          <w:r>
            <w:t>节</w:t>
          </w:r>
          <w:r>
            <w:tab/>
          </w:r>
          <w:r>
            <w:t>加</w:t>
          </w:r>
          <w:r>
            <w:rPr>
              <w:spacing w:val="-3"/>
            </w:rPr>
            <w:t>快</w:t>
          </w:r>
          <w:r>
            <w:t>推进</w:t>
          </w:r>
          <w:r>
            <w:rPr>
              <w:spacing w:val="-3"/>
            </w:rPr>
            <w:t>全</w:t>
          </w:r>
          <w:r>
            <w:t>域治</w:t>
          </w:r>
          <w:r>
            <w:rPr>
              <w:spacing w:val="-3"/>
            </w:rPr>
            <w:t>理</w:t>
          </w:r>
          <w:r>
            <w:t>现代化</w:t>
          </w:r>
          <w:r>
            <w:tab/>
          </w:r>
          <w:r>
            <w:t>123</w:t>
          </w:r>
          <w:r>
            <w:fldChar w:fldCharType="end"/>
          </w:r>
        </w:p>
        <w:p>
          <w:pPr>
            <w:pStyle w:val="6"/>
            <w:tabs>
              <w:tab w:val="left" w:pos="1931"/>
              <w:tab w:val="left" w:leader="dot" w:pos="8415"/>
            </w:tabs>
            <w:rPr>
              <w:rFonts w:hint="eastAsia" w:ascii="方正楷体简体" w:eastAsia="方正楷体简体"/>
            </w:rPr>
          </w:pPr>
          <w:r>
            <w:fldChar w:fldCharType="begin"/>
          </w:r>
          <w:r>
            <w:instrText xml:space="preserve"> HYPERLINK \l "_bookmark45" </w:instrText>
          </w:r>
          <w:r>
            <w:fldChar w:fldCharType="separate"/>
          </w:r>
          <w:r>
            <w:t>第</w:t>
          </w:r>
          <w:r>
            <w:rPr>
              <w:spacing w:val="-3"/>
            </w:rPr>
            <w:t>十</w:t>
          </w:r>
          <w:r>
            <w:t>四章</w:t>
          </w:r>
          <w:r>
            <w:tab/>
          </w:r>
          <w:r>
            <w:t>统</w:t>
          </w:r>
          <w:r>
            <w:rPr>
              <w:spacing w:val="-3"/>
            </w:rPr>
            <w:t>筹</w:t>
          </w:r>
          <w:r>
            <w:t>发展</w:t>
          </w:r>
          <w:r>
            <w:rPr>
              <w:spacing w:val="-3"/>
            </w:rPr>
            <w:t>和</w:t>
          </w:r>
          <w:r>
            <w:t>安全</w:t>
          </w:r>
          <w:r>
            <w:rPr>
              <w:spacing w:val="-3"/>
            </w:rPr>
            <w:t>，</w:t>
          </w:r>
          <w:r>
            <w:t>建设</w:t>
          </w:r>
          <w:r>
            <w:rPr>
              <w:spacing w:val="-3"/>
            </w:rPr>
            <w:t>更</w:t>
          </w:r>
          <w:r>
            <w:t>高水</w:t>
          </w:r>
          <w:r>
            <w:rPr>
              <w:spacing w:val="-3"/>
            </w:rPr>
            <w:t>平</w:t>
          </w:r>
          <w:r>
            <w:t>的平</w:t>
          </w:r>
          <w:r>
            <w:rPr>
              <w:spacing w:val="-3"/>
            </w:rPr>
            <w:t>安</w:t>
          </w:r>
          <w:r>
            <w:t>蔡甸</w:t>
          </w:r>
          <w:r>
            <w:tab/>
          </w:r>
          <w:r>
            <w:rPr>
              <w:rFonts w:hint="eastAsia" w:ascii="方正楷体简体" w:eastAsia="方正楷体简体"/>
            </w:rPr>
            <w:t>125</w:t>
          </w:r>
          <w:r>
            <w:rPr>
              <w:rFonts w:hint="eastAsia" w:ascii="方正楷体简体" w:eastAsia="方正楷体简体"/>
            </w:rPr>
            <w:fldChar w:fldCharType="end"/>
          </w:r>
        </w:p>
        <w:p>
          <w:pPr>
            <w:pStyle w:val="7"/>
            <w:tabs>
              <w:tab w:val="left" w:pos="2209"/>
              <w:tab w:val="left" w:leader="dot" w:pos="8415"/>
            </w:tabs>
            <w:spacing w:before="145"/>
          </w:pPr>
          <w:r>
            <w:fldChar w:fldCharType="begin"/>
          </w:r>
          <w:r>
            <w:instrText xml:space="preserve"> HYPERLINK \l "_bookmark46" </w:instrText>
          </w:r>
          <w:r>
            <w:fldChar w:fldCharType="separate"/>
          </w:r>
          <w:r>
            <w:t>第</w:t>
          </w:r>
          <w:r>
            <w:rPr>
              <w:spacing w:val="-3"/>
            </w:rPr>
            <w:t>一</w:t>
          </w:r>
          <w:r>
            <w:t>节</w:t>
          </w:r>
          <w:r>
            <w:tab/>
          </w:r>
          <w:r>
            <w:t>坚</w:t>
          </w:r>
          <w:r>
            <w:rPr>
              <w:spacing w:val="-3"/>
            </w:rPr>
            <w:t>定</w:t>
          </w:r>
          <w:r>
            <w:t>维护</w:t>
          </w:r>
          <w:r>
            <w:rPr>
              <w:spacing w:val="-3"/>
            </w:rPr>
            <w:t>国</w:t>
          </w:r>
          <w:r>
            <w:t>家安全</w:t>
          </w:r>
          <w:r>
            <w:tab/>
          </w:r>
          <w:r>
            <w:t>125</w:t>
          </w:r>
          <w:r>
            <w:fldChar w:fldCharType="end"/>
          </w:r>
        </w:p>
        <w:p>
          <w:pPr>
            <w:pStyle w:val="7"/>
            <w:tabs>
              <w:tab w:val="left" w:pos="2209"/>
              <w:tab w:val="left" w:leader="dot" w:pos="8415"/>
            </w:tabs>
          </w:pPr>
          <w:r>
            <w:fldChar w:fldCharType="begin"/>
          </w:r>
          <w:r>
            <w:instrText xml:space="preserve"> HYPERLINK \l "_bookmark47" </w:instrText>
          </w:r>
          <w:r>
            <w:fldChar w:fldCharType="separate"/>
          </w:r>
          <w:r>
            <w:t>第</w:t>
          </w:r>
          <w:r>
            <w:rPr>
              <w:spacing w:val="-3"/>
            </w:rPr>
            <w:t>二</w:t>
          </w:r>
          <w:r>
            <w:t>节</w:t>
          </w:r>
          <w:r>
            <w:tab/>
          </w:r>
          <w:r>
            <w:t>全</w:t>
          </w:r>
          <w:r>
            <w:rPr>
              <w:spacing w:val="-3"/>
            </w:rPr>
            <w:t>力</w:t>
          </w:r>
          <w:r>
            <w:t>维护</w:t>
          </w:r>
          <w:r>
            <w:rPr>
              <w:spacing w:val="-3"/>
            </w:rPr>
            <w:t>社</w:t>
          </w:r>
          <w:r>
            <w:t>会安</w:t>
          </w:r>
          <w:r>
            <w:rPr>
              <w:spacing w:val="-3"/>
            </w:rPr>
            <w:t>全</w:t>
          </w:r>
          <w:r>
            <w:t>稳定</w:t>
          </w:r>
          <w:r>
            <w:tab/>
          </w:r>
          <w:r>
            <w:t>125</w:t>
          </w:r>
          <w:r>
            <w:fldChar w:fldCharType="end"/>
          </w:r>
        </w:p>
        <w:p>
          <w:pPr>
            <w:pStyle w:val="7"/>
            <w:tabs>
              <w:tab w:val="left" w:pos="2209"/>
              <w:tab w:val="left" w:leader="dot" w:pos="8415"/>
            </w:tabs>
          </w:pPr>
          <w:r>
            <w:fldChar w:fldCharType="begin"/>
          </w:r>
          <w:r>
            <w:instrText xml:space="preserve"> HYPERLINK \l "_bookmark48" </w:instrText>
          </w:r>
          <w:r>
            <w:fldChar w:fldCharType="separate"/>
          </w:r>
          <w:r>
            <w:t>第</w:t>
          </w:r>
          <w:r>
            <w:rPr>
              <w:spacing w:val="-3"/>
            </w:rPr>
            <w:t>三</w:t>
          </w:r>
          <w:r>
            <w:t>节</w:t>
          </w:r>
          <w:r>
            <w:tab/>
          </w:r>
          <w:r>
            <w:t>完</w:t>
          </w:r>
          <w:r>
            <w:rPr>
              <w:spacing w:val="-3"/>
            </w:rPr>
            <w:t>善</w:t>
          </w:r>
          <w:r>
            <w:t>城乡</w:t>
          </w:r>
          <w:r>
            <w:rPr>
              <w:spacing w:val="-3"/>
            </w:rPr>
            <w:t>应</w:t>
          </w:r>
          <w:r>
            <w:t>急防</w:t>
          </w:r>
          <w:r>
            <w:rPr>
              <w:spacing w:val="-3"/>
            </w:rPr>
            <w:t>灾</w:t>
          </w:r>
          <w:r>
            <w:t>体系</w:t>
          </w:r>
          <w:r>
            <w:tab/>
          </w:r>
          <w:r>
            <w:t>127</w:t>
          </w:r>
          <w:r>
            <w:fldChar w:fldCharType="end"/>
          </w:r>
        </w:p>
        <w:p>
          <w:pPr>
            <w:pStyle w:val="6"/>
            <w:tabs>
              <w:tab w:val="left" w:pos="1919"/>
              <w:tab w:val="left" w:leader="dot" w:pos="8415"/>
            </w:tabs>
            <w:spacing w:before="215" w:line="381" w:lineRule="auto"/>
            <w:ind w:right="611"/>
            <w:rPr>
              <w:rFonts w:hint="eastAsia" w:ascii="方正楷体简体" w:hAnsi="方正楷体简体" w:eastAsia="方正楷体简体"/>
            </w:rPr>
          </w:pPr>
          <w:r>
            <w:fldChar w:fldCharType="begin"/>
          </w:r>
          <w:r>
            <w:instrText xml:space="preserve"> HYPERLINK \l "_bookmark49" </w:instrText>
          </w:r>
          <w:r>
            <w:fldChar w:fldCharType="separate"/>
          </w:r>
          <w:r>
            <w:t>第</w:t>
          </w:r>
          <w:r>
            <w:fldChar w:fldCharType="end"/>
          </w:r>
          <w:r>
            <w:fldChar w:fldCharType="begin"/>
          </w:r>
          <w:r>
            <w:instrText xml:space="preserve"> HYPERLINK \l "_bookmark49" </w:instrText>
          </w:r>
          <w:r>
            <w:fldChar w:fldCharType="separate"/>
          </w:r>
          <w:r>
            <w:rPr>
              <w:spacing w:val="-5"/>
            </w:rPr>
            <w:t>十</w:t>
          </w:r>
          <w:r>
            <w:t>五章</w:t>
          </w:r>
          <w:r>
            <w:tab/>
          </w:r>
          <w:r>
            <w:rPr>
              <w:spacing w:val="-3"/>
            </w:rPr>
            <w:t>全面</w:t>
          </w:r>
          <w:r>
            <w:t>加</w:t>
          </w:r>
          <w:r>
            <w:rPr>
              <w:spacing w:val="-3"/>
            </w:rPr>
            <w:t>强</w:t>
          </w:r>
          <w:r>
            <w:rPr>
              <w:spacing w:val="-5"/>
            </w:rPr>
            <w:t>党</w:t>
          </w:r>
          <w:r>
            <w:t>的</w:t>
          </w:r>
          <w:r>
            <w:rPr>
              <w:spacing w:val="-3"/>
            </w:rPr>
            <w:t>领</w:t>
          </w:r>
          <w:r>
            <w:t>导</w:t>
          </w:r>
          <w:r>
            <w:rPr>
              <w:spacing w:val="-34"/>
            </w:rPr>
            <w:t>，</w:t>
          </w:r>
          <w:r>
            <w:rPr>
              <w:spacing w:val="-3"/>
            </w:rPr>
            <w:t>为完</w:t>
          </w:r>
          <w:r>
            <w:rPr>
              <w:spacing w:val="-34"/>
            </w:rPr>
            <w:t>成</w:t>
          </w:r>
          <w:r>
            <w:t>“十</w:t>
          </w:r>
          <w:r>
            <w:rPr>
              <w:spacing w:val="-5"/>
            </w:rPr>
            <w:t>四</w:t>
          </w:r>
          <w:r>
            <w:t>五</w:t>
          </w:r>
          <w:r>
            <w:rPr>
              <w:spacing w:val="-34"/>
            </w:rPr>
            <w:t>”</w:t>
          </w:r>
          <w:r>
            <w:t>规</w:t>
          </w:r>
          <w:r>
            <w:rPr>
              <w:spacing w:val="-5"/>
            </w:rPr>
            <w:t>划</w:t>
          </w:r>
          <w:r>
            <w:t>和</w:t>
          </w:r>
          <w:r>
            <w:rPr>
              <w:spacing w:val="-3"/>
            </w:rPr>
            <w:t>二〇</w:t>
          </w:r>
          <w:r>
            <w:t>三</w:t>
          </w:r>
          <w:r>
            <w:rPr>
              <w:spacing w:val="-3"/>
            </w:rPr>
            <w:t>五</w:t>
          </w:r>
          <w:r>
            <w:t>年</w:t>
          </w:r>
          <w:r>
            <w:fldChar w:fldCharType="end"/>
          </w:r>
          <w:r>
            <w:t>远</w:t>
          </w:r>
          <w:r>
            <w:rPr>
              <w:spacing w:val="-3"/>
            </w:rPr>
            <w:t>景</w:t>
          </w:r>
          <w:r>
            <w:t>目标</w:t>
          </w:r>
          <w:r>
            <w:rPr>
              <w:spacing w:val="-3"/>
            </w:rPr>
            <w:t>提</w:t>
          </w:r>
          <w:r>
            <w:t>供坚</w:t>
          </w:r>
          <w:r>
            <w:rPr>
              <w:spacing w:val="-3"/>
            </w:rPr>
            <w:t>强</w:t>
          </w:r>
          <w:r>
            <w:t>保证</w:t>
          </w:r>
          <w:r>
            <w:tab/>
          </w:r>
          <w:r>
            <w:rPr>
              <w:rFonts w:hint="eastAsia" w:ascii="方正楷体简体" w:hAnsi="方正楷体简体" w:eastAsia="方正楷体简体"/>
              <w:spacing w:val="-9"/>
            </w:rPr>
            <w:t>129</w:t>
          </w:r>
        </w:p>
        <w:p>
          <w:pPr>
            <w:pStyle w:val="7"/>
            <w:tabs>
              <w:tab w:val="left" w:pos="2209"/>
              <w:tab w:val="left" w:leader="dot" w:pos="8415"/>
            </w:tabs>
            <w:spacing w:before="0" w:line="384" w:lineRule="exact"/>
          </w:pPr>
          <w:r>
            <w:fldChar w:fldCharType="begin"/>
          </w:r>
          <w:r>
            <w:instrText xml:space="preserve"> HYPERLINK \l "_bookmark50" </w:instrText>
          </w:r>
          <w:r>
            <w:fldChar w:fldCharType="separate"/>
          </w:r>
          <w:r>
            <w:t>第</w:t>
          </w:r>
          <w:r>
            <w:rPr>
              <w:spacing w:val="-3"/>
            </w:rPr>
            <w:t>一</w:t>
          </w:r>
          <w:r>
            <w:t>节</w:t>
          </w:r>
          <w:r>
            <w:tab/>
          </w:r>
          <w:r>
            <w:t>坚</w:t>
          </w:r>
          <w:r>
            <w:rPr>
              <w:spacing w:val="-3"/>
            </w:rPr>
            <w:t>持</w:t>
          </w:r>
          <w:r>
            <w:t>和加</w:t>
          </w:r>
          <w:r>
            <w:rPr>
              <w:spacing w:val="-3"/>
            </w:rPr>
            <w:t>强</w:t>
          </w:r>
          <w:r>
            <w:t>党的</w:t>
          </w:r>
          <w:r>
            <w:rPr>
              <w:spacing w:val="-3"/>
            </w:rPr>
            <w:t>全</w:t>
          </w:r>
          <w:r>
            <w:t>面领导</w:t>
          </w:r>
          <w:r>
            <w:tab/>
          </w:r>
          <w:r>
            <w:t>129</w:t>
          </w:r>
          <w:r>
            <w:fldChar w:fldCharType="end"/>
          </w:r>
        </w:p>
        <w:p>
          <w:pPr>
            <w:pStyle w:val="7"/>
            <w:tabs>
              <w:tab w:val="left" w:pos="2209"/>
              <w:tab w:val="left" w:leader="dot" w:pos="8415"/>
            </w:tabs>
            <w:spacing w:before="105"/>
          </w:pPr>
          <w:r>
            <w:fldChar w:fldCharType="begin"/>
          </w:r>
          <w:r>
            <w:instrText xml:space="preserve"> HYPERLINK \l "_bookmark51" </w:instrText>
          </w:r>
          <w:r>
            <w:fldChar w:fldCharType="separate"/>
          </w:r>
          <w:r>
            <w:t>第</w:t>
          </w:r>
          <w:r>
            <w:rPr>
              <w:spacing w:val="-3"/>
            </w:rPr>
            <w:t>二</w:t>
          </w:r>
          <w:r>
            <w:t>节</w:t>
          </w:r>
          <w:r>
            <w:tab/>
          </w:r>
          <w:r>
            <w:t>推</w:t>
          </w:r>
          <w:r>
            <w:rPr>
              <w:spacing w:val="-3"/>
            </w:rPr>
            <w:t>进</w:t>
          </w:r>
          <w:r>
            <w:t>民主</w:t>
          </w:r>
          <w:r>
            <w:rPr>
              <w:spacing w:val="-3"/>
            </w:rPr>
            <w:t>法</w:t>
          </w:r>
          <w:r>
            <w:t>治建设</w:t>
          </w:r>
          <w:r>
            <w:tab/>
          </w:r>
          <w:r>
            <w:t>130</w:t>
          </w:r>
          <w:r>
            <w:fldChar w:fldCharType="end"/>
          </w:r>
        </w:p>
        <w:p>
          <w:pPr>
            <w:pStyle w:val="7"/>
            <w:tabs>
              <w:tab w:val="left" w:pos="2209"/>
              <w:tab w:val="left" w:leader="dot" w:pos="8415"/>
            </w:tabs>
          </w:pPr>
          <w:r>
            <w:fldChar w:fldCharType="begin"/>
          </w:r>
          <w:r>
            <w:instrText xml:space="preserve"> HYPERLINK \l "_bookmark52" </w:instrText>
          </w:r>
          <w:r>
            <w:fldChar w:fldCharType="separate"/>
          </w:r>
          <w:r>
            <w:t>第</w:t>
          </w:r>
          <w:r>
            <w:rPr>
              <w:spacing w:val="-3"/>
            </w:rPr>
            <w:t>三</w:t>
          </w:r>
          <w:r>
            <w:t>节</w:t>
          </w:r>
          <w:r>
            <w:tab/>
          </w:r>
          <w:r>
            <w:t>充</w:t>
          </w:r>
          <w:r>
            <w:rPr>
              <w:spacing w:val="-3"/>
            </w:rPr>
            <w:t>分</w:t>
          </w:r>
          <w:r>
            <w:t>动员</w:t>
          </w:r>
          <w:r>
            <w:rPr>
              <w:spacing w:val="-3"/>
            </w:rPr>
            <w:t>社</w:t>
          </w:r>
          <w:r>
            <w:t>会力量</w:t>
          </w:r>
          <w:r>
            <w:tab/>
          </w:r>
          <w:r>
            <w:t>131</w:t>
          </w:r>
          <w:r>
            <w:fldChar w:fldCharType="end"/>
          </w:r>
        </w:p>
        <w:p>
          <w:pPr>
            <w:pStyle w:val="7"/>
            <w:tabs>
              <w:tab w:val="left" w:pos="2209"/>
              <w:tab w:val="left" w:leader="dot" w:pos="8415"/>
            </w:tabs>
            <w:spacing w:before="150"/>
          </w:pPr>
          <w:r>
            <w:fldChar w:fldCharType="begin"/>
          </w:r>
          <w:r>
            <w:instrText xml:space="preserve"> HYPERLINK \l "_bookmark53" </w:instrText>
          </w:r>
          <w:r>
            <w:fldChar w:fldCharType="separate"/>
          </w:r>
          <w:r>
            <w:t>第</w:t>
          </w:r>
          <w:r>
            <w:rPr>
              <w:spacing w:val="-3"/>
            </w:rPr>
            <w:t>四</w:t>
          </w:r>
          <w:r>
            <w:t>节</w:t>
          </w:r>
          <w:r>
            <w:tab/>
          </w:r>
          <w:r>
            <w:t>健</w:t>
          </w:r>
          <w:r>
            <w:rPr>
              <w:spacing w:val="-3"/>
            </w:rPr>
            <w:t>全</w:t>
          </w:r>
          <w:r>
            <w:t>规划</w:t>
          </w:r>
          <w:r>
            <w:rPr>
              <w:spacing w:val="-3"/>
            </w:rPr>
            <w:t>落</w:t>
          </w:r>
          <w:r>
            <w:t>实机制</w:t>
          </w:r>
          <w:r>
            <w:tab/>
          </w:r>
          <w:r>
            <w:t>131</w:t>
          </w:r>
          <w:r>
            <w:fldChar w:fldCharType="end"/>
          </w:r>
        </w:p>
        <w:p>
          <w:pPr>
            <w:pStyle w:val="7"/>
            <w:tabs>
              <w:tab w:val="left" w:pos="2209"/>
              <w:tab w:val="left" w:leader="dot" w:pos="8415"/>
            </w:tabs>
          </w:pPr>
          <w:r>
            <w:fldChar w:fldCharType="begin"/>
          </w:r>
          <w:r>
            <w:instrText xml:space="preserve"> HYPERLINK \l "_bookmark54" </w:instrText>
          </w:r>
          <w:r>
            <w:fldChar w:fldCharType="separate"/>
          </w:r>
          <w:r>
            <w:t>第</w:t>
          </w:r>
          <w:r>
            <w:rPr>
              <w:spacing w:val="-3"/>
            </w:rPr>
            <w:t>五</w:t>
          </w:r>
          <w:r>
            <w:t>节</w:t>
          </w:r>
          <w:r>
            <w:tab/>
          </w:r>
          <w:r>
            <w:t>强</w:t>
          </w:r>
          <w:r>
            <w:rPr>
              <w:spacing w:val="-3"/>
            </w:rPr>
            <w:t>化</w:t>
          </w:r>
          <w:r>
            <w:t>政策</w:t>
          </w:r>
          <w:r>
            <w:rPr>
              <w:spacing w:val="-3"/>
            </w:rPr>
            <w:t>项</w:t>
          </w:r>
          <w:r>
            <w:t>目支撑</w:t>
          </w:r>
          <w:r>
            <w:tab/>
          </w:r>
          <w:r>
            <w:t>132</w:t>
          </w:r>
          <w:r>
            <w:fldChar w:fldCharType="end"/>
          </w:r>
        </w:p>
      </w:sdtContent>
    </w:sdt>
    <w:p>
      <w:pPr>
        <w:spacing w:after="0"/>
        <w:sectPr>
          <w:pgSz w:w="11910" w:h="16840"/>
          <w:pgMar w:top="1440" w:right="1200" w:bottom="2150" w:left="1280" w:header="720" w:footer="720" w:gutter="0"/>
          <w:cols w:space="720" w:num="1"/>
        </w:sectPr>
      </w:pPr>
    </w:p>
    <w:p>
      <w:pPr>
        <w:spacing w:before="0" w:line="690" w:lineRule="exact"/>
        <w:ind w:left="0" w:right="79" w:firstLine="0"/>
        <w:jc w:val="center"/>
        <w:rPr>
          <w:rFonts w:hint="eastAsia" w:ascii="方正小标宋简体" w:eastAsia="方正小标宋简体"/>
          <w:sz w:val="44"/>
        </w:rPr>
      </w:pPr>
      <w:r>
        <w:rPr>
          <w:rFonts w:hint="eastAsia" w:ascii="方正小标宋简体" w:eastAsia="方正小标宋简体"/>
          <w:sz w:val="44"/>
        </w:rPr>
        <w:t>蔡甸区国民经济和社会发展第十四个五年</w:t>
      </w:r>
    </w:p>
    <w:p>
      <w:pPr>
        <w:spacing w:before="0" w:line="692" w:lineRule="exact"/>
        <w:ind w:left="0" w:right="77" w:firstLine="0"/>
        <w:jc w:val="center"/>
        <w:rPr>
          <w:rFonts w:hint="eastAsia" w:ascii="方正小标宋简体" w:eastAsia="方正小标宋简体"/>
          <w:sz w:val="44"/>
        </w:rPr>
      </w:pPr>
      <w:r>
        <w:rPr>
          <w:rFonts w:hint="eastAsia" w:ascii="方正小标宋简体" w:eastAsia="方正小标宋简体"/>
          <w:sz w:val="44"/>
        </w:rPr>
        <w:t>规划和二</w:t>
      </w:r>
      <w:r>
        <w:rPr>
          <w:rFonts w:hint="eastAsia" w:ascii="宋体" w:eastAsia="宋体"/>
          <w:sz w:val="44"/>
        </w:rPr>
        <w:t>〇</w:t>
      </w:r>
      <w:r>
        <w:rPr>
          <w:rFonts w:hint="eastAsia" w:ascii="方正小标宋简体" w:eastAsia="方正小标宋简体"/>
          <w:sz w:val="44"/>
        </w:rPr>
        <w:t>三五年远景目标纲要</w:t>
      </w:r>
    </w:p>
    <w:p>
      <w:pPr>
        <w:spacing w:before="0" w:line="527" w:lineRule="exact"/>
        <w:ind w:left="0" w:right="78" w:firstLine="0"/>
        <w:jc w:val="center"/>
        <w:rPr>
          <w:rFonts w:hint="eastAsia" w:ascii="楷体_GB2312" w:hAnsi="楷体_GB2312" w:eastAsia="楷体_GB2312"/>
          <w:sz w:val="44"/>
        </w:rPr>
      </w:pPr>
      <w:r>
        <w:rPr>
          <w:rFonts w:hint="eastAsia" w:ascii="楷体_GB2312" w:hAnsi="楷体_GB2312" w:eastAsia="楷体_GB2312"/>
          <w:sz w:val="44"/>
        </w:rPr>
        <w:t>（2021—2025）</w:t>
      </w:r>
    </w:p>
    <w:p>
      <w:pPr>
        <w:pStyle w:val="5"/>
        <w:ind w:left="0"/>
        <w:rPr>
          <w:rFonts w:ascii="楷体_GB2312"/>
          <w:sz w:val="44"/>
        </w:rPr>
      </w:pPr>
    </w:p>
    <w:p>
      <w:pPr>
        <w:pStyle w:val="5"/>
        <w:spacing w:before="3"/>
        <w:ind w:left="0"/>
        <w:rPr>
          <w:rFonts w:ascii="楷体_GB2312"/>
          <w:sz w:val="41"/>
        </w:rPr>
      </w:pPr>
    </w:p>
    <w:p>
      <w:pPr>
        <w:pStyle w:val="5"/>
        <w:spacing w:line="393" w:lineRule="auto"/>
        <w:ind w:right="584" w:firstLine="600"/>
        <w:jc w:val="both"/>
        <w:rPr>
          <w:rFonts w:ascii="Times New Roman" w:hAnsi="Times New Roman" w:eastAsia="Times New Roman"/>
          <w:spacing w:val="8"/>
        </w:rPr>
      </w:pPr>
      <w:r>
        <w:rPr>
          <w:rFonts w:ascii="Times New Roman" w:hAnsi="Times New Roman" w:eastAsia="Times New Roman"/>
          <w:spacing w:val="8"/>
        </w:rPr>
        <w:t>“十四五”时期是我国全面建成小康社会、实现第一个百年奋斗目标之后，趁势而上开启全面建设社会主义现代化国家新征程、向第二个百年奋斗目标进军的第一个五年。本纲要以习近平新时代中国特色社会主义思想为指导，根据《中共蔡甸区委关于制定国民经济和社会发展第十四个五年规划和二</w:t>
      </w:r>
      <w:r>
        <w:rPr>
          <w:rFonts w:hint="eastAsia" w:ascii="Times New Roman" w:hAnsi="Times New Roman" w:eastAsia="Times New Roman"/>
          <w:spacing w:val="8"/>
        </w:rPr>
        <w:t>〇</w:t>
      </w:r>
      <w:r>
        <w:rPr>
          <w:rFonts w:ascii="Times New Roman" w:hAnsi="Times New Roman" w:eastAsia="Times New Roman"/>
          <w:spacing w:val="8"/>
        </w:rPr>
        <w:t>三五年远景目标的建议》编制，主要阐明蔡甸区建设社会主义现代化强区奋斗目标在规划期内的战略部署和政策取向，是今后五年全区国民经济和社会发展的蓝图，是全区人民共同奋斗的行动纲领，对巩固全面建成小康社会成果、高起点建设社会主义现代化强区具有重要意义。</w:t>
      </w:r>
    </w:p>
    <w:p>
      <w:pPr>
        <w:pStyle w:val="5"/>
        <w:spacing w:line="393" w:lineRule="auto"/>
        <w:ind w:right="584" w:firstLine="600"/>
        <w:jc w:val="both"/>
        <w:rPr>
          <w:rFonts w:ascii="Times New Roman" w:hAnsi="Times New Roman" w:eastAsia="Times New Roman"/>
          <w:spacing w:val="8"/>
        </w:rPr>
        <w:sectPr>
          <w:footerReference r:id="rId5" w:type="default"/>
          <w:footerReference r:id="rId6" w:type="even"/>
          <w:pgSz w:w="11910" w:h="16840"/>
          <w:pgMar w:top="1600" w:right="1200" w:bottom="1340" w:left="1280" w:header="0" w:footer="1147" w:gutter="0"/>
          <w:pgNumType w:start="1"/>
          <w:cols w:space="720" w:num="1"/>
        </w:sectPr>
      </w:pPr>
      <w:bookmarkStart w:id="135" w:name="_GoBack"/>
      <w:bookmarkEnd w:id="135"/>
    </w:p>
    <w:p>
      <w:pPr>
        <w:pStyle w:val="2"/>
        <w:tabs>
          <w:tab w:val="left" w:pos="1983"/>
        </w:tabs>
        <w:spacing w:before="33" w:line="328" w:lineRule="auto"/>
        <w:ind w:left="543" w:right="605"/>
      </w:pPr>
      <w:bookmarkStart w:id="0" w:name="第一章全面建成小康社会，开启全面建设社会主义现代化城区新征程"/>
      <w:bookmarkEnd w:id="0"/>
      <w:r>
        <w:t>第一章</w:t>
      </w:r>
      <w:r>
        <w:tab/>
      </w:r>
      <w:r>
        <w:t>全面建成小康社会，开启全面建设社会主</w:t>
      </w:r>
      <w:r>
        <w:rPr>
          <w:spacing w:val="-18"/>
        </w:rPr>
        <w:t>义</w:t>
      </w:r>
      <w:r>
        <w:t>现代化城区新征程</w:t>
      </w:r>
    </w:p>
    <w:p>
      <w:pPr>
        <w:pStyle w:val="5"/>
        <w:spacing w:before="1"/>
        <w:ind w:left="0"/>
        <w:rPr>
          <w:rFonts w:ascii="黑体"/>
          <w:sz w:val="29"/>
        </w:rPr>
      </w:pPr>
    </w:p>
    <w:p>
      <w:pPr>
        <w:pStyle w:val="5"/>
        <w:spacing w:line="393" w:lineRule="auto"/>
        <w:ind w:right="584" w:firstLine="600"/>
        <w:jc w:val="both"/>
      </w:pPr>
      <w:r>
        <w:rPr>
          <w:rFonts w:ascii="Times New Roman" w:hAnsi="Times New Roman" w:eastAsia="Times New Roman"/>
          <w:spacing w:val="8"/>
        </w:rPr>
        <w:t>“</w:t>
      </w:r>
      <w:r>
        <w:rPr>
          <w:spacing w:val="9"/>
        </w:rPr>
        <w:t>十四五</w:t>
      </w:r>
      <w:r>
        <w:rPr>
          <w:rFonts w:ascii="Times New Roman" w:hAnsi="Times New Roman" w:eastAsia="Times New Roman"/>
          <w:spacing w:val="10"/>
        </w:rPr>
        <w:t>”</w:t>
      </w:r>
      <w:r>
        <w:rPr>
          <w:spacing w:val="6"/>
        </w:rPr>
        <w:t>是蔡甸区在实现全面建成小康社会目标基础上开启全面建设社会主义现代化强区新征程的关键时期，进入新发</w:t>
      </w:r>
      <w:r>
        <w:rPr>
          <w:spacing w:val="-5"/>
        </w:rPr>
        <w:t>展阶段，围绕打造“五个中心”，站在新时代发展新起点，面对百年未有之大变局，要准确识变、科学应变、主动求变，加快推动实现更高质量、更有效率、更加公平、更可持续、更为安全的</w:t>
      </w:r>
      <w:r>
        <w:rPr>
          <w:spacing w:val="-3"/>
        </w:rPr>
        <w:t>发展，着力谱写蔡甸区高质量发展新篇章。</w:t>
      </w:r>
    </w:p>
    <w:p>
      <w:pPr>
        <w:pStyle w:val="3"/>
        <w:tabs>
          <w:tab w:val="left" w:pos="1283"/>
        </w:tabs>
        <w:spacing w:before="249"/>
      </w:pPr>
      <w:bookmarkStart w:id="1" w:name="第一节如期全面建成小康社会"/>
      <w:bookmarkEnd w:id="1"/>
      <w:r>
        <w:t>第一节</w:t>
      </w:r>
      <w:r>
        <w:tab/>
      </w:r>
      <w:r>
        <w:t>如期全面建成小康社会</w:t>
      </w:r>
    </w:p>
    <w:p>
      <w:pPr>
        <w:pStyle w:val="5"/>
        <w:spacing w:before="11"/>
        <w:ind w:left="0"/>
        <w:rPr>
          <w:rFonts w:ascii="楷体_GB2312"/>
          <w:b/>
          <w:sz w:val="38"/>
        </w:rPr>
      </w:pPr>
    </w:p>
    <w:p>
      <w:pPr>
        <w:pStyle w:val="5"/>
        <w:spacing w:line="393" w:lineRule="auto"/>
        <w:ind w:right="313" w:firstLine="600"/>
      </w:pPr>
      <w:r>
        <w:rPr>
          <w:rFonts w:ascii="Times New Roman" w:hAnsi="Times New Roman" w:eastAsia="Times New Roman"/>
          <w:spacing w:val="3"/>
        </w:rPr>
        <w:t>“</w:t>
      </w:r>
      <w:r>
        <w:rPr>
          <w:spacing w:val="4"/>
        </w:rPr>
        <w:t>十三五</w:t>
      </w:r>
      <w:r>
        <w:rPr>
          <w:rFonts w:ascii="Times New Roman" w:hAnsi="Times New Roman" w:eastAsia="Times New Roman"/>
          <w:spacing w:val="6"/>
        </w:rPr>
        <w:t>”</w:t>
      </w:r>
      <w:r>
        <w:t xml:space="preserve">时期是蔡甸全面建成小康社会的决胜阶段。面对艰巨繁重的改革发展稳定任务，特别是新冠肺炎疫情严重冲击，区委、区政府坚持以习近平新时代中国特色社会主义思想为指导， </w:t>
      </w:r>
      <w:r>
        <w:rPr>
          <w:spacing w:val="8"/>
        </w:rPr>
        <w:t>深入贯彻习近平总书记视察湖北重要讲话和系列重要指示批示精神，团结带领全区人民，拼搏奋进、真抓实干、开拓创新，以</w:t>
      </w:r>
      <w:r>
        <w:rPr>
          <w:spacing w:val="-15"/>
        </w:rPr>
        <w:t>新发展理念引领高质量发展，全区经济社会发展取得新的重大成就。</w:t>
      </w:r>
      <w:r>
        <w:rPr>
          <w:spacing w:val="-9"/>
        </w:rPr>
        <w:t>最大程度降低了新冠肺炎疫情对蔡甸经济发展造成的影响， 经济社会运行较为平稳，产业结构不断优化，民生保障、社会治理成</w:t>
      </w:r>
      <w:r>
        <w:rPr>
          <w:spacing w:val="-12"/>
        </w:rPr>
        <w:t xml:space="preserve">效明显，大多数指标将如期实现，主要经济指标在武汉市新城区排序靠前。时隔八年获评 </w:t>
      </w:r>
      <w:r>
        <w:rPr>
          <w:rFonts w:ascii="Times New Roman" w:hAnsi="Times New Roman" w:eastAsia="Times New Roman"/>
        </w:rPr>
        <w:t xml:space="preserve">2019 </w:t>
      </w:r>
      <w:r>
        <w:t>年度全市绩效管理综合考评</w:t>
      </w:r>
      <w:r>
        <w:rPr>
          <w:rFonts w:ascii="Times New Roman" w:hAnsi="Times New Roman" w:eastAsia="Times New Roman"/>
          <w:spacing w:val="3"/>
        </w:rPr>
        <w:t>“</w:t>
      </w:r>
      <w:r>
        <w:rPr>
          <w:spacing w:val="1"/>
        </w:rPr>
        <w:t>立功单位</w:t>
      </w:r>
      <w:r>
        <w:rPr>
          <w:rFonts w:ascii="Times New Roman" w:hAnsi="Times New Roman" w:eastAsia="Times New Roman"/>
          <w:spacing w:val="1"/>
        </w:rPr>
        <w:t>”</w:t>
      </w:r>
      <w:r>
        <w:rPr>
          <w:spacing w:val="1"/>
        </w:rPr>
        <w:t>。</w:t>
      </w:r>
    </w:p>
    <w:p>
      <w:pPr>
        <w:spacing w:after="0" w:line="393" w:lineRule="auto"/>
        <w:sectPr>
          <w:pgSz w:w="11910" w:h="16840"/>
          <w:pgMar w:top="1480" w:right="1200" w:bottom="1260" w:left="1280" w:header="0" w:footer="1060" w:gutter="0"/>
          <w:cols w:space="720" w:num="1"/>
        </w:sectPr>
      </w:pPr>
    </w:p>
    <w:p>
      <w:pPr>
        <w:pStyle w:val="5"/>
        <w:spacing w:before="46" w:line="393" w:lineRule="auto"/>
        <w:ind w:right="508" w:firstLine="600"/>
      </w:pPr>
      <w:r>
        <w:rPr>
          <w:b/>
        </w:rPr>
        <w:t>疫情防控取得重大战略成果</w:t>
      </w:r>
      <w:r>
        <w:rPr>
          <w:spacing w:val="-12"/>
        </w:rPr>
        <w:t>。面对新中国成立以来我国遭遇</w:t>
      </w:r>
      <w:r>
        <w:rPr>
          <w:spacing w:val="-22"/>
        </w:rPr>
        <w:t xml:space="preserve">的传播速度最快、感染范围最广、防控难度最大的公共卫生事件， </w:t>
      </w:r>
      <w:r>
        <w:rPr>
          <w:spacing w:val="-7"/>
        </w:rPr>
        <w:t>始终把人民生命安全和身体健康放在首位，坚决打赢疫情防控人</w:t>
      </w:r>
      <w:r>
        <w:rPr>
          <w:spacing w:val="-12"/>
        </w:rPr>
        <w:t>民战争、总体战、阻击战，经过艰苦卓绝的努力，疫情防控取得重</w:t>
      </w:r>
      <w:r>
        <w:rPr>
          <w:spacing w:val="-15"/>
        </w:rPr>
        <w:t>大成果，全力服务、保障火神山医院建设、运营、救治，在全市实</w:t>
      </w:r>
      <w:r>
        <w:rPr>
          <w:spacing w:val="-12"/>
        </w:rPr>
        <w:t>现</w:t>
      </w:r>
      <w:r>
        <w:rPr>
          <w:rFonts w:ascii="Times New Roman" w:hAnsi="Times New Roman" w:eastAsia="Times New Roman"/>
          <w:spacing w:val="-14"/>
        </w:rPr>
        <w:t>“</w:t>
      </w:r>
      <w:r>
        <w:rPr>
          <w:spacing w:val="-15"/>
        </w:rPr>
        <w:t>六个较早</w:t>
      </w:r>
      <w:r>
        <w:rPr>
          <w:rFonts w:ascii="Times New Roman" w:hAnsi="Times New Roman" w:eastAsia="Times New Roman"/>
          <w:spacing w:val="-14"/>
        </w:rPr>
        <w:t>”</w:t>
      </w:r>
      <w:r>
        <w:rPr>
          <w:spacing w:val="-10"/>
        </w:rPr>
        <w:t>。积极统筹推进疫情防控和经济社会发展，扎实做好</w:t>
      </w:r>
      <w:r>
        <w:rPr>
          <w:rFonts w:ascii="Times New Roman" w:hAnsi="Times New Roman" w:eastAsia="Times New Roman"/>
          <w:spacing w:val="-9"/>
        </w:rPr>
        <w:t>“</w:t>
      </w:r>
      <w:r>
        <w:rPr>
          <w:spacing w:val="-9"/>
        </w:rPr>
        <w:t>六稳</w:t>
      </w:r>
      <w:r>
        <w:rPr>
          <w:rFonts w:ascii="Times New Roman" w:hAnsi="Times New Roman" w:eastAsia="Times New Roman"/>
          <w:spacing w:val="-9"/>
        </w:rPr>
        <w:t>”</w:t>
      </w:r>
      <w:r>
        <w:rPr>
          <w:spacing w:val="-8"/>
        </w:rPr>
        <w:t>工作、落实</w:t>
      </w:r>
      <w:r>
        <w:rPr>
          <w:rFonts w:ascii="Times New Roman" w:hAnsi="Times New Roman" w:eastAsia="Times New Roman"/>
        </w:rPr>
        <w:t>“</w:t>
      </w:r>
      <w:r>
        <w:t>六保</w:t>
      </w:r>
      <w:r>
        <w:rPr>
          <w:rFonts w:ascii="Times New Roman" w:hAnsi="Times New Roman" w:eastAsia="Times New Roman"/>
        </w:rPr>
        <w:t>”</w:t>
      </w:r>
      <w:r>
        <w:rPr>
          <w:spacing w:val="-6"/>
        </w:rPr>
        <w:t>任务，以保促稳、以稳促进，全区人民</w:t>
      </w:r>
      <w:r>
        <w:rPr>
          <w:spacing w:val="-7"/>
        </w:rPr>
        <w:t>生产生活步入正轨，疫后重振步入“快车道”。</w:t>
      </w:r>
    </w:p>
    <w:p>
      <w:pPr>
        <w:pStyle w:val="5"/>
        <w:spacing w:line="393" w:lineRule="auto"/>
        <w:ind w:right="409" w:firstLine="600"/>
      </w:pPr>
      <w:r>
        <w:rPr>
          <w:b/>
        </w:rPr>
        <w:t>经济发展质量效益稳步提升</w:t>
      </w:r>
      <w:r>
        <w:t>。深入推进供给侧结构性改革， 积极培育经济发展新动能。全区经济运行总体平稳，截至</w:t>
      </w:r>
      <w:r>
        <w:rPr>
          <w:rFonts w:ascii="Times New Roman" w:hAnsi="Times New Roman" w:eastAsia="Times New Roman"/>
        </w:rPr>
        <w:t>“</w:t>
      </w:r>
      <w:r>
        <w:t>十三五</w:t>
      </w:r>
      <w:r>
        <w:rPr>
          <w:rFonts w:ascii="Times New Roman" w:hAnsi="Times New Roman" w:eastAsia="Times New Roman"/>
        </w:rPr>
        <w:t>”</w:t>
      </w:r>
      <w:r>
        <w:t xml:space="preserve">末，全区地区生产总值预计达到 </w:t>
      </w:r>
      <w:r>
        <w:rPr>
          <w:rFonts w:ascii="Times New Roman" w:hAnsi="Times New Roman" w:eastAsia="Times New Roman"/>
        </w:rPr>
        <w:t xml:space="preserve">400 </w:t>
      </w:r>
      <w:r>
        <w:t xml:space="preserve">亿元，剔除疫情影响， 年均增速达 </w:t>
      </w:r>
      <w:r>
        <w:rPr>
          <w:rFonts w:ascii="Times New Roman" w:hAnsi="Times New Roman" w:eastAsia="Times New Roman"/>
        </w:rPr>
        <w:t>7.5%</w:t>
      </w:r>
      <w:r>
        <w:t xml:space="preserve">，五年累计完成固定资产投资 </w:t>
      </w:r>
      <w:r>
        <w:rPr>
          <w:rFonts w:ascii="Times New Roman" w:hAnsi="Times New Roman" w:eastAsia="Times New Roman"/>
        </w:rPr>
        <w:t xml:space="preserve">1885 </w:t>
      </w:r>
      <w:r>
        <w:t xml:space="preserve">亿元、地方一般公共财政预算收入 </w:t>
      </w:r>
      <w:r>
        <w:rPr>
          <w:rFonts w:ascii="Times New Roman" w:hAnsi="Times New Roman" w:eastAsia="Times New Roman"/>
        </w:rPr>
        <w:t xml:space="preserve">180.6 </w:t>
      </w:r>
      <w:r>
        <w:t>亿元。经济结构持续优化，三次产</w:t>
      </w:r>
    </w:p>
    <w:p>
      <w:pPr>
        <w:pStyle w:val="5"/>
        <w:spacing w:line="384" w:lineRule="exact"/>
      </w:pPr>
      <w:r>
        <w:t xml:space="preserve">业比由 </w:t>
      </w:r>
      <w:r>
        <w:rPr>
          <w:rFonts w:ascii="Times New Roman" w:eastAsia="Times New Roman"/>
        </w:rPr>
        <w:t xml:space="preserve">2015 </w:t>
      </w:r>
      <w:r>
        <w:t xml:space="preserve">年的 </w:t>
      </w:r>
      <w:r>
        <w:rPr>
          <w:rFonts w:ascii="Times New Roman" w:eastAsia="Times New Roman"/>
        </w:rPr>
        <w:t xml:space="preserve">11.1:63.1:25.8 </w:t>
      </w:r>
      <w:r>
        <w:t xml:space="preserve">调整到 </w:t>
      </w:r>
      <w:r>
        <w:rPr>
          <w:rFonts w:ascii="Times New Roman" w:eastAsia="Times New Roman"/>
        </w:rPr>
        <w:t xml:space="preserve">2019 </w:t>
      </w:r>
      <w:r>
        <w:t xml:space="preserve">年的 </w:t>
      </w:r>
      <w:r>
        <w:rPr>
          <w:rFonts w:ascii="Times New Roman" w:eastAsia="Times New Roman"/>
        </w:rPr>
        <w:t>11.4:45.5:43.1</w:t>
      </w:r>
      <w:r>
        <w:t>，</w:t>
      </w:r>
    </w:p>
    <w:p>
      <w:pPr>
        <w:pStyle w:val="5"/>
        <w:spacing w:before="242" w:line="393" w:lineRule="auto"/>
        <w:ind w:right="575"/>
        <w:jc w:val="both"/>
      </w:pPr>
      <w:r>
        <w:rPr>
          <w:spacing w:val="-5"/>
        </w:rPr>
        <w:t>形成了电子信息、装备制造、汽车及零部件、日用轻工等四个百</w:t>
      </w:r>
      <w:r>
        <w:rPr>
          <w:spacing w:val="6"/>
        </w:rPr>
        <w:t>亿级产业链。经济发展效益明显提升，高新技术产业增加值占</w:t>
      </w:r>
      <w:r>
        <w:rPr>
          <w:rFonts w:ascii="Times New Roman" w:hAnsi="Times New Roman" w:eastAsia="Times New Roman"/>
          <w:spacing w:val="6"/>
        </w:rPr>
        <w:t xml:space="preserve">GDP </w:t>
      </w:r>
      <w:r>
        <w:rPr>
          <w:spacing w:val="-14"/>
        </w:rPr>
        <w:t xml:space="preserve">的比重达到 </w:t>
      </w:r>
      <w:r>
        <w:rPr>
          <w:rFonts w:ascii="Times New Roman" w:hAnsi="Times New Roman" w:eastAsia="Times New Roman"/>
          <w:spacing w:val="-8"/>
        </w:rPr>
        <w:t>33.0%</w:t>
      </w:r>
      <w:r>
        <w:rPr>
          <w:spacing w:val="-15"/>
        </w:rPr>
        <w:t xml:space="preserve">，全区万元 </w:t>
      </w:r>
      <w:r>
        <w:rPr>
          <w:rFonts w:ascii="Times New Roman" w:hAnsi="Times New Roman" w:eastAsia="Times New Roman"/>
        </w:rPr>
        <w:t xml:space="preserve">GDP </w:t>
      </w:r>
      <w:r>
        <w:rPr>
          <w:spacing w:val="-16"/>
        </w:rPr>
        <w:t xml:space="preserve">能耗下降 </w:t>
      </w:r>
      <w:r>
        <w:rPr>
          <w:rFonts w:ascii="Times New Roman" w:hAnsi="Times New Roman" w:eastAsia="Times New Roman"/>
        </w:rPr>
        <w:t>17.04%</w:t>
      </w:r>
      <w:r>
        <w:rPr>
          <w:spacing w:val="-8"/>
        </w:rPr>
        <w:t>。市场</w:t>
      </w:r>
      <w:r>
        <w:rPr>
          <w:spacing w:val="-30"/>
        </w:rPr>
        <w:t xml:space="preserve">主体达 </w:t>
      </w:r>
      <w:r>
        <w:rPr>
          <w:rFonts w:ascii="Times New Roman" w:hAnsi="Times New Roman" w:eastAsia="Times New Roman"/>
        </w:rPr>
        <w:t xml:space="preserve">63373 </w:t>
      </w:r>
      <w:r>
        <w:rPr>
          <w:spacing w:val="-15"/>
        </w:rPr>
        <w:t xml:space="preserve">户、企业主体达 </w:t>
      </w:r>
      <w:r>
        <w:rPr>
          <w:rFonts w:ascii="Times New Roman" w:hAnsi="Times New Roman" w:eastAsia="Times New Roman"/>
        </w:rPr>
        <w:t xml:space="preserve">15558 </w:t>
      </w:r>
      <w:r>
        <w:rPr>
          <w:spacing w:val="-10"/>
        </w:rPr>
        <w:t>户，分别是“十二五”末的</w:t>
      </w:r>
    </w:p>
    <w:p>
      <w:pPr>
        <w:pStyle w:val="5"/>
        <w:spacing w:before="1" w:line="393" w:lineRule="auto"/>
        <w:ind w:right="589"/>
        <w:jc w:val="both"/>
      </w:pPr>
      <w:r>
        <w:rPr>
          <w:rFonts w:ascii="Times New Roman" w:hAnsi="Times New Roman" w:eastAsia="Times New Roman"/>
        </w:rPr>
        <w:t xml:space="preserve">2.8 </w:t>
      </w:r>
      <w:r>
        <w:rPr>
          <w:spacing w:val="-7"/>
        </w:rPr>
        <w:t>倍、</w:t>
      </w:r>
      <w:r>
        <w:rPr>
          <w:rFonts w:ascii="Times New Roman" w:hAnsi="Times New Roman" w:eastAsia="Times New Roman"/>
        </w:rPr>
        <w:t xml:space="preserve">2.4 </w:t>
      </w:r>
      <w:r>
        <w:rPr>
          <w:spacing w:val="-13"/>
        </w:rPr>
        <w:t xml:space="preserve">倍。“四上”企业达 </w:t>
      </w:r>
      <w:r>
        <w:rPr>
          <w:rFonts w:ascii="Times New Roman" w:hAnsi="Times New Roman" w:eastAsia="Times New Roman"/>
        </w:rPr>
        <w:t xml:space="preserve">606 </w:t>
      </w:r>
      <w:r>
        <w:rPr>
          <w:spacing w:val="-5"/>
        </w:rPr>
        <w:t>家，高质量发展家底更加厚实。</w:t>
      </w:r>
    </w:p>
    <w:p>
      <w:pPr>
        <w:spacing w:before="59" w:line="379" w:lineRule="auto"/>
        <w:ind w:left="520" w:right="637" w:firstLine="600"/>
        <w:jc w:val="left"/>
        <w:rPr>
          <w:sz w:val="30"/>
        </w:rPr>
      </w:pPr>
      <w:r>
        <w:rPr>
          <w:b/>
          <w:sz w:val="30"/>
        </w:rPr>
        <w:t>高质量发展平台建设成效明显</w:t>
      </w:r>
      <w:r>
        <w:rPr>
          <w:spacing w:val="-13"/>
          <w:sz w:val="30"/>
        </w:rPr>
        <w:t>。聚力打造引领性、示范性发</w:t>
      </w:r>
      <w:r>
        <w:rPr>
          <w:spacing w:val="-12"/>
          <w:sz w:val="30"/>
        </w:rPr>
        <w:t>展平台，初步构建了生态城引领、开发区聚集、特色小城镇差异</w:t>
      </w:r>
    </w:p>
    <w:p>
      <w:pPr>
        <w:spacing w:after="0" w:line="379" w:lineRule="auto"/>
        <w:jc w:val="left"/>
        <w:rPr>
          <w:sz w:val="30"/>
        </w:rPr>
        <w:sectPr>
          <w:pgSz w:w="11910" w:h="16840"/>
          <w:pgMar w:top="1500" w:right="1200" w:bottom="1340" w:left="1280" w:header="0" w:footer="1147" w:gutter="0"/>
          <w:cols w:space="720" w:num="1"/>
        </w:sectPr>
      </w:pPr>
    </w:p>
    <w:p>
      <w:pPr>
        <w:pStyle w:val="5"/>
        <w:spacing w:before="46" w:line="379" w:lineRule="auto"/>
        <w:ind w:right="368"/>
      </w:pPr>
      <w:r>
        <w:t>化发展的产业平台体系。中法武汉生态示范城建设取得重大进 展，四级协调推进机制不断完善，</w:t>
      </w:r>
      <w:r>
        <w:rPr>
          <w:rFonts w:ascii="Times New Roman" w:hAnsi="Times New Roman" w:eastAsia="Times New Roman"/>
        </w:rPr>
        <w:t>“1+N”</w:t>
      </w:r>
      <w:r>
        <w:t>规划体系全面确立，基</w:t>
      </w:r>
      <w:r>
        <w:rPr>
          <w:spacing w:val="-4"/>
        </w:rPr>
        <w:t>础设施建设全面推进，</w:t>
      </w:r>
      <w:r>
        <w:rPr>
          <w:rFonts w:ascii="Times New Roman" w:hAnsi="Times New Roman" w:eastAsia="Times New Roman"/>
          <w:spacing w:val="-9"/>
        </w:rPr>
        <w:t>“</w:t>
      </w:r>
      <w:r>
        <w:t>十三五</w:t>
      </w:r>
      <w:r>
        <w:rPr>
          <w:rFonts w:ascii="Times New Roman" w:hAnsi="Times New Roman" w:eastAsia="Times New Roman"/>
        </w:rPr>
        <w:t>”</w:t>
      </w:r>
      <w:r>
        <w:rPr>
          <w:spacing w:val="-8"/>
        </w:rPr>
        <w:t>末，固定资产投资占全区比重达</w:t>
      </w:r>
      <w:r>
        <w:rPr>
          <w:rFonts w:ascii="Times New Roman" w:hAnsi="Times New Roman" w:eastAsia="Times New Roman"/>
          <w:spacing w:val="-8"/>
        </w:rPr>
        <w:t>21.2%</w:t>
      </w:r>
      <w:r>
        <w:rPr>
          <w:spacing w:val="-13"/>
        </w:rPr>
        <w:t xml:space="preserve">，招商引资实际到位资金年均增长 </w:t>
      </w:r>
      <w:r>
        <w:rPr>
          <w:rFonts w:ascii="Times New Roman" w:hAnsi="Times New Roman" w:eastAsia="Times New Roman"/>
        </w:rPr>
        <w:t>25.5%</w:t>
      </w:r>
      <w:r>
        <w:t>，步入大规模实质</w:t>
      </w:r>
      <w:r>
        <w:rPr>
          <w:spacing w:val="-3"/>
        </w:rPr>
        <w:t xml:space="preserve">性开发建设的新阶段。蔡甸经济开发区基础设施建设加快推 进， </w:t>
      </w:r>
      <w:r>
        <w:rPr>
          <w:spacing w:val="-11"/>
        </w:rPr>
        <w:t>沌口、常福、</w:t>
      </w:r>
      <w:r>
        <w:rPr>
          <w:rFonts w:hint="eastAsia" w:ascii="宋体" w:hAnsi="宋体" w:eastAsia="宋体"/>
        </w:rPr>
        <w:t>奓</w:t>
      </w:r>
      <w:r>
        <w:rPr>
          <w:spacing w:val="-7"/>
        </w:rPr>
        <w:t xml:space="preserve">山实现一体化发展，武汉中德国际产业园成功落 </w:t>
      </w:r>
      <w:r>
        <w:rPr>
          <w:spacing w:val="-29"/>
        </w:rPr>
        <w:t>户，截至</w:t>
      </w:r>
      <w:r>
        <w:rPr>
          <w:rFonts w:ascii="Times New Roman" w:hAnsi="Times New Roman" w:eastAsia="Times New Roman"/>
        </w:rPr>
        <w:t>“</w:t>
      </w:r>
      <w:r>
        <w:t>十三五</w:t>
      </w:r>
      <w:r>
        <w:rPr>
          <w:rFonts w:ascii="Times New Roman" w:hAnsi="Times New Roman" w:eastAsia="Times New Roman"/>
        </w:rPr>
        <w:t>”</w:t>
      </w:r>
      <w:r>
        <w:rPr>
          <w:spacing w:val="-7"/>
        </w:rPr>
        <w:t xml:space="preserve">末规上工业生产总值占全区比重达 </w:t>
      </w:r>
      <w:r>
        <w:rPr>
          <w:rFonts w:ascii="Times New Roman" w:hAnsi="Times New Roman" w:eastAsia="Times New Roman"/>
          <w:spacing w:val="-4"/>
        </w:rPr>
        <w:t>66.3%</w:t>
      </w:r>
      <w:r>
        <w:rPr>
          <w:spacing w:val="-4"/>
        </w:rPr>
        <w:t>， 居</w:t>
      </w:r>
      <w:r>
        <w:rPr>
          <w:spacing w:val="-11"/>
        </w:rPr>
        <w:t>住、商贸服务等城市功能更加完善。大集景绿网红小镇、玉贤中国</w:t>
      </w:r>
      <w:r>
        <w:rPr>
          <w:spacing w:val="-15"/>
        </w:rPr>
        <w:t>园艺小镇、侏儒山六海赛小镇、永安街九真洪堡小镇、张湾街上善美术小镇、索河街莲乡水镇等产业载体加快发展。</w:t>
      </w:r>
    </w:p>
    <w:p>
      <w:pPr>
        <w:pStyle w:val="5"/>
        <w:spacing w:line="379" w:lineRule="auto"/>
        <w:ind w:right="443" w:firstLine="600"/>
      </w:pPr>
      <w:r>
        <w:rPr>
          <w:b/>
        </w:rPr>
        <w:t>乡村振兴战略实施成效彰显</w:t>
      </w:r>
      <w:r>
        <w:rPr>
          <w:spacing w:val="-10"/>
        </w:rPr>
        <w:t>。优先发展农业农村，现代都市</w:t>
      </w:r>
      <w:r>
        <w:rPr>
          <w:spacing w:val="-5"/>
        </w:rPr>
        <w:t xml:space="preserve">农业提质增效，乡村建设效果明显。全区粮食年产量稳定在 </w:t>
      </w:r>
      <w:r>
        <w:rPr>
          <w:rFonts w:ascii="Times New Roman" w:hAnsi="Times New Roman" w:eastAsia="Times New Roman"/>
        </w:rPr>
        <w:t xml:space="preserve">2.5 </w:t>
      </w:r>
      <w:r>
        <w:rPr>
          <w:spacing w:val="-15"/>
        </w:rPr>
        <w:t>亿斤以上，成功创建国家农产品质量安全区、中国特色农产品</w:t>
      </w:r>
      <w:r>
        <w:rPr>
          <w:spacing w:val="7"/>
        </w:rPr>
        <w:t>（</w:t>
      </w:r>
      <w:r>
        <w:t>蔡甸莲藕</w:t>
      </w:r>
      <w:r>
        <w:rPr>
          <w:spacing w:val="-8"/>
        </w:rPr>
        <w:t>）</w:t>
      </w:r>
      <w:r>
        <w:rPr>
          <w:spacing w:val="-9"/>
        </w:rPr>
        <w:t xml:space="preserve">优势区，发展特色农产品种养面积 </w:t>
      </w:r>
      <w:r>
        <w:rPr>
          <w:rFonts w:ascii="Times New Roman" w:hAnsi="Times New Roman" w:eastAsia="Times New Roman"/>
        </w:rPr>
        <w:t xml:space="preserve">3.3 </w:t>
      </w:r>
      <w:r>
        <w:rPr>
          <w:spacing w:val="-5"/>
        </w:rPr>
        <w:t>万亩，取得国家</w:t>
      </w:r>
      <w:r>
        <w:rPr>
          <w:spacing w:val="6"/>
        </w:rPr>
        <w:t>地理标志产品</w:t>
      </w:r>
      <w:r>
        <w:rPr>
          <w:rFonts w:ascii="Times New Roman" w:hAnsi="Times New Roman" w:eastAsia="Times New Roman"/>
        </w:rPr>
        <w:t xml:space="preserve">8 </w:t>
      </w:r>
      <w:r>
        <w:rPr>
          <w:spacing w:val="-59"/>
        </w:rPr>
        <w:t>个，</w:t>
      </w:r>
      <w:r>
        <w:rPr>
          <w:rFonts w:ascii="Times New Roman" w:hAnsi="Times New Roman" w:eastAsia="Times New Roman"/>
          <w:spacing w:val="-40"/>
        </w:rPr>
        <w:t>“</w:t>
      </w:r>
      <w:r>
        <w:t>蔡甸莲藕</w:t>
      </w:r>
      <w:r>
        <w:rPr>
          <w:rFonts w:ascii="Times New Roman" w:hAnsi="Times New Roman" w:eastAsia="Times New Roman"/>
        </w:rPr>
        <w:t>”</w:t>
      </w:r>
      <w:r>
        <w:rPr>
          <w:spacing w:val="-4"/>
        </w:rPr>
        <w:t>入选全省重要区域公共品牌行列。</w:t>
      </w:r>
      <w:r>
        <w:rPr>
          <w:spacing w:val="-11"/>
        </w:rPr>
        <w:t>嵩阳大道乡村振兴示范带建设稳步推进；美丽乡村建设加快，</w:t>
      </w:r>
      <w:r>
        <w:rPr>
          <w:rFonts w:ascii="Times New Roman" w:hAnsi="Times New Roman" w:eastAsia="Times New Roman"/>
          <w:spacing w:val="-32"/>
        </w:rPr>
        <w:t>“</w:t>
      </w:r>
      <w:r>
        <w:t>四三行动计划</w:t>
      </w:r>
      <w:r>
        <w:rPr>
          <w:rFonts w:ascii="Times New Roman" w:hAnsi="Times New Roman" w:eastAsia="Times New Roman"/>
        </w:rPr>
        <w:t>”</w:t>
      </w:r>
      <w:r>
        <w:t>落地落实，</w:t>
      </w:r>
      <w:r>
        <w:rPr>
          <w:rFonts w:ascii="Times New Roman" w:hAnsi="Times New Roman" w:eastAsia="Times New Roman"/>
        </w:rPr>
        <w:t>“</w:t>
      </w:r>
      <w:r>
        <w:t>三乡工程</w:t>
      </w:r>
      <w:r>
        <w:rPr>
          <w:rFonts w:ascii="Times New Roman" w:hAnsi="Times New Roman" w:eastAsia="Times New Roman"/>
        </w:rPr>
        <w:t>”</w:t>
      </w:r>
      <w:r>
        <w:t>拓面提质，农村生活垃圾分</w:t>
      </w:r>
      <w:r>
        <w:rPr>
          <w:spacing w:val="-10"/>
        </w:rPr>
        <w:t xml:space="preserve">类处理覆盖率达到 </w:t>
      </w:r>
      <w:r>
        <w:rPr>
          <w:rFonts w:ascii="Times New Roman" w:hAnsi="Times New Roman" w:eastAsia="Times New Roman"/>
          <w:spacing w:val="-10"/>
        </w:rPr>
        <w:t>95%</w:t>
      </w:r>
      <w:r>
        <w:rPr>
          <w:spacing w:val="-10"/>
        </w:rPr>
        <w:t>，</w:t>
      </w:r>
      <w:r>
        <w:rPr>
          <w:rFonts w:ascii="Times New Roman" w:hAnsi="Times New Roman" w:eastAsia="Times New Roman"/>
          <w:spacing w:val="-10"/>
        </w:rPr>
        <w:t>“</w:t>
      </w:r>
      <w:r>
        <w:t>无害化</w:t>
      </w:r>
      <w:r>
        <w:rPr>
          <w:rFonts w:ascii="Times New Roman" w:hAnsi="Times New Roman" w:eastAsia="Times New Roman"/>
        </w:rPr>
        <w:t>”</w:t>
      </w:r>
      <w:r>
        <w:rPr>
          <w:spacing w:val="-6"/>
        </w:rPr>
        <w:t>厕所改造全部完成，形成了大</w:t>
      </w:r>
      <w:r>
        <w:rPr>
          <w:spacing w:val="-5"/>
        </w:rPr>
        <w:t>集</w:t>
      </w:r>
      <w:r>
        <w:rPr>
          <w:rFonts w:ascii="Times New Roman" w:hAnsi="Times New Roman" w:eastAsia="Times New Roman"/>
          <w:spacing w:val="-6"/>
        </w:rPr>
        <w:t>“</w:t>
      </w:r>
      <w:r>
        <w:rPr>
          <w:spacing w:val="-5"/>
        </w:rPr>
        <w:t>九如鲤</w:t>
      </w:r>
      <w:r>
        <w:rPr>
          <w:rFonts w:ascii="Times New Roman" w:hAnsi="Times New Roman" w:eastAsia="Times New Roman"/>
          <w:spacing w:val="-6"/>
        </w:rPr>
        <w:t>”</w:t>
      </w:r>
      <w:r>
        <w:rPr>
          <w:spacing w:val="-10"/>
        </w:rPr>
        <w:t>、永安炉房景中村等一批示范亮点区域，成功创建九真</w:t>
      </w:r>
      <w:r>
        <w:rPr>
          <w:spacing w:val="-13"/>
        </w:rPr>
        <w:t xml:space="preserve">山风景区、金龙水寨生态乐园、花博汇 </w:t>
      </w:r>
      <w:r>
        <w:t>3</w:t>
      </w:r>
      <w:r>
        <w:rPr>
          <w:spacing w:val="-2"/>
        </w:rPr>
        <w:t xml:space="preserve"> 个</w:t>
      </w:r>
      <w:r>
        <w:t>4A</w:t>
      </w:r>
      <w:r>
        <w:rPr>
          <w:spacing w:val="-12"/>
        </w:rPr>
        <w:t xml:space="preserve"> 级景区。全国农村</w:t>
      </w:r>
      <w:r>
        <w:rPr>
          <w:spacing w:val="-19"/>
        </w:rPr>
        <w:t>集体产权制度改革试点落地落实，全国乡村治理体系建设试点区、</w:t>
      </w:r>
      <w:r>
        <w:rPr>
          <w:spacing w:val="-12"/>
        </w:rPr>
        <w:t>全国首批集体建设用地建设租赁住房试点等改革试点加快推进。</w:t>
      </w:r>
    </w:p>
    <w:p>
      <w:pPr>
        <w:spacing w:after="0" w:line="379" w:lineRule="auto"/>
        <w:sectPr>
          <w:pgSz w:w="11910" w:h="16840"/>
          <w:pgMar w:top="1560" w:right="1200" w:bottom="1260" w:left="1280" w:header="0" w:footer="1060" w:gutter="0"/>
          <w:cols w:space="720" w:num="1"/>
        </w:sectPr>
      </w:pPr>
    </w:p>
    <w:p>
      <w:pPr>
        <w:pStyle w:val="5"/>
        <w:spacing w:before="46" w:line="391" w:lineRule="auto"/>
        <w:ind w:right="277" w:firstLine="600"/>
      </w:pPr>
      <w:r>
        <w:rPr>
          <w:rFonts w:ascii="Times New Roman" w:hAnsi="Times New Roman" w:eastAsia="Times New Roman"/>
          <w:b/>
        </w:rPr>
        <w:t>“</w:t>
      </w:r>
      <w:r>
        <w:rPr>
          <w:b/>
        </w:rPr>
        <w:t>三大攻坚战</w:t>
      </w:r>
      <w:r>
        <w:rPr>
          <w:rFonts w:ascii="Times New Roman" w:hAnsi="Times New Roman" w:eastAsia="Times New Roman"/>
          <w:b/>
        </w:rPr>
        <w:t>”</w:t>
      </w:r>
      <w:r>
        <w:rPr>
          <w:b/>
        </w:rPr>
        <w:t>取得重大成果</w:t>
      </w:r>
      <w:r>
        <w:rPr>
          <w:spacing w:val="-12"/>
        </w:rPr>
        <w:t xml:space="preserve">。聚焦打好防范化解重大风险攻 坚战，有效防控增量债务，债务风险平稳可控，金融风险监测预警和联合处置机制得到完善。如期打赢脱贫攻坚战，实现 </w:t>
      </w:r>
      <w:r>
        <w:rPr>
          <w:rFonts w:ascii="Times New Roman" w:hAnsi="Times New Roman" w:eastAsia="Times New Roman"/>
        </w:rPr>
        <w:t xml:space="preserve">4488 </w:t>
      </w:r>
      <w:r>
        <w:rPr>
          <w:spacing w:val="-5"/>
        </w:rPr>
        <w:t>户、</w:t>
      </w:r>
    </w:p>
    <w:p>
      <w:pPr>
        <w:pStyle w:val="5"/>
        <w:spacing w:before="7" w:line="393" w:lineRule="auto"/>
        <w:ind w:right="400"/>
      </w:pPr>
      <w:r>
        <w:rPr>
          <w:rFonts w:ascii="Times New Roman" w:eastAsia="Times New Roman"/>
        </w:rPr>
        <w:t xml:space="preserve">11731 </w:t>
      </w:r>
      <w:r>
        <w:rPr>
          <w:spacing w:val="-5"/>
        </w:rPr>
        <w:t xml:space="preserve">名建档立卡贫困人口和 </w:t>
      </w:r>
      <w:r>
        <w:rPr>
          <w:rFonts w:ascii="Times New Roman" w:eastAsia="Times New Roman"/>
        </w:rPr>
        <w:t xml:space="preserve">46 </w:t>
      </w:r>
      <w:r>
        <w:rPr>
          <w:spacing w:val="-3"/>
        </w:rPr>
        <w:t>个贫困村全部脱贫出列。打好污</w:t>
      </w:r>
      <w:r>
        <w:rPr>
          <w:spacing w:val="-18"/>
        </w:rPr>
        <w:t>染防治攻坚战，蓝天、碧水、净土三大行动取得积极成效， 空气质</w:t>
      </w:r>
      <w:r>
        <w:rPr>
          <w:spacing w:val="-9"/>
        </w:rPr>
        <w:t xml:space="preserve">量优良天数占比达到 </w:t>
      </w:r>
      <w:r>
        <w:rPr>
          <w:rFonts w:ascii="Times New Roman" w:eastAsia="Times New Roman"/>
          <w:spacing w:val="-5"/>
        </w:rPr>
        <w:t>71.1%</w:t>
      </w:r>
      <w:r>
        <w:rPr>
          <w:spacing w:val="-8"/>
        </w:rPr>
        <w:t>，居全市前列，后官湖水质实现全面</w:t>
      </w:r>
      <w:r>
        <w:rPr>
          <w:spacing w:val="-16"/>
        </w:rPr>
        <w:t xml:space="preserve">截污，小官莲湖、东北湖等环境综合治理全面完成，劣 </w:t>
      </w:r>
      <w:r>
        <w:rPr>
          <w:rFonts w:ascii="Times New Roman" w:eastAsia="Times New Roman"/>
        </w:rPr>
        <w:t xml:space="preserve">V </w:t>
      </w:r>
      <w:r>
        <w:rPr>
          <w:spacing w:val="-13"/>
        </w:rPr>
        <w:t>类湖泊已</w:t>
      </w:r>
      <w:r>
        <w:rPr>
          <w:spacing w:val="-15"/>
        </w:rPr>
        <w:t>全面消除，</w:t>
      </w:r>
      <w:r>
        <w:rPr>
          <w:rFonts w:ascii="Times New Roman" w:eastAsia="Times New Roman"/>
          <w:spacing w:val="-6"/>
        </w:rPr>
        <w:t xml:space="preserve">188 </w:t>
      </w:r>
      <w:r>
        <w:rPr>
          <w:spacing w:val="-4"/>
        </w:rPr>
        <w:t>个村生活污水基本实现收集处理全覆盖，集中式</w:t>
      </w:r>
      <w:r>
        <w:rPr>
          <w:spacing w:val="-6"/>
        </w:rPr>
        <w:t xml:space="preserve">地表水饮用水水源地水质达标率 </w:t>
      </w:r>
      <w:r>
        <w:rPr>
          <w:rFonts w:ascii="Times New Roman" w:eastAsia="Times New Roman"/>
        </w:rPr>
        <w:t>100%</w:t>
      </w:r>
      <w:r>
        <w:rPr>
          <w:spacing w:val="-3"/>
        </w:rPr>
        <w:t>，全区土壤清洁率达到</w:t>
      </w:r>
      <w:r>
        <w:rPr>
          <w:rFonts w:ascii="Times New Roman" w:eastAsia="Times New Roman"/>
          <w:spacing w:val="-3"/>
        </w:rPr>
        <w:t>100%</w:t>
      </w:r>
      <w:r>
        <w:rPr>
          <w:spacing w:val="-3"/>
        </w:rPr>
        <w:t>，生态价值转化效应逐步显现。</w:t>
      </w:r>
    </w:p>
    <w:p>
      <w:pPr>
        <w:pStyle w:val="5"/>
        <w:spacing w:before="3" w:line="393" w:lineRule="auto"/>
        <w:ind w:right="582" w:firstLine="600"/>
        <w:jc w:val="both"/>
        <w:rPr>
          <w:rFonts w:ascii="Times New Roman" w:hAnsi="Times New Roman" w:eastAsia="Times New Roman"/>
        </w:rPr>
      </w:pPr>
      <w:r>
        <w:rPr>
          <w:b/>
          <w:spacing w:val="4"/>
          <w:w w:val="95"/>
        </w:rPr>
        <w:t>改革开放持续取得突破</w:t>
      </w:r>
      <w:r>
        <w:rPr>
          <w:spacing w:val="-10"/>
          <w:w w:val="95"/>
        </w:rPr>
        <w:t xml:space="preserve">。以优化营商环境为基础，坚定不移 </w:t>
      </w:r>
      <w:r>
        <w:rPr>
          <w:spacing w:val="-5"/>
        </w:rPr>
        <w:t>深化改革、扩大开放，全区发展新动能不断积蓄。政府机构和区直属机构精简改革全面完成，荣获省机构编制考评一等奖，医药卫生体制改革、国营林场、国营农场改革有序推进。国企改革成效显著，政企分离改革加快推进，区属国企规模持续壮大，业务范围不断扩大。</w:t>
      </w:r>
      <w:r>
        <w:rPr>
          <w:rFonts w:ascii="Times New Roman" w:hAnsi="Times New Roman" w:eastAsia="Times New Roman"/>
          <w:spacing w:val="-5"/>
        </w:rPr>
        <w:t>“</w:t>
      </w:r>
      <w:r>
        <w:rPr>
          <w:spacing w:val="-5"/>
        </w:rPr>
        <w:t>放管服</w:t>
      </w:r>
      <w:r>
        <w:rPr>
          <w:rFonts w:ascii="Times New Roman" w:hAnsi="Times New Roman" w:eastAsia="Times New Roman"/>
          <w:spacing w:val="-5"/>
        </w:rPr>
        <w:t>”</w:t>
      </w:r>
      <w:r>
        <w:rPr>
          <w:spacing w:val="-5"/>
        </w:rPr>
        <w:t xml:space="preserve">改革成效显著，开办企业时间压缩至 </w:t>
      </w:r>
      <w:r>
        <w:rPr>
          <w:rFonts w:ascii="Times New Roman" w:hAnsi="Times New Roman" w:eastAsia="Times New Roman"/>
        </w:rPr>
        <w:t xml:space="preserve">1 </w:t>
      </w:r>
      <w:r>
        <w:rPr>
          <w:spacing w:val="-3"/>
        </w:rPr>
        <w:t>个工作日以内，全国首创</w:t>
      </w:r>
      <w:r>
        <w:rPr>
          <w:rFonts w:ascii="Times New Roman" w:hAnsi="Times New Roman" w:eastAsia="Times New Roman"/>
        </w:rPr>
        <w:t>“</w:t>
      </w:r>
      <w:r>
        <w:t>编审同步</w:t>
      </w:r>
      <w:r>
        <w:rPr>
          <w:rFonts w:ascii="Times New Roman" w:hAnsi="Times New Roman" w:eastAsia="Times New Roman"/>
          <w:spacing w:val="-4"/>
        </w:rPr>
        <w:t>”</w:t>
      </w:r>
      <w:r>
        <w:rPr>
          <w:spacing w:val="-3"/>
        </w:rPr>
        <w:t>，全省首创</w:t>
      </w:r>
      <w:r>
        <w:rPr>
          <w:rFonts w:ascii="Times New Roman" w:hAnsi="Times New Roman" w:eastAsia="Times New Roman"/>
        </w:rPr>
        <w:t>“</w:t>
      </w:r>
      <w:r>
        <w:t>水电气网</w:t>
      </w:r>
      <w:r>
        <w:rPr>
          <w:rFonts w:ascii="Times New Roman" w:hAnsi="Times New Roman" w:eastAsia="Times New Roman"/>
        </w:rPr>
        <w:t>”</w:t>
      </w:r>
      <w:r>
        <w:rPr>
          <w:spacing w:val="-4"/>
        </w:rPr>
        <w:t>报装</w:t>
      </w:r>
      <w:r>
        <w:t>一事联办，全市率先执行工业项目</w:t>
      </w:r>
      <w:r>
        <w:rPr>
          <w:rFonts w:ascii="Times New Roman" w:hAnsi="Times New Roman" w:eastAsia="Times New Roman"/>
          <w:spacing w:val="6"/>
        </w:rPr>
        <w:t>“</w:t>
      </w:r>
      <w:r>
        <w:rPr>
          <w:spacing w:val="2"/>
        </w:rPr>
        <w:t>标准地</w:t>
      </w:r>
      <w:r>
        <w:rPr>
          <w:rFonts w:ascii="Times New Roman" w:hAnsi="Times New Roman" w:eastAsia="Times New Roman"/>
          <w:spacing w:val="6"/>
        </w:rPr>
        <w:t>”</w:t>
      </w:r>
      <w:r>
        <w:rPr>
          <w:spacing w:val="3"/>
        </w:rPr>
        <w:t>供地，实现</w:t>
      </w:r>
      <w:r>
        <w:rPr>
          <w:rFonts w:ascii="Times New Roman" w:hAnsi="Times New Roman" w:eastAsia="Times New Roman"/>
          <w:spacing w:val="6"/>
        </w:rPr>
        <w:t>“</w:t>
      </w:r>
      <w:r>
        <w:rPr>
          <w:spacing w:val="2"/>
        </w:rPr>
        <w:t>拿地即</w:t>
      </w:r>
      <w:r>
        <w:rPr>
          <w:spacing w:val="7"/>
        </w:rPr>
        <w:t>开工</w:t>
      </w:r>
      <w:r>
        <w:rPr>
          <w:rFonts w:ascii="Times New Roman" w:hAnsi="Times New Roman" w:eastAsia="Times New Roman"/>
          <w:spacing w:val="3"/>
        </w:rPr>
        <w:t>”</w:t>
      </w:r>
      <w:r>
        <w:rPr>
          <w:spacing w:val="-1"/>
        </w:rPr>
        <w:t xml:space="preserve">，五年来累计完成减税降费 </w:t>
      </w:r>
      <w:r>
        <w:rPr>
          <w:rFonts w:ascii="Times New Roman" w:hAnsi="Times New Roman" w:eastAsia="Times New Roman"/>
        </w:rPr>
        <w:t>13.24</w:t>
      </w:r>
      <w:r>
        <w:rPr>
          <w:rFonts w:ascii="Times New Roman" w:hAnsi="Times New Roman" w:eastAsia="Times New Roman"/>
          <w:spacing w:val="3"/>
        </w:rPr>
        <w:t xml:space="preserve"> </w:t>
      </w:r>
      <w:r>
        <w:rPr>
          <w:spacing w:val="3"/>
        </w:rPr>
        <w:t>亿元。对外交流合作不</w:t>
      </w:r>
      <w:r>
        <w:rPr>
          <w:spacing w:val="-5"/>
        </w:rPr>
        <w:t>断加强，成功举办中法城市可持续发展论坛、武汉</w:t>
      </w:r>
      <w:r>
        <w:rPr>
          <w:rFonts w:ascii="Times New Roman" w:hAnsi="Times New Roman" w:eastAsia="Times New Roman"/>
          <w:spacing w:val="4"/>
        </w:rPr>
        <w:t>—</w:t>
      </w:r>
      <w:r>
        <w:t>法国经贸合</w:t>
      </w:r>
      <w:r>
        <w:rPr>
          <w:spacing w:val="-11"/>
        </w:rPr>
        <w:t xml:space="preserve">作推介会等 </w:t>
      </w:r>
      <w:r>
        <w:rPr>
          <w:rFonts w:ascii="Times New Roman" w:hAnsi="Times New Roman" w:eastAsia="Times New Roman"/>
        </w:rPr>
        <w:t xml:space="preserve">40 </w:t>
      </w:r>
      <w:r>
        <w:rPr>
          <w:spacing w:val="-3"/>
        </w:rPr>
        <w:t xml:space="preserve">余项国际国内大型交流活动，来区投资世界 </w:t>
      </w:r>
      <w:r>
        <w:rPr>
          <w:rFonts w:ascii="Times New Roman" w:hAnsi="Times New Roman" w:eastAsia="Times New Roman"/>
        </w:rPr>
        <w:t>500</w:t>
      </w:r>
    </w:p>
    <w:p>
      <w:pPr>
        <w:pStyle w:val="5"/>
        <w:spacing w:line="381" w:lineRule="exact"/>
        <w:jc w:val="both"/>
      </w:pPr>
      <w:r>
        <w:t xml:space="preserve">强企业增加至 </w:t>
      </w:r>
      <w:r>
        <w:rPr>
          <w:rFonts w:ascii="Times New Roman" w:eastAsia="Times New Roman"/>
        </w:rPr>
        <w:t xml:space="preserve">12 </w:t>
      </w:r>
      <w:r>
        <w:t xml:space="preserve">家，引进 </w:t>
      </w:r>
      <w:r>
        <w:rPr>
          <w:rFonts w:ascii="Times New Roman" w:eastAsia="Times New Roman"/>
        </w:rPr>
        <w:t xml:space="preserve">10 </w:t>
      </w:r>
      <w:r>
        <w:t xml:space="preserve">亿元以上项目 </w:t>
      </w:r>
      <w:r>
        <w:rPr>
          <w:rFonts w:ascii="Times New Roman" w:eastAsia="Times New Roman"/>
        </w:rPr>
        <w:t xml:space="preserve">22 </w:t>
      </w:r>
      <w:r>
        <w:t>个。</w:t>
      </w:r>
    </w:p>
    <w:p>
      <w:pPr>
        <w:spacing w:after="0" w:line="381" w:lineRule="exact"/>
        <w:jc w:val="both"/>
        <w:sectPr>
          <w:pgSz w:w="11910" w:h="16840"/>
          <w:pgMar w:top="1500" w:right="1200" w:bottom="1340" w:left="1280" w:header="0" w:footer="1147" w:gutter="0"/>
          <w:cols w:space="720" w:num="1"/>
        </w:sectPr>
      </w:pPr>
    </w:p>
    <w:p>
      <w:pPr>
        <w:pStyle w:val="5"/>
        <w:spacing w:before="46" w:line="393" w:lineRule="auto"/>
        <w:ind w:right="581" w:firstLine="600"/>
        <w:jc w:val="both"/>
      </w:pPr>
      <w:r>
        <w:rPr>
          <w:b/>
          <w:spacing w:val="30"/>
          <w:w w:val="90"/>
        </w:rPr>
        <w:t>城市功能品质持续提升</w:t>
      </w:r>
      <w:r>
        <w:rPr>
          <w:spacing w:val="23"/>
          <w:w w:val="90"/>
        </w:rPr>
        <w:t xml:space="preserve">。紧紧围绕提升新城区综合承载能 </w:t>
      </w:r>
      <w:r>
        <w:rPr>
          <w:spacing w:val="-5"/>
        </w:rPr>
        <w:t>力，加速补齐城市发展短板，城市化水平和质量不断提高。城市</w:t>
      </w:r>
      <w:r>
        <w:rPr>
          <w:spacing w:val="3"/>
        </w:rPr>
        <w:t>空间格局不断优化，主城南移东扩西进加速推进，</w:t>
      </w:r>
      <w:r>
        <w:rPr>
          <w:rFonts w:ascii="Times New Roman" w:hAnsi="Times New Roman" w:eastAsia="Times New Roman"/>
        </w:rPr>
        <w:t>2020</w:t>
      </w:r>
      <w:r>
        <w:rPr>
          <w:rFonts w:ascii="Times New Roman" w:hAnsi="Times New Roman" w:eastAsia="Times New Roman"/>
          <w:spacing w:val="9"/>
        </w:rPr>
        <w:t xml:space="preserve"> </w:t>
      </w:r>
      <w:r>
        <w:rPr>
          <w:spacing w:val="2"/>
        </w:rPr>
        <w:t>年常住</w:t>
      </w:r>
      <w:r>
        <w:rPr>
          <w:spacing w:val="-6"/>
        </w:rPr>
        <w:t xml:space="preserve">人口城镇化率达到 </w:t>
      </w:r>
      <w:r>
        <w:rPr>
          <w:rFonts w:ascii="Times New Roman" w:hAnsi="Times New Roman" w:eastAsia="Times New Roman"/>
        </w:rPr>
        <w:t>41.1%</w:t>
      </w:r>
      <w:r>
        <w:rPr>
          <w:spacing w:val="-5"/>
        </w:rPr>
        <w:t xml:space="preserve">。综合交通体系加快健全，地铁蔡甸线开通运营，嵩阳大道等一批重大交通基础设施建成投入使用，内联外通的交通格局基本形成，路网密度达到 </w:t>
      </w:r>
      <w:r>
        <w:rPr>
          <w:rFonts w:ascii="Times New Roman" w:hAnsi="Times New Roman" w:eastAsia="Times New Roman"/>
        </w:rPr>
        <w:t>229</w:t>
      </w:r>
      <w:r>
        <w:rPr>
          <w:rFonts w:ascii="Times New Roman" w:hAnsi="Times New Roman" w:eastAsia="Times New Roman"/>
          <w:spacing w:val="9"/>
        </w:rPr>
        <w:t xml:space="preserve"> </w:t>
      </w:r>
      <w:r>
        <w:rPr>
          <w:spacing w:val="7"/>
        </w:rPr>
        <w:t>公里</w:t>
      </w:r>
      <w:r>
        <w:rPr>
          <w:rFonts w:ascii="Times New Roman" w:hAnsi="Times New Roman" w:eastAsia="Times New Roman"/>
          <w:spacing w:val="5"/>
        </w:rPr>
        <w:t>/</w:t>
      </w:r>
      <w:r>
        <w:rPr>
          <w:spacing w:val="3"/>
        </w:rPr>
        <w:t>百平方公</w:t>
      </w:r>
      <w:r>
        <w:rPr>
          <w:spacing w:val="-5"/>
        </w:rPr>
        <w:t>里。黄金口变电站、蔡甸广场等强功能重大基础设施项目建成投入使用。全域推进环境综合整治，城市综合管理水平保持新城区前列。城市生活服务设施持续完善，公园、体育场所、商贸服务中心布局更加优化。城市文化品质不断提升，按照</w:t>
      </w:r>
      <w:r>
        <w:rPr>
          <w:rFonts w:ascii="Times New Roman" w:hAnsi="Times New Roman" w:eastAsia="Times New Roman"/>
          <w:spacing w:val="3"/>
        </w:rPr>
        <w:t>“</w:t>
      </w:r>
      <w:r>
        <w:rPr>
          <w:spacing w:val="1"/>
        </w:rPr>
        <w:t>四个一流</w:t>
      </w:r>
      <w:r>
        <w:rPr>
          <w:rFonts w:ascii="Times New Roman" w:hAnsi="Times New Roman" w:eastAsia="Times New Roman"/>
          <w:spacing w:val="3"/>
        </w:rPr>
        <w:t>”</w:t>
      </w:r>
      <w:r>
        <w:t>成</w:t>
      </w:r>
      <w:r>
        <w:rPr>
          <w:spacing w:val="6"/>
        </w:rPr>
        <w:t>功承办军运会射击射箭赛事，高水平举办承办后官湖半程马拉</w:t>
      </w:r>
      <w:r>
        <w:rPr>
          <w:spacing w:val="-5"/>
        </w:rPr>
        <w:t>松、武汉市第十届运动会等国际国内大型赛事，向世界展示了新时代蔡甸形象，《高山流水》《天下知音在》等文艺精品不断创作，知音文化品牌效应逐渐彰显。</w:t>
      </w:r>
    </w:p>
    <w:p>
      <w:pPr>
        <w:spacing w:before="0" w:line="382" w:lineRule="exact"/>
        <w:ind w:left="1120" w:right="0" w:firstLine="0"/>
        <w:jc w:val="left"/>
        <w:rPr>
          <w:sz w:val="30"/>
        </w:rPr>
      </w:pPr>
      <w:r>
        <w:rPr>
          <w:b/>
          <w:spacing w:val="7"/>
          <w:w w:val="95"/>
          <w:sz w:val="30"/>
        </w:rPr>
        <w:t>人民生活质量显著提高。</w:t>
      </w:r>
      <w:r>
        <w:rPr>
          <w:spacing w:val="3"/>
          <w:w w:val="95"/>
          <w:sz w:val="30"/>
        </w:rPr>
        <w:t>牢固树立以人民为中心的发展思</w:t>
      </w:r>
    </w:p>
    <w:p>
      <w:pPr>
        <w:pStyle w:val="5"/>
        <w:spacing w:before="245" w:line="393" w:lineRule="auto"/>
        <w:ind w:right="145"/>
      </w:pPr>
      <w:r>
        <w:rPr>
          <w:spacing w:val="11"/>
        </w:rPr>
        <w:t xml:space="preserve">想，务实办好利民实事，全区人民民生福祉持续改善。五年来， </w:t>
      </w:r>
      <w:r>
        <w:rPr>
          <w:spacing w:val="-5"/>
        </w:rPr>
        <w:t xml:space="preserve">城镇累计新增就业 </w:t>
      </w:r>
      <w:r>
        <w:rPr>
          <w:rFonts w:ascii="Times New Roman" w:hAnsi="Times New Roman" w:eastAsia="Times New Roman"/>
        </w:rPr>
        <w:t>5.1</w:t>
      </w:r>
      <w:r>
        <w:rPr>
          <w:rFonts w:ascii="Times New Roman" w:hAnsi="Times New Roman" w:eastAsia="Times New Roman"/>
          <w:spacing w:val="10"/>
        </w:rPr>
        <w:t xml:space="preserve"> </w:t>
      </w:r>
      <w:r>
        <w:rPr>
          <w:spacing w:val="-8"/>
        </w:rPr>
        <w:t xml:space="preserve">万人，城镇登记失业率控制在 </w:t>
      </w:r>
      <w:r>
        <w:rPr>
          <w:rFonts w:ascii="Times New Roman" w:hAnsi="Times New Roman" w:eastAsia="Times New Roman"/>
        </w:rPr>
        <w:t>3.6%</w:t>
      </w:r>
      <w:r>
        <w:rPr>
          <w:spacing w:val="-2"/>
        </w:rPr>
        <w:t>以内。居</w:t>
      </w:r>
      <w:r>
        <w:rPr>
          <w:spacing w:val="-5"/>
        </w:rPr>
        <w:t>民养老保险和医疗保险基本实现全覆盖，职工社保</w:t>
      </w:r>
      <w:r>
        <w:rPr>
          <w:rFonts w:ascii="Times New Roman" w:hAnsi="Times New Roman" w:eastAsia="Times New Roman"/>
        </w:rPr>
        <w:t>“</w:t>
      </w:r>
      <w:r>
        <w:t>五险</w:t>
      </w:r>
      <w:r>
        <w:rPr>
          <w:rFonts w:ascii="Times New Roman" w:hAnsi="Times New Roman" w:eastAsia="Times New Roman"/>
        </w:rPr>
        <w:t>”</w:t>
      </w:r>
      <w:r>
        <w:t>年均</w:t>
      </w:r>
    </w:p>
    <w:p>
      <w:pPr>
        <w:pStyle w:val="5"/>
        <w:spacing w:line="393" w:lineRule="auto"/>
        <w:ind w:right="426"/>
        <w:jc w:val="both"/>
      </w:pPr>
      <w:r>
        <w:rPr>
          <w:spacing w:val="-18"/>
        </w:rPr>
        <w:t xml:space="preserve">净增参保 </w:t>
      </w:r>
      <w:r>
        <w:rPr>
          <w:rFonts w:ascii="Times New Roman" w:hAnsi="Times New Roman" w:eastAsia="Times New Roman"/>
        </w:rPr>
        <w:t xml:space="preserve">1 </w:t>
      </w:r>
      <w:r>
        <w:rPr>
          <w:spacing w:val="-6"/>
        </w:rPr>
        <w:t xml:space="preserve">万人次以上，社会保险综合覆盖率稳定在 </w:t>
      </w:r>
      <w:r>
        <w:rPr>
          <w:rFonts w:ascii="Times New Roman" w:hAnsi="Times New Roman" w:eastAsia="Times New Roman"/>
        </w:rPr>
        <w:t>98%</w:t>
      </w:r>
      <w:r>
        <w:t>以上。</w:t>
      </w:r>
      <w:r>
        <w:rPr>
          <w:rFonts w:ascii="Times New Roman" w:hAnsi="Times New Roman" w:eastAsia="Times New Roman"/>
        </w:rPr>
        <w:t>“</w:t>
      </w:r>
      <w:r>
        <w:t>健康蔡甸</w:t>
      </w:r>
      <w:r>
        <w:rPr>
          <w:rFonts w:ascii="Times New Roman" w:hAnsi="Times New Roman" w:eastAsia="Times New Roman"/>
        </w:rPr>
        <w:t>”</w:t>
      </w:r>
      <w:r>
        <w:rPr>
          <w:spacing w:val="-10"/>
        </w:rPr>
        <w:t>深入推进，基层医疗卫生机构服务能力全面提升，异地</w:t>
      </w:r>
      <w:r>
        <w:rPr>
          <w:spacing w:val="-25"/>
        </w:rPr>
        <w:t xml:space="preserve">就医政策全面落实。义务教育条件明显提升，新建中小学 </w:t>
      </w:r>
      <w:r>
        <w:rPr>
          <w:rFonts w:ascii="Times New Roman" w:hAnsi="Times New Roman" w:eastAsia="Times New Roman"/>
        </w:rPr>
        <w:t xml:space="preserve">9 </w:t>
      </w:r>
      <w:r>
        <w:rPr>
          <w:spacing w:val="-4"/>
        </w:rPr>
        <w:t>所，</w:t>
      </w:r>
    </w:p>
    <w:p>
      <w:pPr>
        <w:pStyle w:val="5"/>
        <w:jc w:val="both"/>
        <w:rPr>
          <w:rFonts w:ascii="Times New Roman" w:hAnsi="Times New Roman" w:eastAsia="Times New Roman"/>
        </w:rPr>
      </w:pPr>
      <w:r>
        <w:t>完成农村义务教育学校</w:t>
      </w:r>
      <w:r>
        <w:rPr>
          <w:rFonts w:ascii="Times New Roman" w:hAnsi="Times New Roman" w:eastAsia="Times New Roman"/>
        </w:rPr>
        <w:t>“</w:t>
      </w:r>
      <w:r>
        <w:t>全面改薄</w:t>
      </w:r>
      <w:r>
        <w:rPr>
          <w:rFonts w:ascii="Times New Roman" w:hAnsi="Times New Roman" w:eastAsia="Times New Roman"/>
        </w:rPr>
        <w:t xml:space="preserve">”79 </w:t>
      </w:r>
      <w:r>
        <w:t xml:space="preserve">所，实现每个街乡至少有 </w:t>
      </w:r>
      <w:r>
        <w:rPr>
          <w:rFonts w:ascii="Times New Roman" w:hAnsi="Times New Roman" w:eastAsia="Times New Roman"/>
        </w:rPr>
        <w:t>1</w:t>
      </w:r>
    </w:p>
    <w:p>
      <w:pPr>
        <w:spacing w:after="0"/>
        <w:jc w:val="both"/>
        <w:rPr>
          <w:rFonts w:ascii="Times New Roman" w:hAnsi="Times New Roman" w:eastAsia="Times New Roman"/>
        </w:rPr>
        <w:sectPr>
          <w:pgSz w:w="11910" w:h="16840"/>
          <w:pgMar w:top="1500" w:right="1200" w:bottom="1260" w:left="1280" w:header="0" w:footer="1060" w:gutter="0"/>
          <w:cols w:space="720" w:num="1"/>
        </w:sectPr>
      </w:pPr>
    </w:p>
    <w:p>
      <w:pPr>
        <w:pStyle w:val="5"/>
        <w:spacing w:before="46" w:line="391" w:lineRule="auto"/>
        <w:ind w:right="548"/>
      </w:pPr>
      <w:r>
        <w:t>—</w:t>
      </w:r>
      <w:r>
        <w:rPr>
          <w:rFonts w:ascii="Times New Roman" w:hAnsi="Times New Roman" w:eastAsia="Times New Roman"/>
        </w:rPr>
        <w:t xml:space="preserve">2 </w:t>
      </w:r>
      <w:r>
        <w:t>所公办中心幼儿园。城乡居民收入稳步增长，城乡居民人均可支配收入增长分别较</w:t>
      </w:r>
      <w:r>
        <w:rPr>
          <w:rFonts w:ascii="Times New Roman" w:hAnsi="Times New Roman" w:eastAsia="Times New Roman"/>
        </w:rPr>
        <w:t>“</w:t>
      </w:r>
      <w:r>
        <w:t>十二五</w:t>
      </w:r>
      <w:r>
        <w:rPr>
          <w:rFonts w:ascii="Times New Roman" w:hAnsi="Times New Roman" w:eastAsia="Times New Roman"/>
        </w:rPr>
        <w:t>”</w:t>
      </w:r>
      <w:r>
        <w:t xml:space="preserve">末增长 </w:t>
      </w:r>
      <w:r>
        <w:rPr>
          <w:rFonts w:ascii="Times New Roman" w:hAnsi="Times New Roman" w:eastAsia="Times New Roman"/>
        </w:rPr>
        <w:t>42.3%</w:t>
      </w:r>
      <w:r>
        <w:t xml:space="preserve">与 </w:t>
      </w:r>
      <w:r>
        <w:rPr>
          <w:rFonts w:ascii="Times New Roman" w:hAnsi="Times New Roman" w:eastAsia="Times New Roman"/>
        </w:rPr>
        <w:t>47.3%</w:t>
      </w:r>
      <w:r>
        <w:t>。</w:t>
      </w:r>
    </w:p>
    <w:p>
      <w:pPr>
        <w:pStyle w:val="5"/>
        <w:spacing w:before="5" w:line="393" w:lineRule="auto"/>
        <w:ind w:right="323" w:firstLine="600"/>
      </w:pPr>
      <w:r>
        <w:rPr>
          <w:b/>
          <w:spacing w:val="-10"/>
        </w:rPr>
        <w:t>社会治理能力明显增强。</w:t>
      </w:r>
      <w:r>
        <w:t>立足推进国家治理体系和治理能力</w:t>
      </w:r>
      <w:r>
        <w:rPr>
          <w:spacing w:val="-5"/>
        </w:rPr>
        <w:t>现代化，强化政府管理和社会治理模式创新，全区治理水平迈上新台阶。人民民主不断扩大，法治建设水平有了新提升，精神文</w:t>
      </w:r>
      <w:r>
        <w:rPr>
          <w:spacing w:val="-8"/>
        </w:rPr>
        <w:t>明建设取得新进展，新时代文明实践所</w:t>
      </w:r>
      <w:r>
        <w:t>（</w:t>
      </w:r>
      <w:r>
        <w:rPr>
          <w:spacing w:val="4"/>
        </w:rPr>
        <w:t>站</w:t>
      </w:r>
      <w:r>
        <w:rPr>
          <w:spacing w:val="-56"/>
        </w:rPr>
        <w:t>）</w:t>
      </w:r>
      <w:r>
        <w:rPr>
          <w:spacing w:val="-8"/>
        </w:rPr>
        <w:t>建设加快推进。</w:t>
      </w:r>
      <w:r>
        <w:rPr>
          <w:rFonts w:ascii="Times New Roman" w:hAnsi="Times New Roman" w:eastAsia="Times New Roman"/>
          <w:spacing w:val="3"/>
        </w:rPr>
        <w:t>“</w:t>
      </w:r>
      <w:r>
        <w:t>平</w:t>
      </w:r>
      <w:r>
        <w:rPr>
          <w:spacing w:val="4"/>
        </w:rPr>
        <w:t>安蔡甸</w:t>
      </w:r>
      <w:r>
        <w:rPr>
          <w:rFonts w:ascii="Times New Roman" w:hAnsi="Times New Roman" w:eastAsia="Times New Roman"/>
          <w:spacing w:val="3"/>
        </w:rPr>
        <w:t>”</w:t>
      </w:r>
      <w:r>
        <w:t xml:space="preserve">建设持续深化，扫黑除恶专项斗争扎实推进，全区刑事 </w:t>
      </w:r>
      <w:r>
        <w:rPr>
          <w:spacing w:val="-6"/>
        </w:rPr>
        <w:t xml:space="preserve">有效警情连续 </w:t>
      </w:r>
      <w:r>
        <w:rPr>
          <w:rFonts w:ascii="Times New Roman" w:hAnsi="Times New Roman" w:eastAsia="Times New Roman"/>
        </w:rPr>
        <w:t xml:space="preserve">8 </w:t>
      </w:r>
      <w:r>
        <w:rPr>
          <w:spacing w:val="-8"/>
        </w:rPr>
        <w:t>年下降，保持全市最低。严格落实安全生产责任</w:t>
      </w:r>
      <w:r>
        <w:rPr>
          <w:spacing w:val="-5"/>
        </w:rPr>
        <w:t>制，安全生产网格化管理体系基本形成，未发生较大以上安全生产责任事故，食品、药品安全有保障。城市管理更加智能，智慧</w:t>
      </w:r>
      <w:r>
        <w:rPr>
          <w:spacing w:val="-4"/>
        </w:rPr>
        <w:t>城市运营管理中心建成投入使用，</w:t>
      </w:r>
      <w:r>
        <w:rPr>
          <w:rFonts w:ascii="Times New Roman" w:hAnsi="Times New Roman" w:eastAsia="Times New Roman"/>
          <w:spacing w:val="-17"/>
        </w:rPr>
        <w:t>“</w:t>
      </w:r>
      <w:r>
        <w:t>民呼我应</w:t>
      </w:r>
      <w:r>
        <w:rPr>
          <w:rFonts w:ascii="Times New Roman" w:hAnsi="Times New Roman" w:eastAsia="Times New Roman"/>
        </w:rPr>
        <w:t>”</w:t>
      </w:r>
      <w:r>
        <w:rPr>
          <w:spacing w:val="-5"/>
        </w:rPr>
        <w:t>平台建设加快推进。</w:t>
      </w:r>
    </w:p>
    <w:p>
      <w:pPr>
        <w:pStyle w:val="5"/>
        <w:spacing w:line="393" w:lineRule="auto"/>
        <w:ind w:right="577" w:firstLine="643"/>
        <w:jc w:val="both"/>
      </w:pPr>
      <w:r>
        <w:rPr>
          <w:b/>
          <w:spacing w:val="3"/>
          <w:w w:val="95"/>
        </w:rPr>
        <w:t>党组织建设呈现新气象</w:t>
      </w:r>
      <w:r>
        <w:rPr>
          <w:spacing w:val="-12"/>
          <w:w w:val="95"/>
        </w:rPr>
        <w:t xml:space="preserve">。坚定不移推进全面从严治党，扎实 </w:t>
      </w:r>
      <w:r>
        <w:rPr>
          <w:spacing w:val="2"/>
        </w:rPr>
        <w:t>开展</w:t>
      </w:r>
      <w:r>
        <w:rPr>
          <w:rFonts w:ascii="Times New Roman" w:hAnsi="Times New Roman" w:eastAsia="Times New Roman"/>
          <w:spacing w:val="3"/>
        </w:rPr>
        <w:t>“</w:t>
      </w:r>
      <w:r>
        <w:rPr>
          <w:spacing w:val="-3"/>
        </w:rPr>
        <w:t>不忘初心、牢记使命</w:t>
      </w:r>
      <w:r>
        <w:rPr>
          <w:rFonts w:ascii="Times New Roman" w:hAnsi="Times New Roman" w:eastAsia="Times New Roman"/>
          <w:spacing w:val="3"/>
        </w:rPr>
        <w:t>”</w:t>
      </w:r>
      <w:r>
        <w:rPr>
          <w:spacing w:val="-5"/>
        </w:rPr>
        <w:t>主题教育，党风廉政建设和反腐败斗争深入推进，取得压倒性胜利并不断巩固发展。以刮骨疗毒的勇气推进政治生态持续净化，形成了团结向上、风清气正、干事创业的浓厚氛围，凝聚起振兴发展的强大合力，实干兴区主旋律全面唱响，为</w:t>
      </w:r>
      <w:r>
        <w:rPr>
          <w:rFonts w:ascii="Times New Roman" w:hAnsi="Times New Roman" w:eastAsia="Times New Roman"/>
          <w:spacing w:val="-5"/>
        </w:rPr>
        <w:t>“</w:t>
      </w:r>
      <w:r>
        <w:rPr>
          <w:spacing w:val="-5"/>
        </w:rPr>
        <w:t>十四五</w:t>
      </w:r>
      <w:r>
        <w:rPr>
          <w:rFonts w:ascii="Times New Roman" w:hAnsi="Times New Roman" w:eastAsia="Times New Roman"/>
          <w:spacing w:val="-5"/>
        </w:rPr>
        <w:t>”</w:t>
      </w:r>
      <w:r>
        <w:rPr>
          <w:spacing w:val="-5"/>
        </w:rPr>
        <w:t>乃至更长时期发展奠定了坚实基础。</w:t>
      </w:r>
    </w:p>
    <w:p>
      <w:pPr>
        <w:pStyle w:val="3"/>
        <w:tabs>
          <w:tab w:val="left" w:pos="1281"/>
        </w:tabs>
        <w:spacing w:before="249"/>
      </w:pPr>
      <w:bookmarkStart w:id="2" w:name="第二节发展环境面临深刻复杂变化"/>
      <w:bookmarkEnd w:id="2"/>
      <w:r>
        <w:t>第二节</w:t>
      </w:r>
      <w:r>
        <w:tab/>
      </w:r>
      <w:r>
        <w:t>发展环境面临深刻复杂变化</w:t>
      </w:r>
    </w:p>
    <w:p>
      <w:pPr>
        <w:pStyle w:val="5"/>
        <w:spacing w:before="9"/>
        <w:ind w:left="0"/>
        <w:rPr>
          <w:rFonts w:ascii="楷体_GB2312"/>
          <w:b/>
          <w:sz w:val="38"/>
        </w:rPr>
      </w:pPr>
    </w:p>
    <w:p>
      <w:pPr>
        <w:pStyle w:val="5"/>
        <w:spacing w:line="393" w:lineRule="auto"/>
        <w:ind w:right="707" w:firstLine="600"/>
      </w:pPr>
      <w:r>
        <w:rPr>
          <w:spacing w:val="-10"/>
        </w:rPr>
        <w:t>当前和今后一个时期，蔡甸区仍处于重要战略机遇期，但机遇和挑战都有新的发展变化。</w:t>
      </w:r>
    </w:p>
    <w:p>
      <w:pPr>
        <w:spacing w:after="0" w:line="393" w:lineRule="auto"/>
        <w:sectPr>
          <w:pgSz w:w="11910" w:h="16840"/>
          <w:pgMar w:top="1500" w:right="1200" w:bottom="1340" w:left="1280" w:header="0" w:footer="1147" w:gutter="0"/>
          <w:cols w:space="720" w:num="1"/>
        </w:sectPr>
      </w:pPr>
    </w:p>
    <w:p>
      <w:pPr>
        <w:pStyle w:val="5"/>
        <w:spacing w:before="46" w:line="393" w:lineRule="auto"/>
        <w:ind w:right="488" w:firstLine="600"/>
        <w:jc w:val="both"/>
      </w:pPr>
      <w:r>
        <w:rPr>
          <w:rFonts w:hint="eastAsia" w:ascii="黑体" w:hAnsi="黑体" w:eastAsia="黑体"/>
          <w:spacing w:val="-2"/>
        </w:rPr>
        <w:t>从国际看，</w:t>
      </w:r>
      <w:r>
        <w:rPr>
          <w:rFonts w:ascii="Times New Roman" w:hAnsi="Times New Roman" w:eastAsia="Times New Roman"/>
          <w:spacing w:val="-6"/>
        </w:rPr>
        <w:t>“</w:t>
      </w:r>
      <w:r>
        <w:rPr>
          <w:rFonts w:hint="eastAsia" w:ascii="黑体" w:hAnsi="黑体" w:eastAsia="黑体"/>
        </w:rPr>
        <w:t>变</w:t>
      </w:r>
      <w:r>
        <w:rPr>
          <w:rFonts w:ascii="Times New Roman" w:hAnsi="Times New Roman" w:eastAsia="Times New Roman"/>
          <w:spacing w:val="6"/>
        </w:rPr>
        <w:t>”</w:t>
      </w:r>
      <w:r>
        <w:rPr>
          <w:rFonts w:hint="eastAsia" w:ascii="黑体" w:hAnsi="黑体" w:eastAsia="黑体"/>
          <w:spacing w:val="-4"/>
        </w:rPr>
        <w:t>是主基调。</w:t>
      </w:r>
      <w:r>
        <w:t>当今世界正处于百年未有之大变局，新冠肺炎疫情全球大流行使世界大变局加速变化，国际环境日趋复杂，不稳定性不确定性明显增加，经济全球化遭遇逆流， 世界进入动荡变革期，单边主义、保护主义、霸权主义对世界和</w:t>
      </w:r>
      <w:r>
        <w:rPr>
          <w:spacing w:val="-12"/>
        </w:rPr>
        <w:t>平与发展构成威胁。同时也要看到，世界和平发展的基本态势不会发生根本动摇，我国是全球最早控制住新冠肺炎疫情的国家之一， 有条件成为全球资本和产业的避风港，为稳定外资、吸引跨国公</w:t>
      </w:r>
      <w:r>
        <w:rPr>
          <w:spacing w:val="-11"/>
        </w:rPr>
        <w:t>司投资创造了有利条件。</w:t>
      </w:r>
    </w:p>
    <w:p>
      <w:pPr>
        <w:pStyle w:val="5"/>
        <w:spacing w:line="393" w:lineRule="auto"/>
        <w:ind w:right="582" w:firstLine="600"/>
        <w:jc w:val="both"/>
      </w:pPr>
      <w:r>
        <w:rPr>
          <w:rFonts w:hint="eastAsia" w:ascii="黑体" w:hAnsi="黑体" w:eastAsia="黑体"/>
          <w:spacing w:val="-6"/>
        </w:rPr>
        <w:t>从国内看，</w:t>
      </w:r>
      <w:r>
        <w:rPr>
          <w:rFonts w:ascii="Times New Roman" w:hAnsi="Times New Roman" w:eastAsia="Times New Roman"/>
          <w:spacing w:val="-10"/>
        </w:rPr>
        <w:t>“</w:t>
      </w:r>
      <w:r>
        <w:rPr>
          <w:rFonts w:hint="eastAsia" w:ascii="黑体" w:hAnsi="黑体" w:eastAsia="黑体"/>
        </w:rPr>
        <w:t>转</w:t>
      </w:r>
      <w:r>
        <w:rPr>
          <w:rFonts w:ascii="Times New Roman" w:hAnsi="Times New Roman" w:eastAsia="Times New Roman"/>
        </w:rPr>
        <w:t>”</w:t>
      </w:r>
      <w:r>
        <w:rPr>
          <w:rFonts w:hint="eastAsia" w:ascii="黑体" w:hAnsi="黑体" w:eastAsia="黑体"/>
        </w:rPr>
        <w:t>是主旋律</w:t>
      </w:r>
      <w:r>
        <w:rPr>
          <w:rFonts w:hint="eastAsia" w:ascii="宋体" w:hAnsi="宋体" w:eastAsia="宋体"/>
          <w:spacing w:val="-32"/>
        </w:rPr>
        <w:t>。</w:t>
      </w:r>
      <w:r>
        <w:t>我国开启全面建设社会主义现代</w:t>
      </w:r>
      <w:r>
        <w:rPr>
          <w:spacing w:val="-5"/>
        </w:rPr>
        <w:t>化新征程，已转向高质量发展阶段，制度优势显著，治理效能提升，经济长期向好，物质基础雄厚，人力资源丰富，市场空间广阔，发展韧性强劲，社会大局稳定，以国内大循环为主体、国内国际双循环相互促进的新发展格局加快构建，长江经济带建设深</w:t>
      </w:r>
      <w:r>
        <w:rPr>
          <w:spacing w:val="-4"/>
        </w:rPr>
        <w:t>入实施。新一轮高水平开放稳步推进，</w:t>
      </w:r>
      <w:r>
        <w:rPr>
          <w:rFonts w:ascii="Times New Roman" w:hAnsi="Times New Roman" w:eastAsia="Times New Roman"/>
          <w:spacing w:val="-6"/>
        </w:rPr>
        <w:t>“</w:t>
      </w:r>
      <w:r>
        <w:t>一带一路</w:t>
      </w:r>
      <w:r>
        <w:rPr>
          <w:rFonts w:ascii="Times New Roman" w:hAnsi="Times New Roman" w:eastAsia="Times New Roman"/>
        </w:rPr>
        <w:t>”</w:t>
      </w:r>
      <w:r>
        <w:rPr>
          <w:spacing w:val="-4"/>
        </w:rPr>
        <w:t>走深走实。科</w:t>
      </w:r>
      <w:r>
        <w:rPr>
          <w:spacing w:val="-5"/>
        </w:rPr>
        <w:t>技革命和产业变革蓬勃兴起，我国更加重视科技创新在经济社会发展中的作用，为加快形成创新驱动新格局创造了有利条件。居</w:t>
      </w:r>
      <w:r>
        <w:rPr>
          <w:spacing w:val="6"/>
        </w:rPr>
        <w:t>民消费需求加快升级，人民群众对优质生态产品的需求更加迫</w:t>
      </w:r>
      <w:r>
        <w:rPr>
          <w:spacing w:val="3"/>
        </w:rPr>
        <w:t>切，有利于蔡甸区加快将生态资源优势转化为经济发展优势。</w:t>
      </w:r>
    </w:p>
    <w:p>
      <w:pPr>
        <w:pStyle w:val="5"/>
        <w:spacing w:line="393" w:lineRule="auto"/>
        <w:ind w:right="438" w:firstLine="600"/>
        <w:jc w:val="both"/>
      </w:pPr>
      <w:r>
        <w:rPr>
          <w:rFonts w:hint="eastAsia" w:ascii="黑体" w:hAnsi="黑体" w:eastAsia="黑体"/>
          <w:spacing w:val="4"/>
        </w:rPr>
        <w:t>从武汉看</w:t>
      </w:r>
      <w:r>
        <w:rPr>
          <w:spacing w:val="-10"/>
        </w:rPr>
        <w:t>，</w:t>
      </w:r>
      <w:r>
        <w:rPr>
          <w:rFonts w:ascii="Times New Roman" w:hAnsi="Times New Roman" w:eastAsia="Times New Roman"/>
          <w:spacing w:val="-10"/>
        </w:rPr>
        <w:t>“</w:t>
      </w:r>
      <w:r>
        <w:rPr>
          <w:rFonts w:hint="eastAsia" w:ascii="黑体" w:hAnsi="黑体" w:eastAsia="黑体"/>
          <w:spacing w:val="5"/>
        </w:rPr>
        <w:t>重振</w:t>
      </w:r>
      <w:r>
        <w:rPr>
          <w:rFonts w:ascii="Times New Roman" w:hAnsi="Times New Roman" w:eastAsia="Times New Roman"/>
          <w:spacing w:val="6"/>
        </w:rPr>
        <w:t>”</w:t>
      </w:r>
      <w:r>
        <w:rPr>
          <w:rFonts w:hint="eastAsia" w:ascii="黑体" w:hAnsi="黑体" w:eastAsia="黑体"/>
          <w:spacing w:val="-2"/>
        </w:rPr>
        <w:t>是主题词。</w:t>
      </w:r>
      <w:r>
        <w:rPr>
          <w:spacing w:val="3"/>
        </w:rPr>
        <w:t>习近平总书记对湖北武汉提出</w:t>
      </w:r>
      <w:r>
        <w:rPr>
          <w:spacing w:val="4"/>
        </w:rPr>
        <w:t>了</w:t>
      </w:r>
      <w:r>
        <w:rPr>
          <w:rFonts w:ascii="Times New Roman" w:hAnsi="Times New Roman" w:eastAsia="Times New Roman"/>
          <w:spacing w:val="8"/>
        </w:rPr>
        <w:t>“</w:t>
      </w:r>
      <w:r>
        <w:rPr>
          <w:spacing w:val="6"/>
        </w:rPr>
        <w:t>三个一定能</w:t>
      </w:r>
      <w:r>
        <w:rPr>
          <w:rFonts w:ascii="Times New Roman" w:hAnsi="Times New Roman" w:eastAsia="Times New Roman"/>
          <w:spacing w:val="3"/>
        </w:rPr>
        <w:t>”“</w:t>
      </w:r>
      <w:r>
        <w:rPr>
          <w:spacing w:val="5"/>
        </w:rPr>
        <w:t>三个没有改变</w:t>
      </w:r>
      <w:r>
        <w:rPr>
          <w:rFonts w:ascii="Times New Roman" w:hAnsi="Times New Roman" w:eastAsia="Times New Roman"/>
          <w:spacing w:val="8"/>
        </w:rPr>
        <w:t>”</w:t>
      </w:r>
      <w:r>
        <w:t>的殷殷嘱托和期望，并要求中央</w:t>
      </w:r>
      <w:r>
        <w:rPr>
          <w:spacing w:val="4"/>
        </w:rPr>
        <w:t>和国家部委对武汉</w:t>
      </w:r>
      <w:r>
        <w:rPr>
          <w:rFonts w:ascii="Times New Roman" w:hAnsi="Times New Roman" w:eastAsia="Times New Roman"/>
          <w:spacing w:val="3"/>
        </w:rPr>
        <w:t>“</w:t>
      </w:r>
      <w:r>
        <w:t>搭把手、拉一把</w:t>
      </w:r>
      <w:r>
        <w:rPr>
          <w:rFonts w:ascii="Times New Roman" w:hAnsi="Times New Roman" w:eastAsia="Times New Roman"/>
          <w:spacing w:val="-3"/>
        </w:rPr>
        <w:t>”</w:t>
      </w:r>
      <w:r>
        <w:t>，亲自研究确定支持湖北武</w:t>
      </w:r>
      <w:r>
        <w:rPr>
          <w:spacing w:val="-12"/>
        </w:rPr>
        <w:t>汉一揽子政策；省委十一届八次全会提出要着力构建</w:t>
      </w:r>
      <w:r>
        <w:rPr>
          <w:rFonts w:ascii="Times New Roman" w:hAnsi="Times New Roman" w:eastAsia="Times New Roman"/>
        </w:rPr>
        <w:t>“</w:t>
      </w:r>
      <w:r>
        <w:rPr>
          <w:spacing w:val="-4"/>
        </w:rPr>
        <w:t>一主引领、</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236"/>
      </w:pPr>
      <w:r>
        <w:t>两翼驱动、全域协同</w:t>
      </w:r>
      <w:r>
        <w:rPr>
          <w:rFonts w:ascii="Times New Roman" w:hAnsi="Times New Roman" w:eastAsia="Times New Roman"/>
          <w:spacing w:val="3"/>
        </w:rPr>
        <w:t>”</w:t>
      </w:r>
      <w:r>
        <w:t xml:space="preserve">的区域发展布局，充分发挥武汉作为国家 </w:t>
      </w:r>
      <w:r>
        <w:rPr>
          <w:spacing w:val="-10"/>
        </w:rPr>
        <w:t>中心城市、长江经济带核心城市的龙头引领和辐射带动作用；武汉</w:t>
      </w:r>
      <w:r>
        <w:rPr>
          <w:spacing w:val="-17"/>
        </w:rPr>
        <w:t xml:space="preserve">疫后重振迎来关键时期，围绕恢复并提升武汉城市发展综合吸引力， </w:t>
      </w:r>
      <w:r>
        <w:rPr>
          <w:spacing w:val="-20"/>
        </w:rPr>
        <w:t>武汉实施创新驱动发展、经济高质量发展、区域协调发展、双循环  发展、交通支撑、生态文明、高效能治理、和谐幸福</w:t>
      </w:r>
      <w:r>
        <w:rPr>
          <w:rFonts w:ascii="Times New Roman" w:hAnsi="Times New Roman" w:eastAsia="Times New Roman"/>
          <w:spacing w:val="3"/>
        </w:rPr>
        <w:t>“</w:t>
      </w:r>
      <w:r>
        <w:t>八大战略</w:t>
      </w:r>
      <w:r>
        <w:rPr>
          <w:rFonts w:ascii="Times New Roman" w:hAnsi="Times New Roman" w:eastAsia="Times New Roman"/>
          <w:spacing w:val="-9"/>
        </w:rPr>
        <w:t>”</w:t>
      </w:r>
      <w:r>
        <w:rPr>
          <w:spacing w:val="-9"/>
        </w:rPr>
        <w:t xml:space="preserve">， </w:t>
      </w:r>
      <w:r>
        <w:t>这些有利于蔡甸区在推动高质量发展方面获得更多政策支持和要素保障。</w:t>
      </w:r>
    </w:p>
    <w:p>
      <w:pPr>
        <w:pStyle w:val="5"/>
        <w:spacing w:line="393" w:lineRule="auto"/>
        <w:ind w:right="488" w:firstLine="600"/>
      </w:pPr>
      <w:r>
        <w:rPr>
          <w:rFonts w:hint="eastAsia" w:ascii="黑体" w:hAnsi="黑体" w:eastAsia="黑体"/>
        </w:rPr>
        <w:t>从蔡甸看，</w:t>
      </w:r>
      <w:r>
        <w:rPr>
          <w:rFonts w:ascii="Times New Roman" w:hAnsi="Times New Roman" w:eastAsia="Times New Roman"/>
        </w:rPr>
        <w:t>“</w:t>
      </w:r>
      <w:r>
        <w:rPr>
          <w:rFonts w:hint="eastAsia" w:ascii="黑体" w:hAnsi="黑体" w:eastAsia="黑体"/>
        </w:rPr>
        <w:t>跨越</w:t>
      </w:r>
      <w:r>
        <w:rPr>
          <w:rFonts w:ascii="Times New Roman" w:hAnsi="Times New Roman" w:eastAsia="Times New Roman"/>
        </w:rPr>
        <w:t>”</w:t>
      </w:r>
      <w:r>
        <w:rPr>
          <w:rFonts w:hint="eastAsia" w:ascii="黑体" w:hAnsi="黑体" w:eastAsia="黑体"/>
        </w:rPr>
        <w:t>是主攻方向</w:t>
      </w:r>
      <w:r>
        <w:t>。蔡甸完全有条件、有基础、</w:t>
      </w:r>
      <w:r>
        <w:rPr>
          <w:spacing w:val="-3"/>
        </w:rPr>
        <w:t>有能力，创造新发展阶段更加辉煌的业绩。</w:t>
      </w:r>
      <w:r>
        <w:rPr>
          <w:rFonts w:hint="eastAsia" w:ascii="楷体_GB2312" w:hAnsi="楷体_GB2312" w:eastAsia="楷体_GB2312"/>
          <w:b/>
        </w:rPr>
        <w:t>蔡甸比较优势明显</w:t>
      </w:r>
      <w:r>
        <w:t xml:space="preserve">， </w:t>
      </w:r>
      <w:r>
        <w:rPr>
          <w:spacing w:val="-5"/>
        </w:rPr>
        <w:t>作为武汉向西对接全国的交通门户和枢纽定位逐步清晰，中法武汉生态示范城</w:t>
      </w:r>
      <w:r>
        <w:rPr>
          <w:rFonts w:ascii="Times New Roman" w:hAnsi="Times New Roman" w:eastAsia="Times New Roman"/>
          <w:spacing w:val="-4"/>
        </w:rPr>
        <w:t>“</w:t>
      </w:r>
      <w:r>
        <w:rPr>
          <w:spacing w:val="-5"/>
        </w:rPr>
        <w:t>金字招牌</w:t>
      </w:r>
      <w:r>
        <w:rPr>
          <w:rFonts w:ascii="Times New Roman" w:hAnsi="Times New Roman" w:eastAsia="Times New Roman"/>
          <w:spacing w:val="-4"/>
        </w:rPr>
        <w:t>”</w:t>
      </w:r>
      <w:r>
        <w:rPr>
          <w:spacing w:val="-6"/>
        </w:rPr>
        <w:t>独有，</w:t>
      </w:r>
      <w:r>
        <w:rPr>
          <w:rFonts w:ascii="Times New Roman" w:hAnsi="Times New Roman" w:eastAsia="Times New Roman"/>
          <w:spacing w:val="-7"/>
        </w:rPr>
        <w:t>“</w:t>
      </w:r>
      <w:r>
        <w:t>十四五</w:t>
      </w:r>
      <w:r>
        <w:rPr>
          <w:rFonts w:ascii="Times New Roman" w:hAnsi="Times New Roman" w:eastAsia="Times New Roman"/>
        </w:rPr>
        <w:t>”</w:t>
      </w:r>
      <w:r>
        <w:rPr>
          <w:spacing w:val="-3"/>
        </w:rPr>
        <w:t xml:space="preserve">时期将基本建成，必将有力促进蔡甸综合实力、城市形象和对外开放发生历史性跨越； </w:t>
      </w:r>
      <w:r>
        <w:rPr>
          <w:spacing w:val="-8"/>
        </w:rPr>
        <w:t xml:space="preserve">蔡甸经济开发区以先进制造业为主的产业格局基本形成，中德国际产业园加快建设，一座欣欣向荣的现代化产业新城即将崛起， </w:t>
      </w:r>
      <w:r>
        <w:rPr>
          <w:spacing w:val="-10"/>
        </w:rPr>
        <w:t>对全区经济发展的支撑作用进一步凸显。</w:t>
      </w:r>
      <w:r>
        <w:rPr>
          <w:rFonts w:hint="eastAsia" w:ascii="楷体_GB2312" w:hAnsi="楷体_GB2312" w:eastAsia="楷体_GB2312"/>
          <w:b/>
        </w:rPr>
        <w:t>蔡甸发展空间广阔</w:t>
      </w:r>
      <w:r>
        <w:rPr>
          <w:spacing w:val="-14"/>
        </w:rPr>
        <w:t>，东</w:t>
      </w:r>
      <w:r>
        <w:rPr>
          <w:spacing w:val="-18"/>
        </w:rPr>
        <w:t xml:space="preserve">部集中建设区 </w:t>
      </w:r>
      <w:r>
        <w:rPr>
          <w:rFonts w:ascii="Times New Roman" w:hAnsi="Times New Roman" w:eastAsia="Times New Roman"/>
        </w:rPr>
        <w:t xml:space="preserve">143 </w:t>
      </w:r>
      <w:r>
        <w:t>平方公里的城市开发面积能够充分满足</w:t>
      </w:r>
      <w:r>
        <w:rPr>
          <w:rFonts w:ascii="Times New Roman" w:hAnsi="Times New Roman" w:eastAsia="Times New Roman"/>
        </w:rPr>
        <w:t>“</w:t>
      </w:r>
      <w:r>
        <w:t>十四</w:t>
      </w:r>
      <w:r>
        <w:rPr>
          <w:spacing w:val="4"/>
        </w:rPr>
        <w:t>五</w:t>
      </w:r>
      <w:r>
        <w:rPr>
          <w:rFonts w:ascii="Times New Roman" w:hAnsi="Times New Roman" w:eastAsia="Times New Roman"/>
          <w:spacing w:val="6"/>
        </w:rPr>
        <w:t>”</w:t>
      </w:r>
      <w:r>
        <w:t>时期各领域重大项目布局；</w:t>
      </w:r>
      <w:r>
        <w:rPr>
          <w:rFonts w:ascii="Times New Roman" w:hAnsi="Times New Roman" w:eastAsia="Times New Roman"/>
        </w:rPr>
        <w:t xml:space="preserve">318 </w:t>
      </w:r>
      <w:r>
        <w:t>国道和嵩阳大道贯穿中西部</w:t>
      </w:r>
      <w:r>
        <w:rPr>
          <w:spacing w:val="-12"/>
        </w:rPr>
        <w:t>腹地，为乡村振兴战略实施和全域旅游发展提供了广阔空间和重要</w:t>
      </w:r>
      <w:r>
        <w:rPr>
          <w:spacing w:val="-17"/>
        </w:rPr>
        <w:t>载体。</w:t>
      </w:r>
      <w:r>
        <w:rPr>
          <w:rFonts w:hint="eastAsia" w:ascii="楷体_GB2312" w:hAnsi="楷体_GB2312" w:eastAsia="楷体_GB2312"/>
          <w:b/>
        </w:rPr>
        <w:t>蔡甸生态环境优美</w:t>
      </w:r>
      <w:r>
        <w:rPr>
          <w:spacing w:val="-10"/>
        </w:rPr>
        <w:t>，拥有武汉近郊最美的碧水蓝天，是武</w:t>
      </w:r>
      <w:r>
        <w:rPr>
          <w:spacing w:val="-15"/>
        </w:rPr>
        <w:t>汉市唯一的省级生态区，一座拥江揽湖的山水园林城市优势独具，</w:t>
      </w:r>
    </w:p>
    <w:p>
      <w:pPr>
        <w:pStyle w:val="5"/>
        <w:spacing w:line="366" w:lineRule="exact"/>
      </w:pPr>
      <w:r>
        <w:rPr>
          <w:spacing w:val="-12"/>
        </w:rPr>
        <w:t>只要我们坚定不移地做足生态修复、环境保护、绿色发展三篇文章，</w:t>
      </w:r>
    </w:p>
    <w:p>
      <w:pPr>
        <w:spacing w:before="243"/>
        <w:ind w:left="520" w:right="0" w:firstLine="0"/>
        <w:jc w:val="left"/>
        <w:rPr>
          <w:sz w:val="30"/>
        </w:rPr>
      </w:pPr>
      <w:r>
        <w:rPr>
          <w:sz w:val="30"/>
        </w:rPr>
        <w:t>绿水青山就一定会变成金山银山。</w:t>
      </w:r>
      <w:r>
        <w:rPr>
          <w:rFonts w:hint="eastAsia" w:ascii="楷体_GB2312" w:eastAsia="楷体_GB2312"/>
          <w:b/>
          <w:sz w:val="30"/>
        </w:rPr>
        <w:t>蔡甸干群凝神聚力</w:t>
      </w:r>
      <w:r>
        <w:rPr>
          <w:sz w:val="30"/>
        </w:rPr>
        <w:t>，</w:t>
      </w:r>
    </w:p>
    <w:p>
      <w:pPr>
        <w:spacing w:after="0"/>
        <w:jc w:val="left"/>
        <w:rPr>
          <w:sz w:val="30"/>
        </w:rPr>
        <w:sectPr>
          <w:pgSz w:w="11910" w:h="16840"/>
          <w:pgMar w:top="1500" w:right="1200" w:bottom="1340" w:left="1280" w:header="0" w:footer="1147" w:gutter="0"/>
          <w:cols w:space="720" w:num="1"/>
        </w:sectPr>
      </w:pPr>
    </w:p>
    <w:p>
      <w:pPr>
        <w:pStyle w:val="5"/>
        <w:spacing w:before="46" w:line="393" w:lineRule="auto"/>
        <w:ind w:right="586"/>
        <w:jc w:val="both"/>
      </w:pPr>
      <w:r>
        <w:rPr>
          <w:spacing w:val="-5"/>
        </w:rPr>
        <w:t>特别是在战疫、战洪、战贫大战大考面前，广大干群以顽强的意志、磅礴的力量、无限的忠诚，践行伟大抗疫精神，经受严峻考验，熔炼铸就宝贵的精神财富，必将转化为推进蔡甸高质量发展的强大动力。</w:t>
      </w:r>
    </w:p>
    <w:p>
      <w:pPr>
        <w:pStyle w:val="5"/>
        <w:spacing w:line="393" w:lineRule="auto"/>
        <w:ind w:right="371" w:firstLine="600"/>
      </w:pPr>
      <w:r>
        <w:rPr>
          <w:spacing w:val="-20"/>
        </w:rPr>
        <w:t xml:space="preserve">未来五年，我区经济社会发展也面临着疫后重振、加快转型、 </w:t>
      </w:r>
      <w:r>
        <w:rPr>
          <w:spacing w:val="-12"/>
        </w:rPr>
        <w:t>补齐短板、防范风险等一系列紧迫任务：发展不平衡、不充分问题</w:t>
      </w:r>
      <w:r>
        <w:rPr>
          <w:spacing w:val="-4"/>
        </w:rPr>
        <w:t>仍然突出，比较优势转换不够，经济下行压力加大，</w:t>
      </w:r>
      <w:r>
        <w:rPr>
          <w:rFonts w:ascii="Times New Roman" w:eastAsia="Times New Roman"/>
        </w:rPr>
        <w:t>GDP</w:t>
      </w:r>
      <w:r>
        <w:rPr>
          <w:rFonts w:ascii="Times New Roman" w:eastAsia="Times New Roman"/>
          <w:spacing w:val="53"/>
        </w:rPr>
        <w:t xml:space="preserve"> </w:t>
      </w:r>
      <w:r>
        <w:rPr>
          <w:spacing w:val="-4"/>
        </w:rPr>
        <w:t>总量偏</w:t>
      </w:r>
      <w:r>
        <w:rPr>
          <w:spacing w:val="-12"/>
        </w:rPr>
        <w:t>小，统筹常态化疫情防控和经济社会发展任务艰巨；产业支撑作用</w:t>
      </w:r>
      <w:r>
        <w:rPr>
          <w:spacing w:val="-15"/>
        </w:rPr>
        <w:t>不强，龙头企业培育、产业结构调整任务艰巨；营商环境有待进一</w:t>
      </w:r>
      <w:r>
        <w:rPr>
          <w:spacing w:val="-17"/>
        </w:rPr>
        <w:t>步优化，全面深化改革、扩大开放任务艰巨；全域治理能力和治理水平有待提升，社会风险矛盾累积叠加，保持和谐稳定任务艰巨； 人才储备不足，提升各级干部能力素质任务艰巨。</w:t>
      </w:r>
    </w:p>
    <w:p>
      <w:pPr>
        <w:pStyle w:val="5"/>
        <w:spacing w:line="393" w:lineRule="auto"/>
        <w:ind w:right="582" w:firstLine="600"/>
        <w:jc w:val="both"/>
      </w:pPr>
      <w:r>
        <w:rPr>
          <w:spacing w:val="6"/>
        </w:rPr>
        <w:t>我们要深刻认识外部环境变化带来的新机遇新挑战以及社会主要矛盾发展变化带来的新特征新要求，增强机遇意识和风</w:t>
      </w:r>
      <w:r>
        <w:rPr>
          <w:spacing w:val="-5"/>
        </w:rPr>
        <w:t>险意识，保持战略定力，发扬斗争精神，努力在危机中育先机、于变局中开新局，以更大的勇气和担当破解难题、砥砺前行，努</w:t>
      </w:r>
      <w:r>
        <w:rPr>
          <w:spacing w:val="-3"/>
        </w:rPr>
        <w:t>力创造新时代更加辉煌的业绩。</w:t>
      </w:r>
    </w:p>
    <w:p>
      <w:pPr>
        <w:pStyle w:val="3"/>
        <w:tabs>
          <w:tab w:val="left" w:pos="1281"/>
        </w:tabs>
        <w:spacing w:before="130"/>
        <w:ind w:right="74"/>
      </w:pPr>
      <w:bookmarkStart w:id="3" w:name="第三节到二〇三五年基本实现现代化的远景目标"/>
      <w:bookmarkEnd w:id="3"/>
      <w:r>
        <w:t>第三节</w:t>
      </w:r>
      <w:r>
        <w:tab/>
      </w:r>
      <w:r>
        <w:t>到二</w:t>
      </w:r>
      <w:r>
        <w:rPr>
          <w:rFonts w:hint="eastAsia" w:ascii="微软雅黑" w:eastAsia="微软雅黑"/>
        </w:rPr>
        <w:t>〇</w:t>
      </w:r>
      <w:r>
        <w:t>三五年基本实现现代化的远景目标</w:t>
      </w:r>
    </w:p>
    <w:p>
      <w:pPr>
        <w:pStyle w:val="5"/>
        <w:spacing w:before="274" w:line="295" w:lineRule="auto"/>
        <w:ind w:right="652" w:firstLine="600"/>
      </w:pPr>
      <w:r>
        <w:t>展望二</w:t>
      </w:r>
      <w:r>
        <w:rPr>
          <w:rFonts w:hint="eastAsia" w:ascii="微软雅黑" w:eastAsia="微软雅黑"/>
        </w:rPr>
        <w:t>〇</w:t>
      </w:r>
      <w:r>
        <w:rPr>
          <w:spacing w:val="-12"/>
        </w:rPr>
        <w:t>三五年，蔡甸综合实力将发生历史性跨越，经济总</w:t>
      </w:r>
      <w:r>
        <w:rPr>
          <w:spacing w:val="3"/>
        </w:rPr>
        <w:t>量和城乡居民人均收入迈上新的大台阶；对外开放水平明显提</w:t>
      </w:r>
    </w:p>
    <w:p>
      <w:pPr>
        <w:pStyle w:val="5"/>
        <w:spacing w:before="157"/>
      </w:pPr>
      <w:r>
        <w:t>升，参与国际合作和竞争新优势明显增强，建成国际合作创新区；</w:t>
      </w:r>
    </w:p>
    <w:p>
      <w:pPr>
        <w:spacing w:after="0"/>
        <w:sectPr>
          <w:footerReference r:id="rId7" w:type="default"/>
          <w:footerReference r:id="rId8" w:type="even"/>
          <w:pgSz w:w="11910" w:h="16840"/>
          <w:pgMar w:top="1500" w:right="1200" w:bottom="1260" w:left="1280" w:header="0" w:footer="1060" w:gutter="0"/>
          <w:pgNumType w:start="10"/>
          <w:cols w:space="720" w:num="1"/>
        </w:sectPr>
      </w:pPr>
    </w:p>
    <w:p>
      <w:pPr>
        <w:pStyle w:val="5"/>
        <w:spacing w:before="46" w:line="393" w:lineRule="auto"/>
        <w:ind w:right="500"/>
      </w:pPr>
      <w:r>
        <w:rPr>
          <w:spacing w:val="-10"/>
        </w:rPr>
        <w:t>基本实现新型工业化、信息化、城镇化、农业现代化，建成现代</w:t>
      </w:r>
      <w:r>
        <w:rPr>
          <w:spacing w:val="-12"/>
        </w:rPr>
        <w:t>化经济体系；全域治理体系和治理能力现代化基本实现，基本建成</w:t>
      </w:r>
      <w:r>
        <w:rPr>
          <w:spacing w:val="-16"/>
        </w:rPr>
        <w:t>法治蔡甸、法治政府、法治社会；文化软实力显著增强，城乡居民</w:t>
      </w:r>
      <w:r>
        <w:rPr>
          <w:spacing w:val="-24"/>
        </w:rPr>
        <w:t>素质和社会文明程度达到新高度，建成文化强区、教育强区、人才强</w:t>
      </w:r>
      <w:r>
        <w:rPr>
          <w:spacing w:val="-15"/>
        </w:rPr>
        <w:t>区、体育强区、健康蔡甸；生态环境根本好转，广泛形成绿色生产生活方式；平安蔡甸建设达到更高水平；人民生活更加美好，人的</w:t>
      </w:r>
      <w:r>
        <w:rPr>
          <w:spacing w:val="-12"/>
        </w:rPr>
        <w:t>全面发展、全体人民共同富裕取得更为明显的实质性进展，基本实</w:t>
      </w:r>
      <w:r>
        <w:rPr>
          <w:spacing w:val="-11"/>
        </w:rPr>
        <w:t>现社会主义现代化。</w:t>
      </w:r>
    </w:p>
    <w:p>
      <w:pPr>
        <w:spacing w:after="0" w:line="393" w:lineRule="auto"/>
        <w:sectPr>
          <w:pgSz w:w="11910" w:h="16840"/>
          <w:pgMar w:top="1500" w:right="1200" w:bottom="1180" w:left="1280" w:header="0" w:footer="986" w:gutter="0"/>
          <w:cols w:space="720" w:num="1"/>
        </w:sectPr>
      </w:pPr>
    </w:p>
    <w:p>
      <w:pPr>
        <w:pStyle w:val="2"/>
        <w:tabs>
          <w:tab w:val="left" w:pos="2005"/>
        </w:tabs>
        <w:spacing w:before="43" w:line="328" w:lineRule="auto"/>
        <w:ind w:left="565" w:right="623"/>
      </w:pPr>
      <w:bookmarkStart w:id="4" w:name="第二章“十四五”时期经济社会发展指导思想和主要目标"/>
      <w:bookmarkEnd w:id="4"/>
      <w:r>
        <w:t>第二章</w:t>
      </w:r>
      <w:r>
        <w:tab/>
      </w:r>
      <w:r>
        <w:rPr>
          <w:rFonts w:ascii="Times New Roman" w:hAnsi="Times New Roman" w:eastAsia="Times New Roman"/>
        </w:rPr>
        <w:t>“</w:t>
      </w:r>
      <w:r>
        <w:t>十四五</w:t>
      </w:r>
      <w:r>
        <w:rPr>
          <w:rFonts w:ascii="Times New Roman" w:hAnsi="Times New Roman" w:eastAsia="Times New Roman"/>
        </w:rPr>
        <w:t>”</w:t>
      </w:r>
      <w:r>
        <w:t>时期经济社会发展指导思想和主</w:t>
      </w:r>
      <w:r>
        <w:rPr>
          <w:spacing w:val="-17"/>
        </w:rPr>
        <w:t>要</w:t>
      </w:r>
      <w:r>
        <w:t>目标</w:t>
      </w:r>
    </w:p>
    <w:p>
      <w:pPr>
        <w:pStyle w:val="5"/>
        <w:ind w:left="0"/>
        <w:rPr>
          <w:rFonts w:ascii="黑体"/>
          <w:sz w:val="34"/>
        </w:rPr>
      </w:pPr>
    </w:p>
    <w:p>
      <w:pPr>
        <w:pStyle w:val="5"/>
        <w:spacing w:line="379" w:lineRule="auto"/>
        <w:ind w:right="587" w:firstLine="600"/>
        <w:jc w:val="both"/>
      </w:pPr>
      <w:r>
        <w:rPr>
          <w:rFonts w:ascii="Times New Roman" w:hAnsi="Times New Roman" w:eastAsia="Times New Roman"/>
          <w:spacing w:val="3"/>
        </w:rPr>
        <w:t>“</w:t>
      </w:r>
      <w:r>
        <w:rPr>
          <w:spacing w:val="5"/>
        </w:rPr>
        <w:t>十四五</w:t>
      </w:r>
      <w:r>
        <w:rPr>
          <w:rFonts w:ascii="Times New Roman" w:hAnsi="Times New Roman" w:eastAsia="Times New Roman"/>
          <w:spacing w:val="3"/>
        </w:rPr>
        <w:t>”</w:t>
      </w:r>
      <w:r>
        <w:rPr>
          <w:spacing w:val="-5"/>
        </w:rPr>
        <w:t>时期，必须牢牢围绕建设成现代化大武汉的重要增长极和靓丽窗口的目标定位，形成与城市发展定位相适应的经济实力和战略功能。</w:t>
      </w:r>
    </w:p>
    <w:p>
      <w:pPr>
        <w:pStyle w:val="3"/>
        <w:tabs>
          <w:tab w:val="left" w:pos="1281"/>
        </w:tabs>
        <w:spacing w:before="186"/>
      </w:pPr>
      <w:bookmarkStart w:id="5" w:name="第一节指导思想"/>
      <w:bookmarkEnd w:id="5"/>
      <w:r>
        <w:t>第一节</w:t>
      </w:r>
      <w:r>
        <w:tab/>
      </w:r>
      <w:r>
        <w:t>指导思想</w:t>
      </w:r>
    </w:p>
    <w:p>
      <w:pPr>
        <w:pStyle w:val="5"/>
        <w:spacing w:before="11"/>
        <w:ind w:left="0"/>
        <w:rPr>
          <w:rFonts w:ascii="楷体_GB2312"/>
          <w:b/>
          <w:sz w:val="38"/>
        </w:rPr>
      </w:pPr>
    </w:p>
    <w:p>
      <w:pPr>
        <w:pStyle w:val="5"/>
        <w:spacing w:line="393" w:lineRule="auto"/>
        <w:ind w:right="460" w:firstLine="600"/>
      </w:pPr>
      <w:r>
        <w:rPr>
          <w:spacing w:val="-8"/>
        </w:rPr>
        <w:t>高举中国特色社会主义伟大旗帜，深入贯彻党的十九大和十</w:t>
      </w:r>
      <w:r>
        <w:rPr>
          <w:spacing w:val="-20"/>
        </w:rPr>
        <w:t>九届二中、三中、四中、五中全会精神，坚持以马克思列宁主义、毛泽东思想、邓小平理论、</w:t>
      </w:r>
      <w:r>
        <w:rPr>
          <w:rFonts w:ascii="Times New Roman" w:hAnsi="Times New Roman" w:eastAsia="Times New Roman"/>
          <w:spacing w:val="-20"/>
        </w:rPr>
        <w:t>“</w:t>
      </w:r>
      <w:r>
        <w:rPr>
          <w:spacing w:val="-20"/>
        </w:rPr>
        <w:t>三个代表</w:t>
      </w:r>
      <w:r>
        <w:rPr>
          <w:rFonts w:ascii="Times New Roman" w:hAnsi="Times New Roman" w:eastAsia="Times New Roman"/>
          <w:spacing w:val="-20"/>
        </w:rPr>
        <w:t>”</w:t>
      </w:r>
      <w:r>
        <w:rPr>
          <w:spacing w:val="-20"/>
        </w:rPr>
        <w:t>重要思想、科学发展观、</w:t>
      </w:r>
      <w:r>
        <w:rPr>
          <w:spacing w:val="-5"/>
        </w:rPr>
        <w:t>习近平新时代中国特色社会主义思想为指导，牢记</w:t>
      </w:r>
      <w:r>
        <w:rPr>
          <w:rFonts w:ascii="Times New Roman" w:hAnsi="Times New Roman" w:eastAsia="Times New Roman"/>
        </w:rPr>
        <w:t>“</w:t>
      </w:r>
      <w:r>
        <w:t>四个着力</w:t>
      </w:r>
      <w:r>
        <w:rPr>
          <w:rFonts w:ascii="Times New Roman" w:hAnsi="Times New Roman" w:eastAsia="Times New Roman"/>
        </w:rPr>
        <w:t>”</w:t>
      </w:r>
      <w:r>
        <w:t xml:space="preserve">和 </w:t>
      </w:r>
      <w:r>
        <w:rPr>
          <w:rFonts w:ascii="Times New Roman" w:hAnsi="Times New Roman" w:eastAsia="Times New Roman"/>
        </w:rPr>
        <w:t>“</w:t>
      </w:r>
      <w:r>
        <w:t>四个切实</w:t>
      </w:r>
      <w:r>
        <w:rPr>
          <w:rFonts w:ascii="Times New Roman" w:hAnsi="Times New Roman" w:eastAsia="Times New Roman"/>
        </w:rPr>
        <w:t>”</w:t>
      </w:r>
      <w:r>
        <w:rPr>
          <w:spacing w:val="-5"/>
        </w:rPr>
        <w:t>殷殷嘱托，统筹推进</w:t>
      </w:r>
      <w:r>
        <w:rPr>
          <w:rFonts w:ascii="Times New Roman" w:hAnsi="Times New Roman" w:eastAsia="Times New Roman"/>
        </w:rPr>
        <w:t>“</w:t>
      </w:r>
      <w:r>
        <w:t>五位一体</w:t>
      </w:r>
      <w:r>
        <w:rPr>
          <w:rFonts w:ascii="Times New Roman" w:hAnsi="Times New Roman" w:eastAsia="Times New Roman"/>
        </w:rPr>
        <w:t>”</w:t>
      </w:r>
      <w:r>
        <w:rPr>
          <w:spacing w:val="-5"/>
        </w:rPr>
        <w:t xml:space="preserve">总体布局，协调推进 </w:t>
      </w:r>
      <w:r>
        <w:rPr>
          <w:rFonts w:ascii="Times New Roman" w:hAnsi="Times New Roman" w:eastAsia="Times New Roman"/>
          <w:spacing w:val="-4"/>
        </w:rPr>
        <w:t>“</w:t>
      </w:r>
      <w:r>
        <w:rPr>
          <w:spacing w:val="-4"/>
        </w:rPr>
        <w:t>四个全面</w:t>
      </w:r>
      <w:r>
        <w:rPr>
          <w:rFonts w:ascii="Times New Roman" w:hAnsi="Times New Roman" w:eastAsia="Times New Roman"/>
          <w:spacing w:val="-4"/>
        </w:rPr>
        <w:t>”</w:t>
      </w:r>
      <w:r>
        <w:rPr>
          <w:spacing w:val="-10"/>
        </w:rPr>
        <w:t>战略布局，深入落实省委十一届八次全会和市委十三届</w:t>
      </w:r>
      <w:r>
        <w:rPr>
          <w:spacing w:val="-15"/>
        </w:rPr>
        <w:t xml:space="preserve">十次全会精神，坚持以人民为中心的发展思想，坚持新发展理念， </w:t>
      </w:r>
      <w:r>
        <w:rPr>
          <w:spacing w:val="-14"/>
        </w:rPr>
        <w:t>坚持稳中求进工作总基调，以推动高质量发展为主题，以深化供给</w:t>
      </w:r>
      <w:r>
        <w:rPr>
          <w:spacing w:val="-20"/>
        </w:rPr>
        <w:t>侧结构性改革为主线，以改革创新为动力，以满足人民日益增长的美好生活需要为根本目的，统筹发展和安全，主动融入以国内大循环</w:t>
      </w:r>
      <w:r>
        <w:rPr>
          <w:spacing w:val="-21"/>
        </w:rPr>
        <w:t>为主体、国内国际双循环相互促进的新发展格局， 打造国际合作创</w:t>
      </w:r>
      <w:r>
        <w:rPr>
          <w:spacing w:val="-19"/>
        </w:rPr>
        <w:t>新区、先进制造业集聚区、绿色发展先行区、幸福宜居生态区，努</w:t>
      </w:r>
      <w:r>
        <w:rPr>
          <w:spacing w:val="-17"/>
        </w:rPr>
        <w:t>力把蔡甸建设成为现代化大武汉的重要增长极和靓丽窗口。</w:t>
      </w:r>
    </w:p>
    <w:p>
      <w:pPr>
        <w:spacing w:after="0" w:line="393" w:lineRule="auto"/>
        <w:sectPr>
          <w:pgSz w:w="11910" w:h="16840"/>
          <w:pgMar w:top="1460" w:right="1200" w:bottom="1260" w:left="1280" w:header="0" w:footer="1060" w:gutter="0"/>
          <w:cols w:space="720" w:num="1"/>
        </w:sectPr>
      </w:pPr>
    </w:p>
    <w:p>
      <w:pPr>
        <w:pStyle w:val="5"/>
        <w:spacing w:before="29" w:line="367" w:lineRule="auto"/>
        <w:ind w:right="580" w:firstLine="600"/>
        <w:jc w:val="both"/>
      </w:pPr>
      <w:r>
        <w:rPr>
          <w:b/>
          <w:spacing w:val="4"/>
        </w:rPr>
        <w:t>打造国际合作创新区</w:t>
      </w:r>
      <w:r>
        <w:rPr>
          <w:spacing w:val="-10"/>
        </w:rPr>
        <w:t>。充分发挥中法武汉生态示范城和中德</w:t>
      </w:r>
      <w:r>
        <w:rPr>
          <w:spacing w:val="-5"/>
        </w:rPr>
        <w:t>国际产业园在对外开放中的排头兵、先行地、实验田作用，坚定</w:t>
      </w:r>
      <w:r>
        <w:rPr>
          <w:spacing w:val="-1"/>
        </w:rPr>
        <w:t>不移全面扩大开放，加强对外交流合作，搭建对接融入</w:t>
      </w:r>
      <w:r>
        <w:rPr>
          <w:rFonts w:ascii="Times New Roman" w:hAnsi="Times New Roman" w:eastAsia="Times New Roman"/>
          <w:spacing w:val="3"/>
        </w:rPr>
        <w:t>“</w:t>
      </w:r>
      <w:r>
        <w:rPr>
          <w:spacing w:val="1"/>
        </w:rPr>
        <w:t>一带一路</w:t>
      </w:r>
      <w:r>
        <w:rPr>
          <w:rFonts w:ascii="Times New Roman" w:hAnsi="Times New Roman" w:eastAsia="Times New Roman"/>
          <w:spacing w:val="8"/>
        </w:rPr>
        <w:t>”</w:t>
      </w:r>
      <w:r>
        <w:t>的开放平台，打造湖北乃至华中地区面向</w:t>
      </w:r>
      <w:r>
        <w:rPr>
          <w:rFonts w:ascii="Times New Roman" w:hAnsi="Times New Roman" w:eastAsia="Times New Roman"/>
          <w:spacing w:val="8"/>
        </w:rPr>
        <w:t>“</w:t>
      </w:r>
      <w:r>
        <w:rPr>
          <w:spacing w:val="3"/>
        </w:rPr>
        <w:t>一带一路</w:t>
      </w:r>
      <w:r>
        <w:rPr>
          <w:rFonts w:ascii="Times New Roman" w:hAnsi="Times New Roman" w:eastAsia="Times New Roman"/>
          <w:spacing w:val="6"/>
        </w:rPr>
        <w:t>”</w:t>
      </w:r>
      <w:r>
        <w:rPr>
          <w:spacing w:val="2"/>
        </w:rPr>
        <w:t>沿线国</w:t>
      </w:r>
      <w:r>
        <w:rPr>
          <w:spacing w:val="-9"/>
        </w:rPr>
        <w:t xml:space="preserve">家，特别是法国、德国等欧洲国家及日本、韩国等 </w:t>
      </w:r>
      <w:r>
        <w:rPr>
          <w:rFonts w:ascii="Times New Roman" w:hAnsi="Times New Roman" w:eastAsia="Times New Roman"/>
        </w:rPr>
        <w:t xml:space="preserve">RCEP </w:t>
      </w:r>
      <w:r>
        <w:t>协定国家开放的桥头堡。</w:t>
      </w:r>
    </w:p>
    <w:p>
      <w:pPr>
        <w:pStyle w:val="5"/>
        <w:spacing w:line="367" w:lineRule="auto"/>
        <w:ind w:right="582" w:firstLine="600"/>
        <w:jc w:val="both"/>
      </w:pPr>
      <w:r>
        <w:rPr>
          <w:b/>
          <w:spacing w:val="3"/>
        </w:rPr>
        <w:t>打造先进制造业集聚区</w:t>
      </w:r>
      <w:r>
        <w:rPr>
          <w:spacing w:val="-10"/>
        </w:rPr>
        <w:t>。把推动制造业高质量发展摆在更加</w:t>
      </w:r>
      <w:r>
        <w:rPr>
          <w:spacing w:val="-5"/>
        </w:rPr>
        <w:t>突出的位置，进一步巩固制造业的支柱地位，提升壮大汽车及零部件、电子信息、装备制造等产业规模，推动新一代信息技术与制造业深度融合，促进传统产业高端化、智能化、绿色化，实现全产业链优化升级。</w:t>
      </w:r>
    </w:p>
    <w:p>
      <w:pPr>
        <w:pStyle w:val="5"/>
        <w:spacing w:line="367" w:lineRule="auto"/>
        <w:ind w:right="580" w:firstLine="600"/>
        <w:jc w:val="both"/>
      </w:pPr>
      <w:r>
        <w:rPr>
          <w:b/>
          <w:spacing w:val="4"/>
        </w:rPr>
        <w:t>打造绿色发展先行区</w:t>
      </w:r>
      <w:r>
        <w:rPr>
          <w:spacing w:val="-10"/>
        </w:rPr>
        <w:t>。坚持走生态优先、绿色发展之路，统</w:t>
      </w:r>
      <w:r>
        <w:rPr>
          <w:spacing w:val="-5"/>
        </w:rPr>
        <w:t>筹全域山水林田湖草城等生态要素，深入挖掘生态富矿，做足治</w:t>
      </w:r>
      <w:r>
        <w:rPr>
          <w:spacing w:val="-3"/>
        </w:rPr>
        <w:t>山理水、显山露水文章，用好</w:t>
      </w:r>
      <w:r>
        <w:rPr>
          <w:rFonts w:ascii="Times New Roman" w:hAnsi="Times New Roman" w:eastAsia="Times New Roman"/>
        </w:rPr>
        <w:t>“</w:t>
      </w:r>
      <w:r>
        <w:t>绿色指挥棒</w:t>
      </w:r>
      <w:r>
        <w:rPr>
          <w:rFonts w:ascii="Times New Roman" w:hAnsi="Times New Roman" w:eastAsia="Times New Roman"/>
        </w:rPr>
        <w:t>”</w:t>
      </w:r>
      <w:r>
        <w:t>，努力实现</w:t>
      </w:r>
      <w:r>
        <w:rPr>
          <w:rFonts w:ascii="Times New Roman" w:hAnsi="Times New Roman" w:eastAsia="Times New Roman"/>
          <w:spacing w:val="3"/>
        </w:rPr>
        <w:t>“</w:t>
      </w:r>
      <w:r>
        <w:t>含绿量</w:t>
      </w:r>
      <w:r>
        <w:rPr>
          <w:rFonts w:ascii="Times New Roman" w:hAnsi="Times New Roman" w:eastAsia="Times New Roman"/>
        </w:rPr>
        <w:t xml:space="preserve">” </w:t>
      </w:r>
      <w:r>
        <w:t>和</w:t>
      </w:r>
      <w:r>
        <w:rPr>
          <w:rFonts w:ascii="Times New Roman" w:hAnsi="Times New Roman" w:eastAsia="Times New Roman"/>
        </w:rPr>
        <w:t>“</w:t>
      </w:r>
      <w:r>
        <w:t>含金量</w:t>
      </w:r>
      <w:r>
        <w:rPr>
          <w:rFonts w:ascii="Times New Roman" w:hAnsi="Times New Roman" w:eastAsia="Times New Roman"/>
        </w:rPr>
        <w:t>”</w:t>
      </w:r>
      <w:r>
        <w:t>、</w:t>
      </w:r>
      <w:r>
        <w:rPr>
          <w:rFonts w:ascii="Times New Roman" w:hAnsi="Times New Roman" w:eastAsia="Times New Roman"/>
        </w:rPr>
        <w:t>“</w:t>
      </w:r>
      <w:r>
        <w:t>颜值</w:t>
      </w:r>
      <w:r>
        <w:rPr>
          <w:rFonts w:ascii="Times New Roman" w:hAnsi="Times New Roman" w:eastAsia="Times New Roman"/>
        </w:rPr>
        <w:t>”</w:t>
      </w:r>
      <w:r>
        <w:t>和</w:t>
      </w:r>
      <w:r>
        <w:rPr>
          <w:rFonts w:ascii="Times New Roman" w:hAnsi="Times New Roman" w:eastAsia="Times New Roman"/>
        </w:rPr>
        <w:t>“</w:t>
      </w:r>
      <w:r>
        <w:t>价值</w:t>
      </w:r>
      <w:r>
        <w:rPr>
          <w:rFonts w:ascii="Times New Roman" w:hAnsi="Times New Roman" w:eastAsia="Times New Roman"/>
        </w:rPr>
        <w:t>”</w:t>
      </w:r>
      <w:r>
        <w:t>双提升。</w:t>
      </w:r>
    </w:p>
    <w:p>
      <w:pPr>
        <w:pStyle w:val="5"/>
        <w:spacing w:line="367" w:lineRule="auto"/>
        <w:ind w:right="582" w:firstLine="600"/>
        <w:jc w:val="both"/>
      </w:pPr>
      <w:r>
        <w:rPr>
          <w:b/>
        </w:rPr>
        <w:t>打造幸福宜居生态区</w:t>
      </w:r>
      <w:r>
        <w:rPr>
          <w:spacing w:val="-11"/>
        </w:rPr>
        <w:t>。坚持</w:t>
      </w:r>
      <w:r>
        <w:rPr>
          <w:rFonts w:ascii="Times New Roman" w:hAnsi="Times New Roman" w:eastAsia="Times New Roman"/>
        </w:rPr>
        <w:t>“</w:t>
      </w:r>
      <w:r>
        <w:t>七有</w:t>
      </w:r>
      <w:r>
        <w:rPr>
          <w:rFonts w:ascii="Times New Roman" w:hAnsi="Times New Roman" w:eastAsia="Times New Roman"/>
        </w:rPr>
        <w:t>”</w:t>
      </w:r>
      <w:r>
        <w:rPr>
          <w:spacing w:val="-5"/>
        </w:rPr>
        <w:t>标准，强化共同富裕发展导向，构建优质均衡的公共服务体系，建成全覆盖可持续的社会保障体系，全方位全周期保障人民健康，提高人民生活品质，维护平安稳定，建成全国生态文明示范区，努力让人民群众的获得感成色更足、幸福感更可持续、安全感更有保障。</w:t>
      </w:r>
    </w:p>
    <w:p>
      <w:pPr>
        <w:pStyle w:val="3"/>
        <w:tabs>
          <w:tab w:val="left" w:pos="1281"/>
        </w:tabs>
        <w:spacing w:before="171"/>
      </w:pPr>
      <w:bookmarkStart w:id="6" w:name="第二节基本原则"/>
      <w:bookmarkEnd w:id="6"/>
      <w:r>
        <w:t>第二节</w:t>
      </w:r>
      <w:r>
        <w:tab/>
      </w:r>
      <w:r>
        <w:t>基本原则</w:t>
      </w:r>
    </w:p>
    <w:p>
      <w:pPr>
        <w:pStyle w:val="5"/>
        <w:spacing w:before="3"/>
        <w:ind w:left="0"/>
        <w:rPr>
          <w:rFonts w:ascii="楷体_GB2312"/>
          <w:b/>
          <w:sz w:val="42"/>
        </w:rPr>
      </w:pPr>
    </w:p>
    <w:p>
      <w:pPr>
        <w:pStyle w:val="5"/>
        <w:spacing w:line="364" w:lineRule="auto"/>
        <w:ind w:right="702" w:firstLine="600"/>
      </w:pPr>
      <w:r>
        <w:rPr>
          <w:b/>
        </w:rPr>
        <w:t>坚持党的全面领导</w:t>
      </w:r>
      <w:r>
        <w:rPr>
          <w:spacing w:val="-13"/>
        </w:rPr>
        <w:t>。坚持和完善党领导经济社会发展的体制</w:t>
      </w:r>
      <w:r>
        <w:rPr>
          <w:spacing w:val="-12"/>
        </w:rPr>
        <w:t>机制，激发干部群众干事创业的积极性、主动性、创造性，为高</w:t>
      </w:r>
    </w:p>
    <w:p>
      <w:pPr>
        <w:spacing w:after="0" w:line="364" w:lineRule="auto"/>
        <w:sectPr>
          <w:pgSz w:w="11910" w:h="16840"/>
          <w:pgMar w:top="1560" w:right="1200" w:bottom="1180" w:left="1280" w:header="0" w:footer="986" w:gutter="0"/>
          <w:cols w:space="720" w:num="1"/>
        </w:sectPr>
      </w:pPr>
    </w:p>
    <w:p>
      <w:pPr>
        <w:pStyle w:val="5"/>
        <w:spacing w:before="29"/>
      </w:pPr>
      <w:r>
        <w:t>质量发展提供根本保证。</w:t>
      </w:r>
    </w:p>
    <w:p>
      <w:pPr>
        <w:pStyle w:val="5"/>
        <w:spacing w:before="199" w:line="367" w:lineRule="auto"/>
        <w:ind w:right="169" w:firstLine="600"/>
      </w:pPr>
      <w:r>
        <w:rPr>
          <w:b/>
        </w:rPr>
        <w:t>坚持以人民为中心</w:t>
      </w:r>
      <w:r>
        <w:rPr>
          <w:spacing w:val="-19"/>
        </w:rPr>
        <w:t xml:space="preserve">。坚持人民主体地位，坚持共同富裕方向， </w:t>
      </w:r>
      <w:r>
        <w:rPr>
          <w:spacing w:val="-10"/>
        </w:rPr>
        <w:t>紧紧依靠人民、不断造福人民、牢牢植根人民，促进社会公平正义， 不断满足人民对美好生活的向往。</w:t>
      </w:r>
    </w:p>
    <w:p>
      <w:pPr>
        <w:pStyle w:val="5"/>
        <w:spacing w:line="367" w:lineRule="auto"/>
        <w:ind w:right="582" w:firstLine="600"/>
        <w:jc w:val="both"/>
      </w:pPr>
      <w:r>
        <w:rPr>
          <w:b/>
          <w:spacing w:val="7"/>
        </w:rPr>
        <w:t>坚持新发展理念</w:t>
      </w:r>
      <w:r>
        <w:rPr>
          <w:spacing w:val="-8"/>
        </w:rPr>
        <w:t>。牢固树立创新、协调、绿色、开放、共享</w:t>
      </w:r>
      <w:r>
        <w:rPr>
          <w:spacing w:val="-5"/>
        </w:rPr>
        <w:t>发展理念，把新发展理念贯穿发展全过程和各领域，实现更高质量、更有效率、更加公平、更可持续、更为安全的发展。</w:t>
      </w:r>
    </w:p>
    <w:p>
      <w:pPr>
        <w:pStyle w:val="5"/>
        <w:spacing w:line="367" w:lineRule="auto"/>
        <w:ind w:right="491" w:firstLine="600"/>
        <w:jc w:val="both"/>
      </w:pPr>
      <w:r>
        <w:rPr>
          <w:b/>
          <w:spacing w:val="7"/>
          <w:w w:val="95"/>
        </w:rPr>
        <w:t>坚持深化改革开放</w:t>
      </w:r>
      <w:r>
        <w:rPr>
          <w:spacing w:val="-5"/>
          <w:w w:val="95"/>
        </w:rPr>
        <w:t xml:space="preserve">。将深化改革、扩大开放作为破解发展难 </w:t>
      </w:r>
      <w:r>
        <w:rPr>
          <w:spacing w:val="-6"/>
        </w:rPr>
        <w:t xml:space="preserve">题、应对外部挑战的根本出路，以高水平开放促进市场化改革， </w:t>
      </w:r>
      <w:r>
        <w:rPr>
          <w:spacing w:val="-1"/>
        </w:rPr>
        <w:t>以改革创新促进高质量发展，推进改革系统集成、协同高效，持</w:t>
      </w:r>
      <w:r>
        <w:rPr>
          <w:spacing w:val="-8"/>
        </w:rPr>
        <w:t>续增强发展动力和活力。</w:t>
      </w:r>
    </w:p>
    <w:p>
      <w:pPr>
        <w:pStyle w:val="5"/>
        <w:spacing w:line="367" w:lineRule="auto"/>
        <w:ind w:right="460" w:firstLine="600"/>
        <w:jc w:val="both"/>
      </w:pPr>
      <w:r>
        <w:rPr>
          <w:b/>
        </w:rPr>
        <w:t>坚持系统观念</w:t>
      </w:r>
      <w:r>
        <w:rPr>
          <w:spacing w:val="-19"/>
        </w:rPr>
        <w:t>。加强前瞻性思考、全局性谋划、战略性布局、</w:t>
      </w:r>
      <w:r>
        <w:rPr>
          <w:spacing w:val="-10"/>
        </w:rPr>
        <w:t>整体性推进，统筹发展与安全，注重防范化解重大风险挑战，实现发展质量、结构、规模、速度、效益、安全相统一。</w:t>
      </w:r>
    </w:p>
    <w:p>
      <w:pPr>
        <w:pStyle w:val="3"/>
        <w:tabs>
          <w:tab w:val="left" w:pos="1281"/>
        </w:tabs>
        <w:spacing w:before="183"/>
      </w:pPr>
      <w:bookmarkStart w:id="7" w:name="第三节主要目标"/>
      <w:bookmarkEnd w:id="7"/>
      <w:r>
        <w:t>第三节</w:t>
      </w:r>
      <w:r>
        <w:tab/>
      </w:r>
      <w:r>
        <w:t>主要目标</w:t>
      </w:r>
    </w:p>
    <w:p>
      <w:pPr>
        <w:pStyle w:val="5"/>
        <w:spacing w:before="6"/>
        <w:ind w:left="0"/>
        <w:rPr>
          <w:rFonts w:ascii="楷体_GB2312"/>
          <w:b/>
        </w:rPr>
      </w:pPr>
    </w:p>
    <w:p>
      <w:pPr>
        <w:pStyle w:val="5"/>
        <w:spacing w:line="295" w:lineRule="auto"/>
        <w:ind w:right="731" w:firstLine="588"/>
      </w:pPr>
      <w:r>
        <w:t>锚定二</w:t>
      </w:r>
      <w:r>
        <w:rPr>
          <w:rFonts w:hint="eastAsia" w:ascii="微软雅黑" w:eastAsia="微软雅黑"/>
        </w:rPr>
        <w:t>〇</w:t>
      </w:r>
      <w:r>
        <w:rPr>
          <w:spacing w:val="-12"/>
        </w:rPr>
        <w:t>三五年远景目标，综合考虑国内外发展趋势和全区发展条件，坚持目标导向和问题导向相结合，坚持守正和创新相</w:t>
      </w:r>
    </w:p>
    <w:p>
      <w:pPr>
        <w:pStyle w:val="5"/>
        <w:spacing w:before="157"/>
      </w:pPr>
      <w:r>
        <w:t>统一，今后五年经济社会发展要努力实现以下主要目标。</w:t>
      </w:r>
    </w:p>
    <w:p>
      <w:pPr>
        <w:pStyle w:val="5"/>
        <w:spacing w:before="8"/>
        <w:ind w:left="0"/>
        <w:rPr>
          <w:sz w:val="22"/>
        </w:rPr>
      </w:pPr>
    </w:p>
    <w:p>
      <w:pPr>
        <w:pStyle w:val="5"/>
        <w:spacing w:line="367" w:lineRule="auto"/>
        <w:ind w:right="503" w:firstLine="600"/>
        <w:jc w:val="both"/>
      </w:pPr>
      <w:r>
        <w:rPr>
          <w:b/>
        </w:rPr>
        <w:t>经济发展迈上新台阶</w:t>
      </w:r>
      <w:r>
        <w:t>。主要经济指标增速超过全市平均水平，综合实力明显增强，发展的质量和效益显著提高。产业结构进一步优化，产业集聚度进一步提升，传统产业加快转型升级，</w:t>
      </w:r>
    </w:p>
    <w:p>
      <w:pPr>
        <w:spacing w:after="0" w:line="367" w:lineRule="auto"/>
        <w:jc w:val="both"/>
        <w:sectPr>
          <w:pgSz w:w="11910" w:h="16840"/>
          <w:pgMar w:top="1560" w:right="1200" w:bottom="1260" w:left="1280" w:header="0" w:footer="1060" w:gutter="0"/>
          <w:cols w:space="720" w:num="1"/>
        </w:sectPr>
      </w:pPr>
    </w:p>
    <w:p>
      <w:pPr>
        <w:pStyle w:val="5"/>
        <w:spacing w:before="29" w:line="364" w:lineRule="auto"/>
        <w:ind w:right="697"/>
      </w:pPr>
      <w:r>
        <w:rPr>
          <w:spacing w:val="-8"/>
        </w:rPr>
        <w:t>战略性新兴产业加速集聚。农业现代化水平显著提高，城乡发展协调性明显增强。</w:t>
      </w:r>
    </w:p>
    <w:p>
      <w:pPr>
        <w:pStyle w:val="5"/>
        <w:spacing w:before="6" w:line="367" w:lineRule="auto"/>
        <w:ind w:left="553" w:right="476" w:firstLine="549"/>
        <w:jc w:val="right"/>
      </w:pPr>
      <w:r>
        <w:rPr>
          <w:b/>
          <w:w w:val="95"/>
        </w:rPr>
        <w:t>对外开放迈出新步伐</w:t>
      </w:r>
      <w:r>
        <w:rPr>
          <w:w w:val="95"/>
        </w:rPr>
        <w:t>。中法武汉生态示范城和中德国际产业 园</w:t>
      </w:r>
      <w:r>
        <w:t>高水平开放平台基本建成，</w:t>
      </w:r>
      <w:r>
        <w:rPr>
          <w:rFonts w:ascii="Times New Roman" w:hAnsi="Times New Roman" w:eastAsia="Times New Roman"/>
        </w:rPr>
        <w:t>“</w:t>
      </w:r>
      <w:r>
        <w:t>双招双引</w:t>
      </w:r>
      <w:r>
        <w:rPr>
          <w:rFonts w:ascii="Times New Roman" w:hAnsi="Times New Roman" w:eastAsia="Times New Roman"/>
        </w:rPr>
        <w:t>”</w:t>
      </w:r>
      <w:r>
        <w:t>持续向海外延伸，开放型</w:t>
      </w:r>
      <w:r>
        <w:rPr>
          <w:w w:val="95"/>
        </w:rPr>
        <w:t>经济突破性发展，成为湖北乃至华中地区对外开放的新高地。</w:t>
      </w:r>
      <w:r>
        <w:rPr>
          <w:b/>
          <w:w w:val="95"/>
        </w:rPr>
        <w:t xml:space="preserve">社 </w:t>
      </w:r>
      <w:r>
        <w:rPr>
          <w:b/>
          <w:w w:val="90"/>
        </w:rPr>
        <w:t>会文明程度达到新高度</w:t>
      </w:r>
      <w:r>
        <w:rPr>
          <w:w w:val="90"/>
        </w:rPr>
        <w:t>。社会主义核心价值观深入人心，</w:t>
      </w:r>
    </w:p>
    <w:p>
      <w:pPr>
        <w:pStyle w:val="5"/>
        <w:spacing w:line="367" w:lineRule="auto"/>
        <w:ind w:right="586"/>
        <w:jc w:val="both"/>
      </w:pPr>
      <w:r>
        <w:rPr>
          <w:spacing w:val="6"/>
        </w:rPr>
        <w:t>人民群众思想道德素质、科学文化素质和身心健康素质明显提</w:t>
      </w:r>
      <w:r>
        <w:rPr>
          <w:spacing w:val="-5"/>
        </w:rPr>
        <w:t>高，向上向善的社会氛围更加浓厚，城市文明水平全面提升。文化强区建设持续深化，文化和旅游产业突破性发展，文化软实力不断增强。</w:t>
      </w:r>
    </w:p>
    <w:p>
      <w:pPr>
        <w:pStyle w:val="5"/>
        <w:spacing w:line="367" w:lineRule="auto"/>
        <w:ind w:right="488" w:firstLine="600"/>
      </w:pPr>
      <w:r>
        <w:rPr>
          <w:b/>
        </w:rPr>
        <w:t>生态文明建设实现新进步</w:t>
      </w:r>
      <w:r>
        <w:rPr>
          <w:spacing w:val="-75"/>
        </w:rPr>
        <w:t>。</w:t>
      </w:r>
      <w:r>
        <w:rPr>
          <w:rFonts w:ascii="Times New Roman" w:hAnsi="Times New Roman" w:eastAsia="Times New Roman"/>
        </w:rPr>
        <w:t>“</w:t>
      </w:r>
      <w:r>
        <w:t>两城</w:t>
      </w:r>
      <w:r>
        <w:rPr>
          <w:rFonts w:ascii="Times New Roman" w:hAnsi="Times New Roman" w:eastAsia="Times New Roman"/>
        </w:rPr>
        <w:t>”</w:t>
      </w:r>
      <w:r>
        <w:t>空间开发保护格局持续优</w:t>
      </w:r>
      <w:r>
        <w:rPr>
          <w:spacing w:val="-12"/>
        </w:rPr>
        <w:t>化，城乡人居环境明显改善，生态新城和产业新城综合承载力不断</w:t>
      </w:r>
      <w:r>
        <w:rPr>
          <w:spacing w:val="-21"/>
        </w:rPr>
        <w:t>增强。生态品质全面提升，山水园林城市的生态格局基本形成， 生产生活方式绿色转型取得明显进展。</w:t>
      </w:r>
    </w:p>
    <w:p>
      <w:pPr>
        <w:pStyle w:val="5"/>
        <w:spacing w:line="367" w:lineRule="auto"/>
        <w:ind w:right="580" w:firstLine="600"/>
        <w:jc w:val="both"/>
      </w:pPr>
      <w:r>
        <w:rPr>
          <w:b/>
          <w:spacing w:val="4"/>
        </w:rPr>
        <w:t>民生福祉达到新水平</w:t>
      </w:r>
      <w:r>
        <w:rPr>
          <w:spacing w:val="-10"/>
        </w:rPr>
        <w:t>。实现更加充分更高质量就业，居民收</w:t>
      </w:r>
      <w:r>
        <w:rPr>
          <w:spacing w:val="-5"/>
        </w:rPr>
        <w:t>入和经济增长基本同步，中等收入群体不断扩大。全民受教育程度不断提升，疾控体系和公共卫生体系优化重塑，多层次社会保</w:t>
      </w:r>
      <w:r>
        <w:rPr>
          <w:spacing w:val="6"/>
        </w:rPr>
        <w:t>障和基本公共服务均等化水平明显提高。脱贫攻坚成果巩固拓</w:t>
      </w:r>
      <w:r>
        <w:rPr>
          <w:spacing w:val="3"/>
        </w:rPr>
        <w:t>展，乡村振兴战略全域推进。</w:t>
      </w:r>
    </w:p>
    <w:p>
      <w:pPr>
        <w:pStyle w:val="5"/>
        <w:spacing w:line="367" w:lineRule="auto"/>
        <w:ind w:right="580" w:firstLine="600"/>
        <w:jc w:val="both"/>
      </w:pPr>
      <w:r>
        <w:rPr>
          <w:b/>
          <w:spacing w:val="4"/>
        </w:rPr>
        <w:t>全域治理取得新成效</w:t>
      </w:r>
      <w:r>
        <w:rPr>
          <w:spacing w:val="-10"/>
        </w:rPr>
        <w:t>。全域治理体制机制更加完善，党建引</w:t>
      </w:r>
      <w:r>
        <w:rPr>
          <w:spacing w:val="-5"/>
        </w:rPr>
        <w:t>领的共建共治共享的城乡基层社会治理格局基本形成。社会主义民主法治更加健全，法治社会、诚信社会建设取得显著成效，社会公平正义进一步彰显。应急管理体系、防范化解重大风险体制机制健全完善，发展安全保障更加有力。</w:t>
      </w:r>
    </w:p>
    <w:p>
      <w:pPr>
        <w:spacing w:after="0" w:line="367" w:lineRule="auto"/>
        <w:jc w:val="both"/>
        <w:sectPr>
          <w:pgSz w:w="11910" w:h="16840"/>
          <w:pgMar w:top="1560" w:right="1200" w:bottom="1180" w:left="1280" w:header="0" w:footer="986" w:gutter="0"/>
          <w:cols w:space="720" w:num="1"/>
        </w:sectPr>
      </w:pPr>
    </w:p>
    <w:p>
      <w:pPr>
        <w:tabs>
          <w:tab w:val="left" w:pos="1771"/>
        </w:tabs>
        <w:spacing w:before="0" w:line="453" w:lineRule="exact"/>
        <w:ind w:left="571" w:right="0" w:firstLine="0"/>
        <w:jc w:val="center"/>
        <w:rPr>
          <w:rFonts w:hint="eastAsia" w:ascii="方正小标宋简体" w:hAnsi="方正小标宋简体" w:eastAsia="方正小标宋简体"/>
          <w:sz w:val="32"/>
        </w:rPr>
      </w:pPr>
      <w:r>
        <w:pict>
          <v:shape id="_x0000_s1026" o:spid="_x0000_s1026" style="position:absolute;left:0pt;margin-left:63.6pt;margin-top:115.15pt;height:553.75pt;width:468.1pt;mso-position-horizontal-relative:page;z-index:-251656192;mso-width-relative:page;mso-height-relative:page;" filled="f" stroked="t" coordorigin="1272,2303" coordsize="9362,11075" path="m1272,387l10634,387m1272,1237l10634,1237m1272,2492l10634,2492m1272,3797l10634,3797m1272,7232l10634,7232m1272,10312l10634,10312m1272,11452l10634,11452m1277,382l1277,11457m1688,1607l10634,1607m1688,2178l10634,2178m1688,2842l10634,2842m1688,3192l10634,3192m1688,4647l10634,4647m1688,4992l10634,4992m1688,5347l10634,5347m1688,5917l10634,5917m1688,6267l10634,6267m1688,6887l10634,6887m1688,7852l10634,7852m1688,8487l10634,8487m1688,9122l10634,9122m1688,9742l10634,9742m1688,10882l10634,10882m1693,382l1693,11447m2421,382l2421,11447m5521,382l5521,11447m6453,382l6453,11447m7423,382l7423,11447m8499,382l8499,11447m9654,382l9654,11447m10629,392l10629,11457e">
            <v:path arrowok="t"/>
            <v:fill on="f" focussize="0,0"/>
            <v:stroke weight="0.48pt" color="#000000"/>
            <v:imagedata o:title=""/>
            <o:lock v:ext="edit"/>
          </v:shape>
        </w:pict>
      </w:r>
      <w:r>
        <w:rPr>
          <w:rFonts w:hint="eastAsia" w:ascii="方正小标宋简体" w:hAnsi="方正小标宋简体" w:eastAsia="方正小标宋简体"/>
          <w:sz w:val="32"/>
        </w:rPr>
        <w:t xml:space="preserve">专栏 </w:t>
      </w:r>
      <w:r>
        <w:rPr>
          <w:rFonts w:hint="eastAsia" w:ascii="宋体" w:hAnsi="宋体" w:eastAsia="宋体"/>
          <w:sz w:val="32"/>
        </w:rPr>
        <w:t>2</w:t>
      </w:r>
      <w:r>
        <w:rPr>
          <w:rFonts w:hint="eastAsia" w:ascii="宋体" w:hAnsi="宋体" w:eastAsia="宋体"/>
          <w:sz w:val="32"/>
        </w:rPr>
        <w:tab/>
      </w:r>
      <w:r>
        <w:rPr>
          <w:rFonts w:hint="eastAsia" w:ascii="宋体" w:hAnsi="宋体" w:eastAsia="宋体"/>
          <w:sz w:val="32"/>
        </w:rPr>
        <w:t>“</w:t>
      </w:r>
      <w:r>
        <w:rPr>
          <w:rFonts w:hint="eastAsia" w:ascii="方正小标宋简体" w:hAnsi="方正小标宋简体" w:eastAsia="方正小标宋简体"/>
          <w:sz w:val="32"/>
        </w:rPr>
        <w:t>十四五</w:t>
      </w:r>
      <w:r>
        <w:rPr>
          <w:rFonts w:hint="eastAsia" w:ascii="宋体" w:hAnsi="宋体" w:eastAsia="宋体"/>
          <w:sz w:val="32"/>
        </w:rPr>
        <w:t>”</w:t>
      </w:r>
      <w:r>
        <w:rPr>
          <w:rFonts w:hint="eastAsia" w:ascii="方正小标宋简体" w:hAnsi="方正小标宋简体" w:eastAsia="方正小标宋简体"/>
          <w:sz w:val="32"/>
        </w:rPr>
        <w:t>时期蔡甸区经济社会发展主要指标</w:t>
      </w:r>
    </w:p>
    <w:p>
      <w:pPr>
        <w:spacing w:before="0" w:line="94" w:lineRule="exact"/>
        <w:ind w:left="0" w:right="1386" w:firstLine="0"/>
        <w:jc w:val="right"/>
        <w:rPr>
          <w:b/>
          <w:sz w:val="24"/>
        </w:rPr>
      </w:pPr>
      <w:r>
        <w:rPr>
          <w:b/>
          <w:w w:val="95"/>
          <w:sz w:val="24"/>
        </w:rPr>
        <w:t>年均</w:t>
      </w:r>
    </w:p>
    <w:p>
      <w:pPr>
        <w:spacing w:after="0" w:line="94" w:lineRule="exact"/>
        <w:jc w:val="right"/>
        <w:rPr>
          <w:sz w:val="24"/>
        </w:rPr>
        <w:sectPr>
          <w:pgSz w:w="11910" w:h="16840"/>
          <w:pgMar w:top="1540" w:right="1200" w:bottom="1260" w:left="1280" w:header="0" w:footer="1060" w:gutter="0"/>
          <w:cols w:space="720" w:num="1"/>
        </w:sectPr>
      </w:pPr>
    </w:p>
    <w:p>
      <w:pPr>
        <w:spacing w:before="102" w:line="110" w:lineRule="auto"/>
        <w:ind w:left="109" w:right="38" w:firstLine="0"/>
        <w:jc w:val="left"/>
        <w:rPr>
          <w:b/>
          <w:sz w:val="24"/>
        </w:rPr>
      </w:pPr>
      <w:r>
        <w:rPr>
          <w:b/>
          <w:spacing w:val="-26"/>
          <w:position w:val="14"/>
          <w:sz w:val="24"/>
        </w:rPr>
        <w:t xml:space="preserve">类 </w:t>
      </w:r>
      <w:r>
        <w:rPr>
          <w:b/>
          <w:spacing w:val="-7"/>
          <w:sz w:val="24"/>
        </w:rPr>
        <w:t>序 号</w:t>
      </w:r>
      <w:r>
        <w:rPr>
          <w:b/>
          <w:sz w:val="24"/>
        </w:rPr>
        <w:t>型</w:t>
      </w:r>
    </w:p>
    <w:p>
      <w:pPr>
        <w:tabs>
          <w:tab w:val="left" w:pos="721"/>
        </w:tabs>
        <w:spacing w:before="197" w:line="316" w:lineRule="exact"/>
        <w:ind w:left="109" w:right="0" w:firstLine="0"/>
        <w:jc w:val="left"/>
        <w:rPr>
          <w:rFonts w:hint="eastAsia" w:ascii="宋体" w:eastAsia="宋体"/>
          <w:sz w:val="24"/>
        </w:rPr>
      </w:pPr>
      <w:r>
        <w:rPr>
          <w:position w:val="-1"/>
          <w:sz w:val="24"/>
        </w:rPr>
        <w:t>经</w:t>
      </w:r>
      <w:r>
        <w:rPr>
          <w:position w:val="-1"/>
          <w:sz w:val="24"/>
        </w:rPr>
        <w:tab/>
      </w:r>
      <w:r>
        <w:rPr>
          <w:rFonts w:hint="eastAsia" w:ascii="宋体" w:eastAsia="宋体"/>
          <w:sz w:val="24"/>
        </w:rPr>
        <w:t>1</w:t>
      </w:r>
    </w:p>
    <w:p>
      <w:pPr>
        <w:spacing w:before="0" w:line="224" w:lineRule="exact"/>
        <w:ind w:left="109" w:right="0" w:firstLine="0"/>
        <w:jc w:val="left"/>
        <w:rPr>
          <w:sz w:val="24"/>
        </w:rPr>
      </w:pPr>
      <w:r>
        <w:rPr>
          <w:sz w:val="24"/>
        </w:rPr>
        <w:t>济</w:t>
      </w:r>
    </w:p>
    <w:p>
      <w:pPr>
        <w:tabs>
          <w:tab w:val="left" w:pos="721"/>
        </w:tabs>
        <w:spacing w:before="0" w:line="165" w:lineRule="auto"/>
        <w:ind w:left="109" w:right="0" w:firstLine="0"/>
        <w:jc w:val="left"/>
        <w:rPr>
          <w:rFonts w:hint="eastAsia" w:ascii="宋体" w:eastAsia="宋体"/>
          <w:sz w:val="24"/>
        </w:rPr>
      </w:pPr>
      <w:r>
        <w:rPr>
          <w:position w:val="-11"/>
          <w:sz w:val="24"/>
        </w:rPr>
        <w:t>发</w:t>
      </w:r>
      <w:r>
        <w:rPr>
          <w:position w:val="-11"/>
          <w:sz w:val="24"/>
        </w:rPr>
        <w:tab/>
      </w:r>
      <w:r>
        <w:rPr>
          <w:rFonts w:hint="eastAsia" w:ascii="宋体" w:eastAsia="宋体"/>
          <w:sz w:val="24"/>
        </w:rPr>
        <w:t>2</w:t>
      </w:r>
    </w:p>
    <w:p>
      <w:pPr>
        <w:tabs>
          <w:tab w:val="left" w:pos="721"/>
        </w:tabs>
        <w:spacing w:before="0"/>
        <w:ind w:left="109" w:right="0" w:firstLine="0"/>
        <w:jc w:val="left"/>
        <w:rPr>
          <w:rFonts w:hint="eastAsia" w:ascii="宋体" w:eastAsia="宋体"/>
          <w:sz w:val="24"/>
        </w:rPr>
      </w:pPr>
      <w:r>
        <w:rPr>
          <w:sz w:val="24"/>
        </w:rPr>
        <w:t>展</w:t>
      </w:r>
      <w:r>
        <w:rPr>
          <w:sz w:val="24"/>
        </w:rPr>
        <w:tab/>
      </w:r>
      <w:r>
        <w:rPr>
          <w:rFonts w:hint="eastAsia" w:ascii="宋体" w:eastAsia="宋体"/>
          <w:position w:val="-2"/>
          <w:sz w:val="24"/>
        </w:rPr>
        <w:t>3</w:t>
      </w:r>
    </w:p>
    <w:p>
      <w:pPr>
        <w:tabs>
          <w:tab w:val="left" w:pos="721"/>
        </w:tabs>
        <w:spacing w:before="35" w:line="348" w:lineRule="exact"/>
        <w:ind w:left="109" w:right="0" w:firstLine="0"/>
        <w:jc w:val="left"/>
        <w:rPr>
          <w:rFonts w:hint="eastAsia" w:ascii="宋体" w:eastAsia="宋体"/>
          <w:sz w:val="24"/>
        </w:rPr>
      </w:pPr>
      <w:r>
        <w:rPr>
          <w:position w:val="-4"/>
          <w:sz w:val="24"/>
        </w:rPr>
        <w:t>创</w:t>
      </w:r>
      <w:r>
        <w:rPr>
          <w:position w:val="-4"/>
          <w:sz w:val="24"/>
        </w:rPr>
        <w:tab/>
      </w:r>
      <w:r>
        <w:rPr>
          <w:rFonts w:hint="eastAsia" w:ascii="宋体" w:eastAsia="宋体"/>
          <w:sz w:val="24"/>
        </w:rPr>
        <w:t>4</w:t>
      </w:r>
    </w:p>
    <w:p>
      <w:pPr>
        <w:tabs>
          <w:tab w:val="left" w:pos="721"/>
        </w:tabs>
        <w:spacing w:before="0" w:line="288" w:lineRule="exact"/>
        <w:ind w:left="109" w:right="0" w:firstLine="0"/>
        <w:jc w:val="left"/>
        <w:rPr>
          <w:rFonts w:hint="eastAsia" w:ascii="宋体" w:eastAsia="宋体"/>
          <w:sz w:val="24"/>
        </w:rPr>
      </w:pPr>
      <w:r>
        <w:rPr>
          <w:position w:val="1"/>
          <w:sz w:val="24"/>
        </w:rPr>
        <w:t>新</w:t>
      </w:r>
      <w:r>
        <w:rPr>
          <w:position w:val="1"/>
          <w:sz w:val="24"/>
        </w:rPr>
        <w:tab/>
      </w:r>
      <w:r>
        <w:rPr>
          <w:rFonts w:hint="eastAsia" w:ascii="宋体" w:eastAsia="宋体"/>
          <w:sz w:val="24"/>
        </w:rPr>
        <w:t>5</w:t>
      </w:r>
    </w:p>
    <w:p>
      <w:pPr>
        <w:spacing w:before="0" w:line="238" w:lineRule="exact"/>
        <w:ind w:left="109" w:right="0" w:firstLine="0"/>
        <w:jc w:val="left"/>
        <w:rPr>
          <w:sz w:val="24"/>
        </w:rPr>
      </w:pPr>
      <w:r>
        <w:rPr>
          <w:sz w:val="24"/>
        </w:rPr>
        <w:t>驱</w:t>
      </w:r>
    </w:p>
    <w:p>
      <w:pPr>
        <w:tabs>
          <w:tab w:val="left" w:pos="721"/>
        </w:tabs>
        <w:spacing w:before="0" w:line="187" w:lineRule="auto"/>
        <w:ind w:left="109" w:right="0" w:firstLine="0"/>
        <w:jc w:val="left"/>
        <w:rPr>
          <w:rFonts w:hint="eastAsia" w:ascii="宋体" w:eastAsia="宋体"/>
          <w:sz w:val="24"/>
        </w:rPr>
      </w:pPr>
      <w:r>
        <w:rPr>
          <w:position w:val="-7"/>
          <w:sz w:val="24"/>
        </w:rPr>
        <w:t>动</w:t>
      </w:r>
      <w:r>
        <w:rPr>
          <w:position w:val="-7"/>
          <w:sz w:val="24"/>
        </w:rPr>
        <w:tab/>
      </w:r>
      <w:r>
        <w:rPr>
          <w:rFonts w:hint="eastAsia" w:ascii="宋体" w:eastAsia="宋体"/>
          <w:sz w:val="24"/>
        </w:rPr>
        <w:t>6</w:t>
      </w:r>
    </w:p>
    <w:p>
      <w:pPr>
        <w:pStyle w:val="5"/>
        <w:spacing w:before="10"/>
        <w:ind w:left="0"/>
        <w:rPr>
          <w:rFonts w:ascii="宋体"/>
          <w:sz w:val="27"/>
        </w:rPr>
      </w:pPr>
    </w:p>
    <w:p>
      <w:pPr>
        <w:spacing w:before="0"/>
        <w:ind w:left="0" w:right="218" w:firstLine="0"/>
        <w:jc w:val="right"/>
        <w:rPr>
          <w:rFonts w:ascii="宋体"/>
          <w:sz w:val="24"/>
        </w:rPr>
      </w:pPr>
      <w:r>
        <w:rPr>
          <w:rFonts w:ascii="宋体"/>
          <w:sz w:val="24"/>
        </w:rPr>
        <w:t>7</w:t>
      </w:r>
    </w:p>
    <w:p>
      <w:pPr>
        <w:pStyle w:val="5"/>
        <w:spacing w:before="8"/>
        <w:ind w:left="0"/>
        <w:rPr>
          <w:rFonts w:ascii="宋体"/>
          <w:sz w:val="22"/>
        </w:rPr>
      </w:pPr>
    </w:p>
    <w:p>
      <w:pPr>
        <w:spacing w:before="1" w:line="298" w:lineRule="exact"/>
        <w:ind w:left="0" w:right="218" w:firstLine="0"/>
        <w:jc w:val="right"/>
        <w:rPr>
          <w:rFonts w:ascii="宋体"/>
          <w:sz w:val="24"/>
        </w:rPr>
      </w:pPr>
      <w:r>
        <w:rPr>
          <w:rFonts w:ascii="宋体"/>
          <w:sz w:val="24"/>
        </w:rPr>
        <w:t>8</w:t>
      </w:r>
    </w:p>
    <w:p>
      <w:pPr>
        <w:tabs>
          <w:tab w:val="left" w:pos="721"/>
        </w:tabs>
        <w:spacing w:before="0" w:line="314" w:lineRule="exact"/>
        <w:ind w:left="109" w:right="0" w:firstLine="0"/>
        <w:jc w:val="left"/>
        <w:rPr>
          <w:rFonts w:hint="eastAsia" w:ascii="宋体" w:eastAsia="宋体"/>
          <w:sz w:val="24"/>
        </w:rPr>
      </w:pPr>
      <w:r>
        <w:rPr>
          <w:sz w:val="24"/>
        </w:rPr>
        <w:t>民</w:t>
      </w:r>
      <w:r>
        <w:rPr>
          <w:sz w:val="24"/>
        </w:rPr>
        <w:tab/>
      </w:r>
      <w:r>
        <w:rPr>
          <w:rFonts w:hint="eastAsia" w:ascii="宋体" w:eastAsia="宋体"/>
          <w:position w:val="-5"/>
          <w:sz w:val="24"/>
        </w:rPr>
        <w:t>9</w:t>
      </w:r>
    </w:p>
    <w:p>
      <w:pPr>
        <w:spacing w:before="0" w:line="232" w:lineRule="exact"/>
        <w:ind w:left="109" w:right="0" w:firstLine="0"/>
        <w:jc w:val="left"/>
        <w:rPr>
          <w:sz w:val="24"/>
        </w:rPr>
      </w:pPr>
      <w:r>
        <w:rPr>
          <w:sz w:val="24"/>
        </w:rPr>
        <w:t>生</w:t>
      </w:r>
    </w:p>
    <w:p>
      <w:pPr>
        <w:tabs>
          <w:tab w:val="left" w:pos="551"/>
        </w:tabs>
        <w:spacing w:before="0" w:line="303" w:lineRule="exact"/>
        <w:ind w:left="0" w:right="158" w:firstLine="0"/>
        <w:jc w:val="right"/>
        <w:rPr>
          <w:rFonts w:hint="eastAsia" w:ascii="宋体" w:eastAsia="宋体"/>
          <w:sz w:val="24"/>
        </w:rPr>
      </w:pPr>
      <w:r>
        <w:rPr>
          <w:position w:val="-3"/>
          <w:sz w:val="24"/>
        </w:rPr>
        <w:t>福</w:t>
      </w:r>
      <w:r>
        <w:rPr>
          <w:position w:val="-3"/>
          <w:sz w:val="24"/>
        </w:rPr>
        <w:tab/>
      </w:r>
      <w:r>
        <w:rPr>
          <w:rFonts w:hint="eastAsia" w:ascii="宋体" w:eastAsia="宋体"/>
          <w:sz w:val="24"/>
        </w:rPr>
        <w:t>10</w:t>
      </w:r>
    </w:p>
    <w:p>
      <w:pPr>
        <w:tabs>
          <w:tab w:val="left" w:pos="661"/>
        </w:tabs>
        <w:spacing w:before="0" w:line="435" w:lineRule="exact"/>
        <w:ind w:left="109" w:right="0" w:firstLine="0"/>
        <w:jc w:val="left"/>
        <w:rPr>
          <w:rFonts w:hint="eastAsia" w:ascii="宋体" w:eastAsia="宋体"/>
          <w:sz w:val="24"/>
        </w:rPr>
      </w:pPr>
      <w:r>
        <w:rPr>
          <w:position w:val="14"/>
          <w:sz w:val="24"/>
        </w:rPr>
        <w:t>祉</w:t>
      </w:r>
      <w:r>
        <w:rPr>
          <w:position w:val="14"/>
          <w:sz w:val="24"/>
        </w:rPr>
        <w:tab/>
      </w:r>
      <w:r>
        <w:rPr>
          <w:rFonts w:hint="eastAsia" w:ascii="宋体" w:eastAsia="宋体"/>
          <w:sz w:val="24"/>
        </w:rPr>
        <w:t>11</w:t>
      </w:r>
    </w:p>
    <w:p>
      <w:pPr>
        <w:spacing w:before="174"/>
        <w:ind w:left="0" w:right="158" w:firstLine="0"/>
        <w:jc w:val="right"/>
        <w:rPr>
          <w:rFonts w:ascii="宋体"/>
          <w:sz w:val="24"/>
        </w:rPr>
      </w:pPr>
      <w:r>
        <w:rPr>
          <w:rFonts w:ascii="宋体"/>
          <w:sz w:val="24"/>
        </w:rPr>
        <w:t>12</w:t>
      </w:r>
    </w:p>
    <w:p>
      <w:pPr>
        <w:spacing w:before="175"/>
        <w:ind w:left="0" w:right="158" w:firstLine="0"/>
        <w:jc w:val="right"/>
        <w:rPr>
          <w:rFonts w:ascii="宋体"/>
          <w:sz w:val="24"/>
        </w:rPr>
      </w:pPr>
      <w:r>
        <w:rPr>
          <w:rFonts w:ascii="宋体"/>
          <w:sz w:val="24"/>
        </w:rPr>
        <w:t>13</w:t>
      </w:r>
    </w:p>
    <w:p>
      <w:pPr>
        <w:spacing w:before="175"/>
        <w:ind w:left="0" w:right="158" w:firstLine="0"/>
        <w:jc w:val="right"/>
        <w:rPr>
          <w:rFonts w:ascii="宋体"/>
          <w:sz w:val="24"/>
        </w:rPr>
      </w:pPr>
      <w:r>
        <w:rPr>
          <w:rFonts w:ascii="宋体"/>
          <w:sz w:val="24"/>
        </w:rPr>
        <w:t>14</w:t>
      </w:r>
    </w:p>
    <w:p>
      <w:pPr>
        <w:pStyle w:val="5"/>
        <w:spacing w:before="11"/>
        <w:ind w:left="0"/>
        <w:rPr>
          <w:rFonts w:ascii="宋体"/>
          <w:sz w:val="24"/>
        </w:rPr>
      </w:pPr>
    </w:p>
    <w:p>
      <w:pPr>
        <w:spacing w:before="1" w:line="251" w:lineRule="exact"/>
        <w:ind w:left="0" w:right="158" w:firstLine="0"/>
        <w:jc w:val="right"/>
        <w:rPr>
          <w:rFonts w:ascii="宋体"/>
          <w:sz w:val="24"/>
        </w:rPr>
      </w:pPr>
      <w:r>
        <w:rPr>
          <w:rFonts w:ascii="宋体"/>
          <w:sz w:val="24"/>
        </w:rPr>
        <w:t>15</w:t>
      </w:r>
    </w:p>
    <w:p>
      <w:pPr>
        <w:spacing w:before="0" w:line="237" w:lineRule="exact"/>
        <w:ind w:left="109" w:right="0" w:firstLine="0"/>
        <w:jc w:val="left"/>
        <w:rPr>
          <w:sz w:val="24"/>
        </w:rPr>
      </w:pPr>
      <w:r>
        <w:rPr>
          <w:sz w:val="24"/>
        </w:rPr>
        <w:t>绿</w:t>
      </w:r>
    </w:p>
    <w:p>
      <w:pPr>
        <w:tabs>
          <w:tab w:val="left" w:pos="661"/>
        </w:tabs>
        <w:spacing w:before="0" w:line="362" w:lineRule="exact"/>
        <w:ind w:left="109" w:right="0" w:firstLine="0"/>
        <w:jc w:val="left"/>
        <w:rPr>
          <w:rFonts w:hint="eastAsia" w:ascii="宋体" w:eastAsia="宋体"/>
          <w:sz w:val="24"/>
        </w:rPr>
      </w:pPr>
      <w:r>
        <w:rPr>
          <w:position w:val="16"/>
          <w:sz w:val="24"/>
        </w:rPr>
        <w:t>色</w:t>
      </w:r>
      <w:r>
        <w:rPr>
          <w:position w:val="16"/>
          <w:sz w:val="24"/>
        </w:rPr>
        <w:tab/>
      </w:r>
      <w:r>
        <w:rPr>
          <w:rFonts w:hint="eastAsia" w:ascii="宋体" w:eastAsia="宋体"/>
          <w:sz w:val="24"/>
        </w:rPr>
        <w:t>16</w:t>
      </w:r>
    </w:p>
    <w:p>
      <w:pPr>
        <w:spacing w:before="0" w:line="204" w:lineRule="exact"/>
        <w:ind w:left="109" w:right="0" w:firstLine="0"/>
        <w:jc w:val="left"/>
        <w:rPr>
          <w:sz w:val="24"/>
        </w:rPr>
      </w:pPr>
      <w:r>
        <w:rPr>
          <w:sz w:val="24"/>
        </w:rPr>
        <w:t>生</w:t>
      </w:r>
    </w:p>
    <w:p>
      <w:pPr>
        <w:spacing w:before="0" w:line="252" w:lineRule="exact"/>
        <w:ind w:left="109" w:right="0" w:firstLine="0"/>
        <w:jc w:val="left"/>
        <w:rPr>
          <w:sz w:val="24"/>
        </w:rPr>
      </w:pPr>
      <w:r>
        <w:rPr>
          <w:sz w:val="24"/>
        </w:rPr>
        <w:t>态</w:t>
      </w:r>
    </w:p>
    <w:p>
      <w:pPr>
        <w:spacing w:before="0" w:line="264" w:lineRule="exact"/>
        <w:ind w:left="0" w:right="158" w:firstLine="0"/>
        <w:jc w:val="right"/>
        <w:rPr>
          <w:rFonts w:ascii="宋体"/>
          <w:sz w:val="24"/>
        </w:rPr>
      </w:pPr>
      <w:r>
        <w:rPr>
          <w:rFonts w:ascii="宋体"/>
          <w:sz w:val="24"/>
        </w:rPr>
        <w:t>17</w:t>
      </w:r>
    </w:p>
    <w:p>
      <w:pPr>
        <w:pStyle w:val="5"/>
        <w:spacing w:before="5"/>
        <w:ind w:left="0"/>
        <w:rPr>
          <w:rFonts w:ascii="宋体"/>
          <w:sz w:val="22"/>
        </w:rPr>
      </w:pPr>
    </w:p>
    <w:p>
      <w:pPr>
        <w:spacing w:before="0" w:line="171" w:lineRule="exact"/>
        <w:ind w:left="661" w:right="0" w:firstLine="0"/>
        <w:jc w:val="left"/>
        <w:rPr>
          <w:rFonts w:ascii="宋体"/>
          <w:sz w:val="24"/>
        </w:rPr>
      </w:pPr>
      <w:r>
        <w:rPr>
          <w:rFonts w:ascii="宋体"/>
          <w:sz w:val="24"/>
        </w:rPr>
        <w:t>18</w:t>
      </w:r>
    </w:p>
    <w:p>
      <w:pPr>
        <w:tabs>
          <w:tab w:val="left" w:pos="3327"/>
        </w:tabs>
        <w:spacing w:before="112"/>
        <w:ind w:left="1072" w:right="0" w:firstLine="0"/>
        <w:jc w:val="left"/>
        <w:rPr>
          <w:b/>
          <w:sz w:val="24"/>
        </w:rPr>
      </w:pPr>
      <w:r>
        <w:br w:type="column"/>
      </w:r>
      <w:r>
        <w:rPr>
          <w:b/>
          <w:sz w:val="24"/>
        </w:rPr>
        <w:t>指标名称</w:t>
      </w:r>
      <w:r>
        <w:rPr>
          <w:b/>
          <w:sz w:val="24"/>
        </w:rPr>
        <w:tab/>
      </w:r>
      <w:r>
        <w:rPr>
          <w:b/>
          <w:sz w:val="24"/>
        </w:rPr>
        <w:t>单位</w:t>
      </w:r>
    </w:p>
    <w:p>
      <w:pPr>
        <w:pStyle w:val="5"/>
        <w:spacing w:before="8"/>
        <w:ind w:left="0"/>
        <w:rPr>
          <w:b/>
          <w:sz w:val="23"/>
        </w:rPr>
      </w:pPr>
    </w:p>
    <w:p>
      <w:pPr>
        <w:tabs>
          <w:tab w:val="left" w:pos="3507"/>
        </w:tabs>
        <w:spacing w:before="0"/>
        <w:ind w:left="109" w:right="0" w:firstLine="0"/>
        <w:jc w:val="left"/>
        <w:rPr>
          <w:rFonts w:hint="eastAsia" w:ascii="宋体" w:eastAsia="宋体"/>
          <w:sz w:val="24"/>
        </w:rPr>
      </w:pPr>
      <w:r>
        <w:rPr>
          <w:sz w:val="24"/>
        </w:rPr>
        <w:t>地区生产总值增长</w:t>
      </w:r>
      <w:r>
        <w:rPr>
          <w:sz w:val="24"/>
        </w:rPr>
        <w:tab/>
      </w:r>
      <w:r>
        <w:rPr>
          <w:rFonts w:hint="eastAsia" w:ascii="宋体" w:eastAsia="宋体"/>
          <w:sz w:val="24"/>
        </w:rPr>
        <w:t>%</w:t>
      </w:r>
    </w:p>
    <w:p>
      <w:pPr>
        <w:tabs>
          <w:tab w:val="left" w:pos="3507"/>
        </w:tabs>
        <w:spacing w:before="160"/>
        <w:ind w:left="109" w:right="0" w:firstLine="0"/>
        <w:jc w:val="left"/>
        <w:rPr>
          <w:rFonts w:hint="eastAsia" w:ascii="宋体" w:eastAsia="宋体"/>
          <w:sz w:val="24"/>
        </w:rPr>
      </w:pPr>
      <w:r>
        <w:rPr>
          <w:sz w:val="24"/>
        </w:rPr>
        <w:t>全员劳动生产率增长</w:t>
      </w:r>
      <w:r>
        <w:rPr>
          <w:sz w:val="24"/>
        </w:rPr>
        <w:tab/>
      </w:r>
      <w:r>
        <w:rPr>
          <w:rFonts w:hint="eastAsia" w:ascii="宋体" w:eastAsia="宋体"/>
          <w:sz w:val="24"/>
        </w:rPr>
        <w:t>%</w:t>
      </w:r>
    </w:p>
    <w:p>
      <w:pPr>
        <w:tabs>
          <w:tab w:val="left" w:pos="3507"/>
        </w:tabs>
        <w:spacing w:before="127"/>
        <w:ind w:left="109" w:right="0" w:firstLine="0"/>
        <w:jc w:val="left"/>
        <w:rPr>
          <w:rFonts w:hint="eastAsia" w:ascii="宋体" w:eastAsia="宋体"/>
          <w:sz w:val="24"/>
        </w:rPr>
      </w:pPr>
      <w:r>
        <w:rPr>
          <w:sz w:val="24"/>
        </w:rPr>
        <w:t>常住人口城镇化率</w:t>
      </w:r>
      <w:r>
        <w:rPr>
          <w:sz w:val="24"/>
        </w:rPr>
        <w:tab/>
      </w:r>
      <w:r>
        <w:rPr>
          <w:rFonts w:hint="eastAsia" w:ascii="宋体" w:eastAsia="宋体"/>
          <w:sz w:val="24"/>
        </w:rPr>
        <w:t>%</w:t>
      </w:r>
    </w:p>
    <w:p>
      <w:pPr>
        <w:tabs>
          <w:tab w:val="left" w:pos="3507"/>
        </w:tabs>
        <w:spacing w:before="38"/>
        <w:ind w:left="109" w:right="0" w:firstLine="0"/>
        <w:jc w:val="left"/>
        <w:rPr>
          <w:rFonts w:hint="eastAsia" w:ascii="宋体" w:eastAsia="宋体"/>
          <w:sz w:val="24"/>
        </w:rPr>
      </w:pPr>
      <w:r>
        <w:rPr>
          <w:sz w:val="24"/>
        </w:rPr>
        <w:t>全社会研发经费投入增长</w:t>
      </w:r>
      <w:r>
        <w:rPr>
          <w:sz w:val="24"/>
        </w:rPr>
        <w:tab/>
      </w:r>
      <w:r>
        <w:rPr>
          <w:rFonts w:hint="eastAsia" w:ascii="宋体" w:eastAsia="宋体"/>
          <w:sz w:val="24"/>
        </w:rPr>
        <w:t>%</w:t>
      </w:r>
    </w:p>
    <w:p>
      <w:pPr>
        <w:tabs>
          <w:tab w:val="left" w:pos="3447"/>
        </w:tabs>
        <w:spacing w:before="18" w:line="330" w:lineRule="atLeast"/>
        <w:ind w:left="109" w:right="158" w:firstLine="0"/>
        <w:jc w:val="left"/>
        <w:rPr>
          <w:sz w:val="24"/>
        </w:rPr>
      </w:pPr>
      <w:r>
        <w:rPr>
          <w:spacing w:val="-34"/>
          <w:sz w:val="24"/>
        </w:rPr>
        <w:t>每万</w:t>
      </w:r>
      <w:r>
        <w:rPr>
          <w:spacing w:val="-36"/>
          <w:sz w:val="24"/>
        </w:rPr>
        <w:t>人</w:t>
      </w:r>
      <w:r>
        <w:rPr>
          <w:spacing w:val="-34"/>
          <w:sz w:val="24"/>
        </w:rPr>
        <w:t>口高价值发</w:t>
      </w:r>
      <w:r>
        <w:rPr>
          <w:spacing w:val="-36"/>
          <w:sz w:val="24"/>
        </w:rPr>
        <w:t>明</w:t>
      </w:r>
      <w:r>
        <w:rPr>
          <w:spacing w:val="-34"/>
          <w:sz w:val="24"/>
        </w:rPr>
        <w:t>专利拥有</w:t>
      </w:r>
      <w:r>
        <w:rPr>
          <w:sz w:val="24"/>
        </w:rPr>
        <w:t>量</w:t>
      </w:r>
      <w:r>
        <w:rPr>
          <w:sz w:val="24"/>
        </w:rPr>
        <w:tab/>
      </w:r>
      <w:r>
        <w:rPr>
          <w:spacing w:val="-17"/>
          <w:sz w:val="24"/>
        </w:rPr>
        <w:t>件</w:t>
      </w:r>
      <w:r>
        <w:rPr>
          <w:sz w:val="24"/>
        </w:rPr>
        <w:t>数字经济核心产业增加值占</w:t>
      </w:r>
    </w:p>
    <w:p>
      <w:pPr>
        <w:tabs>
          <w:tab w:val="left" w:pos="3507"/>
        </w:tabs>
        <w:spacing w:before="0" w:line="213" w:lineRule="auto"/>
        <w:ind w:left="109" w:right="0" w:firstLine="0"/>
        <w:jc w:val="left"/>
        <w:rPr>
          <w:rFonts w:hint="eastAsia" w:ascii="宋体" w:eastAsia="宋体"/>
          <w:sz w:val="24"/>
        </w:rPr>
      </w:pPr>
      <w:r>
        <w:rPr>
          <w:sz w:val="24"/>
        </w:rPr>
        <w:t>地区生产总值比重</w:t>
      </w:r>
      <w:r>
        <w:rPr>
          <w:sz w:val="24"/>
        </w:rPr>
        <w:tab/>
      </w:r>
      <w:r>
        <w:rPr>
          <w:rFonts w:hint="eastAsia" w:ascii="宋体" w:eastAsia="宋体"/>
          <w:position w:val="14"/>
          <w:sz w:val="24"/>
        </w:rPr>
        <w:t>%</w:t>
      </w:r>
    </w:p>
    <w:p>
      <w:pPr>
        <w:tabs>
          <w:tab w:val="left" w:pos="3507"/>
        </w:tabs>
        <w:spacing w:before="154"/>
        <w:ind w:left="109" w:right="0" w:firstLine="0"/>
        <w:jc w:val="left"/>
        <w:rPr>
          <w:rFonts w:hint="eastAsia" w:ascii="宋体" w:eastAsia="宋体"/>
          <w:sz w:val="24"/>
        </w:rPr>
      </w:pPr>
      <w:r>
        <w:rPr>
          <w:sz w:val="24"/>
        </w:rPr>
        <w:t>居民人均可支配收入增长</w:t>
      </w:r>
      <w:r>
        <w:rPr>
          <w:sz w:val="24"/>
        </w:rPr>
        <w:tab/>
      </w:r>
      <w:r>
        <w:rPr>
          <w:rFonts w:hint="eastAsia" w:ascii="宋体" w:eastAsia="宋体"/>
          <w:sz w:val="24"/>
        </w:rPr>
        <w:t>%</w:t>
      </w:r>
    </w:p>
    <w:p>
      <w:pPr>
        <w:pStyle w:val="5"/>
        <w:spacing w:before="8"/>
        <w:ind w:left="0"/>
        <w:rPr>
          <w:rFonts w:ascii="宋体"/>
          <w:sz w:val="22"/>
        </w:rPr>
      </w:pPr>
    </w:p>
    <w:p>
      <w:pPr>
        <w:tabs>
          <w:tab w:val="left" w:pos="3507"/>
        </w:tabs>
        <w:spacing w:before="0"/>
        <w:ind w:left="109" w:right="0" w:firstLine="0"/>
        <w:jc w:val="left"/>
        <w:rPr>
          <w:rFonts w:hint="eastAsia" w:ascii="宋体" w:eastAsia="宋体"/>
          <w:sz w:val="24"/>
        </w:rPr>
      </w:pPr>
      <w:r>
        <w:rPr>
          <w:sz w:val="24"/>
        </w:rPr>
        <w:t>城镇调查失业率</w:t>
      </w:r>
      <w:r>
        <w:rPr>
          <w:sz w:val="24"/>
        </w:rPr>
        <w:tab/>
      </w:r>
      <w:r>
        <w:rPr>
          <w:rFonts w:hint="eastAsia" w:ascii="宋体" w:eastAsia="宋体"/>
          <w:sz w:val="24"/>
        </w:rPr>
        <w:t>%</w:t>
      </w:r>
    </w:p>
    <w:p>
      <w:pPr>
        <w:tabs>
          <w:tab w:val="left" w:pos="3447"/>
        </w:tabs>
        <w:spacing w:before="28" w:line="320" w:lineRule="atLeast"/>
        <w:ind w:left="109" w:right="158" w:firstLine="0"/>
        <w:jc w:val="left"/>
        <w:rPr>
          <w:sz w:val="24"/>
        </w:rPr>
      </w:pPr>
      <w:r>
        <w:rPr>
          <w:spacing w:val="-24"/>
          <w:sz w:val="24"/>
        </w:rPr>
        <w:t>劳</w:t>
      </w:r>
      <w:r>
        <w:rPr>
          <w:spacing w:val="-22"/>
          <w:sz w:val="24"/>
        </w:rPr>
        <w:t>动</w:t>
      </w:r>
      <w:r>
        <w:rPr>
          <w:spacing w:val="-24"/>
          <w:sz w:val="24"/>
        </w:rPr>
        <w:t>年</w:t>
      </w:r>
      <w:r>
        <w:rPr>
          <w:spacing w:val="-22"/>
          <w:sz w:val="24"/>
        </w:rPr>
        <w:t>龄</w:t>
      </w:r>
      <w:r>
        <w:rPr>
          <w:spacing w:val="-24"/>
          <w:sz w:val="24"/>
        </w:rPr>
        <w:t>人口</w:t>
      </w:r>
      <w:r>
        <w:rPr>
          <w:spacing w:val="-22"/>
          <w:sz w:val="24"/>
        </w:rPr>
        <w:t>平</w:t>
      </w:r>
      <w:r>
        <w:rPr>
          <w:spacing w:val="-24"/>
          <w:sz w:val="24"/>
        </w:rPr>
        <w:t>均</w:t>
      </w:r>
      <w:r>
        <w:rPr>
          <w:spacing w:val="-22"/>
          <w:sz w:val="24"/>
        </w:rPr>
        <w:t>受</w:t>
      </w:r>
      <w:r>
        <w:rPr>
          <w:spacing w:val="-24"/>
          <w:sz w:val="24"/>
        </w:rPr>
        <w:t>教</w:t>
      </w:r>
      <w:r>
        <w:rPr>
          <w:spacing w:val="-22"/>
          <w:sz w:val="24"/>
        </w:rPr>
        <w:t>育</w:t>
      </w:r>
      <w:r>
        <w:rPr>
          <w:spacing w:val="-24"/>
          <w:sz w:val="24"/>
        </w:rPr>
        <w:t>年</w:t>
      </w:r>
      <w:r>
        <w:rPr>
          <w:sz w:val="24"/>
        </w:rPr>
        <w:t>限</w:t>
      </w:r>
      <w:r>
        <w:rPr>
          <w:sz w:val="24"/>
        </w:rPr>
        <w:tab/>
      </w:r>
      <w:r>
        <w:rPr>
          <w:spacing w:val="-17"/>
          <w:sz w:val="24"/>
        </w:rPr>
        <w:t>年</w:t>
      </w:r>
      <w:r>
        <w:rPr>
          <w:sz w:val="24"/>
        </w:rPr>
        <w:t>每千人口拥有执业（助理）</w:t>
      </w:r>
    </w:p>
    <w:p>
      <w:pPr>
        <w:tabs>
          <w:tab w:val="left" w:pos="3447"/>
        </w:tabs>
        <w:spacing w:before="0" w:line="196" w:lineRule="auto"/>
        <w:ind w:left="109" w:right="0" w:firstLine="0"/>
        <w:jc w:val="left"/>
        <w:rPr>
          <w:sz w:val="24"/>
        </w:rPr>
      </w:pPr>
      <w:r>
        <w:rPr>
          <w:sz w:val="24"/>
        </w:rPr>
        <w:t>医师数</w:t>
      </w:r>
      <w:r>
        <w:rPr>
          <w:sz w:val="24"/>
        </w:rPr>
        <w:tab/>
      </w:r>
      <w:r>
        <w:rPr>
          <w:position w:val="12"/>
          <w:sz w:val="24"/>
        </w:rPr>
        <w:t>人</w:t>
      </w:r>
    </w:p>
    <w:p>
      <w:pPr>
        <w:tabs>
          <w:tab w:val="left" w:pos="3507"/>
        </w:tabs>
        <w:spacing w:before="0"/>
        <w:ind w:left="109" w:right="0" w:firstLine="0"/>
        <w:jc w:val="left"/>
        <w:rPr>
          <w:rFonts w:hint="eastAsia" w:ascii="宋体" w:eastAsia="宋体"/>
          <w:sz w:val="24"/>
        </w:rPr>
      </w:pPr>
      <w:r>
        <w:rPr>
          <w:sz w:val="24"/>
        </w:rPr>
        <w:t>基本养老保险参保率</w:t>
      </w:r>
      <w:r>
        <w:rPr>
          <w:sz w:val="24"/>
        </w:rPr>
        <w:tab/>
      </w:r>
      <w:r>
        <w:rPr>
          <w:rFonts w:hint="eastAsia" w:ascii="宋体" w:eastAsia="宋体"/>
          <w:sz w:val="24"/>
        </w:rPr>
        <w:t>%</w:t>
      </w:r>
    </w:p>
    <w:p>
      <w:pPr>
        <w:spacing w:before="0" w:line="223" w:lineRule="exact"/>
        <w:ind w:left="109" w:right="0" w:firstLine="0"/>
        <w:jc w:val="left"/>
        <w:rPr>
          <w:sz w:val="24"/>
        </w:rPr>
      </w:pPr>
      <w:r>
        <w:rPr>
          <w:spacing w:val="-11"/>
          <w:sz w:val="24"/>
        </w:rPr>
        <w:t xml:space="preserve">每千人口拥有 </w:t>
      </w:r>
      <w:r>
        <w:rPr>
          <w:rFonts w:hint="eastAsia" w:ascii="宋体" w:eastAsia="宋体"/>
          <w:sz w:val="24"/>
        </w:rPr>
        <w:t>3</w:t>
      </w:r>
      <w:r>
        <w:rPr>
          <w:rFonts w:hint="eastAsia" w:ascii="宋体" w:eastAsia="宋体"/>
          <w:spacing w:val="-60"/>
          <w:sz w:val="24"/>
        </w:rPr>
        <w:t xml:space="preserve"> </w:t>
      </w:r>
      <w:r>
        <w:rPr>
          <w:spacing w:val="-4"/>
          <w:sz w:val="24"/>
        </w:rPr>
        <w:t>岁以下婴幼</w:t>
      </w:r>
    </w:p>
    <w:p>
      <w:pPr>
        <w:tabs>
          <w:tab w:val="left" w:pos="3447"/>
        </w:tabs>
        <w:spacing w:before="0" w:line="363" w:lineRule="exact"/>
        <w:ind w:left="109" w:right="0" w:firstLine="0"/>
        <w:jc w:val="left"/>
        <w:rPr>
          <w:sz w:val="24"/>
        </w:rPr>
      </w:pPr>
      <w:r>
        <w:rPr>
          <w:sz w:val="24"/>
        </w:rPr>
        <w:t>儿托位数</w:t>
      </w:r>
      <w:r>
        <w:rPr>
          <w:sz w:val="24"/>
        </w:rPr>
        <w:tab/>
      </w:r>
      <w:r>
        <w:rPr>
          <w:position w:val="14"/>
          <w:sz w:val="24"/>
        </w:rPr>
        <w:t>个</w:t>
      </w:r>
    </w:p>
    <w:p>
      <w:pPr>
        <w:tabs>
          <w:tab w:val="left" w:pos="3447"/>
        </w:tabs>
        <w:spacing w:before="0"/>
        <w:ind w:left="109" w:right="0" w:firstLine="0"/>
        <w:jc w:val="left"/>
        <w:rPr>
          <w:sz w:val="24"/>
        </w:rPr>
      </w:pPr>
      <w:r>
        <w:rPr>
          <w:sz w:val="24"/>
        </w:rPr>
        <w:t>人均预期寿命</w:t>
      </w:r>
      <w:r>
        <w:rPr>
          <w:sz w:val="24"/>
        </w:rPr>
        <w:tab/>
      </w:r>
      <w:r>
        <w:rPr>
          <w:sz w:val="24"/>
        </w:rPr>
        <w:t>岁</w:t>
      </w:r>
    </w:p>
    <w:p>
      <w:pPr>
        <w:spacing w:before="28" w:line="223" w:lineRule="exact"/>
        <w:ind w:left="109" w:right="0" w:firstLine="0"/>
        <w:jc w:val="left"/>
        <w:rPr>
          <w:sz w:val="24"/>
        </w:rPr>
      </w:pPr>
      <w:r>
        <w:rPr>
          <w:sz w:val="24"/>
        </w:rPr>
        <w:t>单位地区生产总值能源消耗</w:t>
      </w:r>
    </w:p>
    <w:p>
      <w:pPr>
        <w:tabs>
          <w:tab w:val="left" w:pos="3507"/>
        </w:tabs>
        <w:spacing w:before="0" w:line="363" w:lineRule="exact"/>
        <w:ind w:left="109" w:right="0" w:firstLine="0"/>
        <w:jc w:val="left"/>
        <w:rPr>
          <w:rFonts w:hint="eastAsia" w:ascii="宋体" w:eastAsia="宋体"/>
          <w:sz w:val="24"/>
        </w:rPr>
      </w:pPr>
      <w:r>
        <w:rPr>
          <w:spacing w:val="-8"/>
          <w:sz w:val="24"/>
        </w:rPr>
        <w:t>降</w:t>
      </w:r>
      <w:r>
        <w:rPr>
          <w:sz w:val="24"/>
        </w:rPr>
        <w:t>低</w:t>
      </w:r>
      <w:r>
        <w:rPr>
          <w:sz w:val="24"/>
        </w:rPr>
        <w:tab/>
      </w:r>
      <w:r>
        <w:rPr>
          <w:rFonts w:hint="eastAsia" w:ascii="宋体" w:eastAsia="宋体"/>
          <w:position w:val="14"/>
          <w:sz w:val="24"/>
        </w:rPr>
        <w:t>%</w:t>
      </w:r>
    </w:p>
    <w:p>
      <w:pPr>
        <w:spacing w:before="43" w:line="224" w:lineRule="exact"/>
        <w:ind w:left="109" w:right="0" w:firstLine="0"/>
        <w:jc w:val="left"/>
        <w:rPr>
          <w:sz w:val="24"/>
        </w:rPr>
      </w:pPr>
      <w:r>
        <w:rPr>
          <w:sz w:val="24"/>
        </w:rPr>
        <w:t>单位地区生产总值二氧化碳</w:t>
      </w:r>
    </w:p>
    <w:p>
      <w:pPr>
        <w:tabs>
          <w:tab w:val="left" w:pos="3507"/>
        </w:tabs>
        <w:spacing w:before="0" w:line="364" w:lineRule="exact"/>
        <w:ind w:left="109" w:right="0" w:firstLine="0"/>
        <w:jc w:val="left"/>
        <w:rPr>
          <w:rFonts w:hint="eastAsia" w:ascii="宋体" w:eastAsia="宋体"/>
          <w:sz w:val="24"/>
        </w:rPr>
      </w:pPr>
      <w:r>
        <w:rPr>
          <w:sz w:val="24"/>
        </w:rPr>
        <w:t>排放降低</w:t>
      </w:r>
      <w:r>
        <w:rPr>
          <w:sz w:val="24"/>
        </w:rPr>
        <w:tab/>
      </w:r>
      <w:r>
        <w:rPr>
          <w:rFonts w:hint="eastAsia" w:ascii="宋体" w:eastAsia="宋体"/>
          <w:position w:val="14"/>
          <w:sz w:val="24"/>
        </w:rPr>
        <w:t>%</w:t>
      </w:r>
    </w:p>
    <w:p>
      <w:pPr>
        <w:tabs>
          <w:tab w:val="left" w:pos="3507"/>
        </w:tabs>
        <w:spacing w:before="185"/>
        <w:ind w:left="109" w:right="0" w:firstLine="0"/>
        <w:jc w:val="left"/>
        <w:rPr>
          <w:rFonts w:hint="eastAsia" w:ascii="宋体" w:eastAsia="宋体"/>
          <w:sz w:val="24"/>
        </w:rPr>
      </w:pPr>
      <w:r>
        <w:rPr>
          <w:sz w:val="24"/>
        </w:rPr>
        <w:t>空气质量优良天数比率</w:t>
      </w:r>
      <w:r>
        <w:rPr>
          <w:sz w:val="24"/>
        </w:rPr>
        <w:tab/>
      </w:r>
      <w:r>
        <w:rPr>
          <w:rFonts w:hint="eastAsia" w:ascii="宋体" w:eastAsia="宋体"/>
          <w:sz w:val="24"/>
        </w:rPr>
        <w:t>%</w:t>
      </w:r>
    </w:p>
    <w:p>
      <w:pPr>
        <w:spacing w:before="182" w:line="223" w:lineRule="exact"/>
        <w:ind w:left="109" w:right="0" w:firstLine="0"/>
        <w:jc w:val="left"/>
        <w:rPr>
          <w:sz w:val="24"/>
        </w:rPr>
      </w:pPr>
      <w:r>
        <w:rPr>
          <w:spacing w:val="-8"/>
          <w:sz w:val="24"/>
        </w:rPr>
        <w:t xml:space="preserve">地表水达到或好于 </w:t>
      </w:r>
      <w:r>
        <w:rPr>
          <w:rFonts w:hint="eastAsia" w:ascii="宋体" w:eastAsia="宋体"/>
          <w:sz w:val="24"/>
        </w:rPr>
        <w:t>III</w:t>
      </w:r>
      <w:r>
        <w:rPr>
          <w:rFonts w:hint="eastAsia" w:ascii="宋体" w:eastAsia="宋体"/>
          <w:spacing w:val="-60"/>
          <w:sz w:val="24"/>
        </w:rPr>
        <w:t xml:space="preserve"> </w:t>
      </w:r>
      <w:r>
        <w:rPr>
          <w:spacing w:val="-5"/>
          <w:sz w:val="24"/>
        </w:rPr>
        <w:t>类水</w:t>
      </w:r>
    </w:p>
    <w:p>
      <w:pPr>
        <w:tabs>
          <w:tab w:val="left" w:pos="3507"/>
        </w:tabs>
        <w:spacing w:before="0" w:line="363" w:lineRule="exact"/>
        <w:ind w:left="109" w:right="0" w:firstLine="0"/>
        <w:jc w:val="left"/>
        <w:rPr>
          <w:rFonts w:hint="eastAsia" w:ascii="宋体" w:eastAsia="宋体"/>
          <w:sz w:val="24"/>
        </w:rPr>
      </w:pPr>
      <w:r>
        <w:rPr>
          <w:sz w:val="24"/>
        </w:rPr>
        <w:t>体比例</w:t>
      </w:r>
      <w:r>
        <w:rPr>
          <w:sz w:val="24"/>
        </w:rPr>
        <w:tab/>
      </w:r>
      <w:r>
        <w:rPr>
          <w:rFonts w:hint="eastAsia" w:ascii="宋体" w:eastAsia="宋体"/>
          <w:position w:val="14"/>
          <w:sz w:val="24"/>
        </w:rPr>
        <w:t>%</w:t>
      </w:r>
    </w:p>
    <w:p>
      <w:pPr>
        <w:tabs>
          <w:tab w:val="left" w:pos="3507"/>
        </w:tabs>
        <w:spacing w:before="148" w:line="171" w:lineRule="exact"/>
        <w:ind w:left="109" w:right="0" w:firstLine="0"/>
        <w:jc w:val="left"/>
        <w:rPr>
          <w:rFonts w:hint="eastAsia" w:ascii="宋体" w:eastAsia="宋体"/>
          <w:sz w:val="24"/>
        </w:rPr>
      </w:pPr>
      <w:r>
        <w:rPr>
          <w:sz w:val="24"/>
        </w:rPr>
        <w:t>森林覆盖率</w:t>
      </w:r>
      <w:r>
        <w:rPr>
          <w:sz w:val="24"/>
        </w:rPr>
        <w:tab/>
      </w:r>
      <w:r>
        <w:rPr>
          <w:rFonts w:hint="eastAsia" w:ascii="宋体" w:eastAsia="宋体"/>
          <w:sz w:val="24"/>
        </w:rPr>
        <w:t>%</w:t>
      </w:r>
    </w:p>
    <w:p>
      <w:pPr>
        <w:spacing w:before="0" w:line="266" w:lineRule="exact"/>
        <w:ind w:left="89" w:right="20" w:firstLine="0"/>
        <w:jc w:val="center"/>
        <w:rPr>
          <w:rFonts w:ascii="宋体"/>
          <w:b/>
          <w:sz w:val="24"/>
        </w:rPr>
      </w:pPr>
      <w:r>
        <w:br w:type="column"/>
      </w:r>
      <w:r>
        <w:rPr>
          <w:rFonts w:ascii="宋体"/>
          <w:b/>
          <w:sz w:val="24"/>
        </w:rPr>
        <w:t>2020</w:t>
      </w:r>
    </w:p>
    <w:p>
      <w:pPr>
        <w:spacing w:before="0" w:line="300" w:lineRule="exact"/>
        <w:ind w:left="59" w:right="0" w:firstLine="0"/>
        <w:jc w:val="center"/>
        <w:rPr>
          <w:b/>
          <w:sz w:val="24"/>
        </w:rPr>
      </w:pPr>
      <w:r>
        <w:rPr>
          <w:b/>
          <w:w w:val="97"/>
          <w:sz w:val="24"/>
        </w:rPr>
        <w:t>年</w:t>
      </w:r>
    </w:p>
    <w:p>
      <w:pPr>
        <w:spacing w:before="155"/>
        <w:ind w:left="64" w:right="0" w:firstLine="0"/>
        <w:jc w:val="center"/>
        <w:rPr>
          <w:rFonts w:ascii="宋体"/>
          <w:sz w:val="24"/>
        </w:rPr>
      </w:pPr>
      <w:r>
        <w:rPr>
          <w:rFonts w:ascii="宋体"/>
          <w:sz w:val="24"/>
        </w:rPr>
        <w:t>-</w:t>
      </w:r>
    </w:p>
    <w:p>
      <w:pPr>
        <w:spacing w:before="38" w:line="430" w:lineRule="atLeast"/>
        <w:ind w:left="169" w:right="98" w:hanging="5"/>
        <w:jc w:val="center"/>
        <w:rPr>
          <w:rFonts w:ascii="宋体"/>
          <w:sz w:val="24"/>
        </w:rPr>
      </w:pPr>
      <w:r>
        <w:rPr>
          <w:rFonts w:ascii="宋体"/>
          <w:sz w:val="24"/>
        </w:rPr>
        <w:t>- 41.1</w:t>
      </w:r>
    </w:p>
    <w:p>
      <w:pPr>
        <w:spacing w:before="43"/>
        <w:ind w:left="64" w:right="0" w:firstLine="0"/>
        <w:jc w:val="center"/>
        <w:rPr>
          <w:rFonts w:ascii="宋体"/>
          <w:sz w:val="24"/>
        </w:rPr>
      </w:pPr>
      <w:r>
        <w:rPr>
          <w:rFonts w:ascii="宋体"/>
          <w:sz w:val="24"/>
        </w:rPr>
        <w:t>-</w:t>
      </w:r>
    </w:p>
    <w:p>
      <w:pPr>
        <w:spacing w:before="40"/>
        <w:ind w:left="64" w:right="0" w:firstLine="0"/>
        <w:jc w:val="center"/>
        <w:rPr>
          <w:rFonts w:ascii="宋体"/>
          <w:sz w:val="24"/>
        </w:rPr>
      </w:pPr>
      <w:r>
        <w:rPr>
          <w:rFonts w:ascii="宋体"/>
          <w:sz w:val="24"/>
        </w:rPr>
        <w:t>-</w:t>
      </w:r>
    </w:p>
    <w:p>
      <w:pPr>
        <w:spacing w:before="168"/>
        <w:ind w:left="64" w:right="0" w:firstLine="0"/>
        <w:jc w:val="center"/>
        <w:rPr>
          <w:rFonts w:ascii="宋体"/>
          <w:sz w:val="24"/>
        </w:rPr>
      </w:pPr>
      <w:r>
        <w:rPr>
          <w:rFonts w:ascii="宋体"/>
          <w:sz w:val="24"/>
        </w:rPr>
        <w:t>-</w:t>
      </w:r>
    </w:p>
    <w:p>
      <w:pPr>
        <w:pStyle w:val="5"/>
        <w:spacing w:before="12"/>
        <w:ind w:left="0"/>
        <w:rPr>
          <w:rFonts w:ascii="宋体"/>
          <w:sz w:val="32"/>
        </w:rPr>
      </w:pPr>
    </w:p>
    <w:p>
      <w:pPr>
        <w:spacing w:before="0"/>
        <w:ind w:left="64" w:right="0" w:firstLine="0"/>
        <w:jc w:val="center"/>
        <w:rPr>
          <w:rFonts w:ascii="宋体"/>
          <w:sz w:val="24"/>
        </w:rPr>
      </w:pPr>
      <w:r>
        <w:rPr>
          <w:rFonts w:ascii="宋体"/>
          <w:sz w:val="24"/>
        </w:rPr>
        <w:t>-</w:t>
      </w:r>
    </w:p>
    <w:p>
      <w:pPr>
        <w:pStyle w:val="5"/>
        <w:spacing w:before="8"/>
        <w:ind w:left="0"/>
        <w:rPr>
          <w:rFonts w:ascii="宋体"/>
          <w:sz w:val="22"/>
        </w:rPr>
      </w:pPr>
    </w:p>
    <w:p>
      <w:pPr>
        <w:spacing w:before="0" w:line="271" w:lineRule="auto"/>
        <w:ind w:left="287" w:right="220" w:firstLine="0"/>
        <w:jc w:val="center"/>
        <w:rPr>
          <w:rFonts w:ascii="宋体"/>
          <w:sz w:val="24"/>
        </w:rPr>
      </w:pPr>
      <w:r>
        <w:rPr>
          <w:rFonts w:ascii="宋体"/>
          <w:sz w:val="24"/>
        </w:rPr>
        <w:t>- 12</w:t>
      </w:r>
    </w:p>
    <w:p>
      <w:pPr>
        <w:spacing w:before="117"/>
        <w:ind w:left="84" w:right="20" w:firstLine="0"/>
        <w:jc w:val="center"/>
        <w:rPr>
          <w:rFonts w:ascii="宋体"/>
          <w:sz w:val="24"/>
        </w:rPr>
      </w:pPr>
      <w:r>
        <w:rPr>
          <w:rFonts w:ascii="宋体"/>
          <w:sz w:val="24"/>
        </w:rPr>
        <w:t>1.9</w:t>
      </w:r>
    </w:p>
    <w:p>
      <w:pPr>
        <w:spacing w:before="155"/>
        <w:ind w:left="89" w:right="20" w:firstLine="0"/>
        <w:jc w:val="center"/>
        <w:rPr>
          <w:rFonts w:ascii="宋体"/>
          <w:sz w:val="24"/>
        </w:rPr>
      </w:pPr>
      <w:r>
        <w:rPr>
          <w:rFonts w:ascii="宋体"/>
          <w:sz w:val="24"/>
        </w:rPr>
        <w:t>99.4</w:t>
      </w:r>
    </w:p>
    <w:p>
      <w:pPr>
        <w:spacing w:before="175"/>
        <w:ind w:left="89" w:right="20" w:firstLine="0"/>
        <w:jc w:val="center"/>
        <w:rPr>
          <w:rFonts w:ascii="宋体"/>
          <w:sz w:val="24"/>
        </w:rPr>
      </w:pPr>
      <w:r>
        <w:rPr>
          <w:rFonts w:ascii="宋体"/>
          <w:sz w:val="24"/>
        </w:rPr>
        <w:t>0.26</w:t>
      </w:r>
    </w:p>
    <w:p>
      <w:pPr>
        <w:spacing w:before="175"/>
        <w:ind w:left="89" w:right="20" w:firstLine="0"/>
        <w:jc w:val="center"/>
        <w:rPr>
          <w:rFonts w:ascii="宋体"/>
          <w:sz w:val="24"/>
        </w:rPr>
      </w:pPr>
      <w:r>
        <w:rPr>
          <w:rFonts w:ascii="宋体"/>
          <w:sz w:val="24"/>
        </w:rPr>
        <w:t>81.3</w:t>
      </w:r>
    </w:p>
    <w:p>
      <w:pPr>
        <w:spacing w:before="175"/>
        <w:ind w:left="84" w:right="20" w:firstLine="0"/>
        <w:jc w:val="center"/>
        <w:rPr>
          <w:rFonts w:ascii="宋体"/>
          <w:sz w:val="24"/>
        </w:rPr>
      </w:pPr>
      <w:r>
        <w:rPr>
          <w:rFonts w:ascii="宋体"/>
          <w:sz w:val="24"/>
        </w:rPr>
        <w:t>3.1</w:t>
      </w:r>
    </w:p>
    <w:p>
      <w:pPr>
        <w:pStyle w:val="5"/>
        <w:spacing w:before="11"/>
        <w:ind w:left="0"/>
        <w:rPr>
          <w:rFonts w:ascii="宋体"/>
          <w:sz w:val="24"/>
        </w:rPr>
      </w:pPr>
    </w:p>
    <w:p>
      <w:pPr>
        <w:spacing w:before="0"/>
        <w:ind w:left="84" w:right="20" w:firstLine="0"/>
        <w:jc w:val="center"/>
        <w:rPr>
          <w:rFonts w:ascii="宋体"/>
          <w:sz w:val="24"/>
        </w:rPr>
      </w:pPr>
      <w:r>
        <w:rPr>
          <w:rFonts w:ascii="宋体"/>
          <w:sz w:val="24"/>
        </w:rPr>
        <w:t>3.1</w:t>
      </w:r>
    </w:p>
    <w:p>
      <w:pPr>
        <w:pStyle w:val="5"/>
        <w:spacing w:before="6"/>
        <w:ind w:left="0"/>
        <w:rPr>
          <w:rFonts w:ascii="宋体"/>
          <w:sz w:val="25"/>
        </w:rPr>
      </w:pPr>
    </w:p>
    <w:p>
      <w:pPr>
        <w:spacing w:before="0"/>
        <w:ind w:left="89" w:right="20" w:firstLine="0"/>
        <w:jc w:val="center"/>
        <w:rPr>
          <w:rFonts w:ascii="宋体"/>
          <w:sz w:val="24"/>
        </w:rPr>
      </w:pPr>
      <w:r>
        <w:rPr>
          <w:rFonts w:ascii="宋体"/>
          <w:sz w:val="24"/>
        </w:rPr>
        <w:t>71.1</w:t>
      </w:r>
    </w:p>
    <w:p>
      <w:pPr>
        <w:pStyle w:val="5"/>
        <w:spacing w:before="1"/>
        <w:ind w:left="0"/>
        <w:rPr>
          <w:rFonts w:ascii="宋体"/>
          <w:sz w:val="25"/>
        </w:rPr>
      </w:pPr>
    </w:p>
    <w:p>
      <w:pPr>
        <w:spacing w:before="0"/>
        <w:ind w:left="84" w:right="20" w:firstLine="0"/>
        <w:jc w:val="center"/>
        <w:rPr>
          <w:rFonts w:ascii="宋体"/>
          <w:sz w:val="24"/>
        </w:rPr>
      </w:pPr>
      <w:r>
        <w:rPr>
          <w:rFonts w:ascii="宋体"/>
          <w:sz w:val="24"/>
        </w:rPr>
        <w:t>43</w:t>
      </w:r>
    </w:p>
    <w:p>
      <w:pPr>
        <w:pStyle w:val="5"/>
        <w:spacing w:before="6"/>
        <w:ind w:left="0"/>
        <w:rPr>
          <w:rFonts w:ascii="宋体"/>
          <w:sz w:val="22"/>
        </w:rPr>
      </w:pPr>
    </w:p>
    <w:p>
      <w:pPr>
        <w:spacing w:before="0" w:line="171" w:lineRule="exact"/>
        <w:ind w:left="89" w:right="20" w:firstLine="0"/>
        <w:jc w:val="center"/>
        <w:rPr>
          <w:rFonts w:ascii="宋体"/>
          <w:sz w:val="24"/>
        </w:rPr>
      </w:pPr>
      <w:r>
        <w:rPr>
          <w:rFonts w:ascii="宋体"/>
          <w:sz w:val="24"/>
        </w:rPr>
        <w:t>12.11</w:t>
      </w:r>
    </w:p>
    <w:p>
      <w:pPr>
        <w:spacing w:before="112"/>
        <w:ind w:left="78" w:right="38" w:firstLine="0"/>
        <w:jc w:val="center"/>
        <w:rPr>
          <w:b/>
          <w:sz w:val="24"/>
        </w:rPr>
      </w:pPr>
      <w:r>
        <w:br w:type="column"/>
      </w:r>
      <w:r>
        <w:rPr>
          <w:rFonts w:hint="eastAsia" w:ascii="宋体" w:eastAsia="宋体"/>
          <w:b/>
          <w:sz w:val="24"/>
        </w:rPr>
        <w:t>2025</w:t>
      </w:r>
      <w:r>
        <w:rPr>
          <w:rFonts w:hint="eastAsia" w:ascii="宋体" w:eastAsia="宋体"/>
          <w:b/>
          <w:spacing w:val="-65"/>
          <w:sz w:val="24"/>
        </w:rPr>
        <w:t xml:space="preserve"> </w:t>
      </w:r>
      <w:r>
        <w:rPr>
          <w:b/>
          <w:sz w:val="24"/>
        </w:rPr>
        <w:t>年</w:t>
      </w:r>
    </w:p>
    <w:p>
      <w:pPr>
        <w:pStyle w:val="5"/>
        <w:spacing w:before="8"/>
        <w:ind w:left="0"/>
        <w:rPr>
          <w:b/>
          <w:sz w:val="23"/>
        </w:rPr>
      </w:pPr>
    </w:p>
    <w:p>
      <w:pPr>
        <w:spacing w:before="0"/>
        <w:ind w:left="31" w:right="0" w:firstLine="0"/>
        <w:jc w:val="center"/>
        <w:rPr>
          <w:rFonts w:ascii="宋体"/>
          <w:sz w:val="24"/>
        </w:rPr>
      </w:pPr>
      <w:r>
        <w:rPr>
          <w:rFonts w:ascii="宋体"/>
          <w:sz w:val="24"/>
        </w:rPr>
        <w:t>-</w:t>
      </w:r>
    </w:p>
    <w:p>
      <w:pPr>
        <w:spacing w:before="38" w:line="430" w:lineRule="atLeast"/>
        <w:ind w:left="404" w:right="371" w:firstLine="0"/>
        <w:jc w:val="center"/>
        <w:rPr>
          <w:rFonts w:ascii="宋体"/>
          <w:sz w:val="24"/>
        </w:rPr>
      </w:pPr>
      <w:r>
        <w:rPr>
          <w:rFonts w:ascii="宋体"/>
          <w:sz w:val="24"/>
        </w:rPr>
        <w:t>- 60</w:t>
      </w:r>
    </w:p>
    <w:p>
      <w:pPr>
        <w:spacing w:before="42" w:line="271" w:lineRule="auto"/>
        <w:ind w:left="464" w:right="431" w:firstLine="0"/>
        <w:jc w:val="center"/>
        <w:rPr>
          <w:rFonts w:ascii="宋体"/>
          <w:sz w:val="24"/>
        </w:rPr>
      </w:pPr>
      <w:r>
        <w:rPr>
          <w:rFonts w:ascii="宋体"/>
          <w:sz w:val="24"/>
        </w:rPr>
        <w:t>- 1</w:t>
      </w:r>
    </w:p>
    <w:p>
      <w:pPr>
        <w:spacing w:before="128"/>
        <w:ind w:left="31" w:right="0" w:firstLine="0"/>
        <w:jc w:val="center"/>
        <w:rPr>
          <w:rFonts w:ascii="宋体"/>
          <w:sz w:val="24"/>
        </w:rPr>
      </w:pPr>
      <w:r>
        <w:rPr>
          <w:rFonts w:ascii="宋体"/>
          <w:sz w:val="24"/>
        </w:rPr>
        <w:t>8</w:t>
      </w:r>
    </w:p>
    <w:p>
      <w:pPr>
        <w:spacing w:before="168" w:line="213" w:lineRule="auto"/>
        <w:ind w:left="164" w:right="143" w:firstLine="0"/>
        <w:jc w:val="both"/>
        <w:rPr>
          <w:sz w:val="24"/>
        </w:rPr>
      </w:pPr>
      <w:r>
        <w:rPr>
          <w:spacing w:val="-10"/>
          <w:sz w:val="24"/>
        </w:rPr>
        <w:t>高于经济增长</w:t>
      </w:r>
      <w:r>
        <w:rPr>
          <w:sz w:val="24"/>
        </w:rPr>
        <w:t>速度</w:t>
      </w:r>
    </w:p>
    <w:p>
      <w:pPr>
        <w:spacing w:before="31" w:line="271" w:lineRule="auto"/>
        <w:ind w:left="284" w:right="251" w:firstLine="0"/>
        <w:jc w:val="center"/>
        <w:rPr>
          <w:rFonts w:ascii="宋体"/>
          <w:sz w:val="24"/>
        </w:rPr>
      </w:pPr>
      <w:r>
        <w:rPr>
          <w:rFonts w:ascii="宋体"/>
          <w:sz w:val="24"/>
        </w:rPr>
        <w:t>- 12.5</w:t>
      </w:r>
    </w:p>
    <w:p>
      <w:pPr>
        <w:spacing w:before="116"/>
        <w:ind w:left="69" w:right="38" w:firstLine="0"/>
        <w:jc w:val="center"/>
        <w:rPr>
          <w:rFonts w:ascii="宋体"/>
          <w:sz w:val="24"/>
        </w:rPr>
      </w:pPr>
      <w:r>
        <w:rPr>
          <w:rFonts w:ascii="宋体"/>
          <w:sz w:val="24"/>
        </w:rPr>
        <w:t>2.5</w:t>
      </w:r>
    </w:p>
    <w:p>
      <w:pPr>
        <w:spacing w:before="156" w:line="376" w:lineRule="auto"/>
        <w:ind w:left="71" w:right="38" w:firstLine="0"/>
        <w:jc w:val="center"/>
        <w:rPr>
          <w:rFonts w:hint="eastAsia" w:ascii="宋体" w:eastAsia="宋体"/>
          <w:sz w:val="24"/>
        </w:rPr>
      </w:pPr>
      <w:r>
        <w:rPr>
          <w:sz w:val="24"/>
        </w:rPr>
        <w:t>＞</w:t>
      </w:r>
      <w:r>
        <w:rPr>
          <w:rFonts w:hint="eastAsia" w:ascii="宋体" w:eastAsia="宋体"/>
          <w:sz w:val="24"/>
        </w:rPr>
        <w:t>99.4 1.8</w:t>
      </w:r>
    </w:p>
    <w:p>
      <w:pPr>
        <w:spacing w:before="0" w:line="307" w:lineRule="exact"/>
        <w:ind w:left="69" w:right="38" w:firstLine="0"/>
        <w:jc w:val="center"/>
        <w:rPr>
          <w:rFonts w:ascii="宋体"/>
          <w:sz w:val="24"/>
        </w:rPr>
      </w:pPr>
      <w:r>
        <w:rPr>
          <w:rFonts w:ascii="宋体"/>
          <w:sz w:val="24"/>
        </w:rPr>
        <w:t>82.3</w:t>
      </w:r>
    </w:p>
    <w:p>
      <w:pPr>
        <w:spacing w:before="55" w:line="218" w:lineRule="auto"/>
        <w:ind w:left="109" w:right="38" w:firstLine="0"/>
        <w:jc w:val="center"/>
        <w:rPr>
          <w:sz w:val="24"/>
        </w:rPr>
      </w:pPr>
      <w:r>
        <w:rPr>
          <w:spacing w:val="-28"/>
          <w:sz w:val="24"/>
        </w:rPr>
        <w:t>完成市下</w:t>
      </w:r>
      <w:r>
        <w:rPr>
          <w:spacing w:val="-16"/>
          <w:sz w:val="24"/>
        </w:rPr>
        <w:t>达目标</w:t>
      </w:r>
    </w:p>
    <w:p>
      <w:pPr>
        <w:spacing w:before="69" w:line="218" w:lineRule="auto"/>
        <w:ind w:left="109" w:right="38" w:firstLine="0"/>
        <w:jc w:val="center"/>
        <w:rPr>
          <w:sz w:val="24"/>
        </w:rPr>
      </w:pPr>
      <w:r>
        <w:rPr>
          <w:spacing w:val="-28"/>
          <w:sz w:val="24"/>
        </w:rPr>
        <w:t>完成市下</w:t>
      </w:r>
      <w:r>
        <w:rPr>
          <w:spacing w:val="-16"/>
          <w:sz w:val="24"/>
        </w:rPr>
        <w:t>达目标</w:t>
      </w:r>
    </w:p>
    <w:p>
      <w:pPr>
        <w:spacing w:before="72" w:line="220" w:lineRule="auto"/>
        <w:ind w:left="109" w:right="38" w:firstLine="0"/>
        <w:jc w:val="center"/>
        <w:rPr>
          <w:sz w:val="24"/>
        </w:rPr>
      </w:pPr>
      <w:r>
        <w:rPr>
          <w:spacing w:val="-28"/>
          <w:sz w:val="24"/>
        </w:rPr>
        <w:t>完成市下</w:t>
      </w:r>
      <w:r>
        <w:rPr>
          <w:spacing w:val="-16"/>
          <w:sz w:val="24"/>
        </w:rPr>
        <w:t>达目标</w:t>
      </w:r>
    </w:p>
    <w:p>
      <w:pPr>
        <w:spacing w:before="51" w:line="232" w:lineRule="auto"/>
        <w:ind w:left="109" w:right="38" w:firstLine="0"/>
        <w:jc w:val="center"/>
        <w:rPr>
          <w:sz w:val="24"/>
        </w:rPr>
      </w:pPr>
      <w:r>
        <w:rPr>
          <w:spacing w:val="-28"/>
          <w:sz w:val="24"/>
        </w:rPr>
        <w:t>完成市下</w:t>
      </w:r>
      <w:r>
        <w:rPr>
          <w:spacing w:val="-16"/>
          <w:sz w:val="24"/>
        </w:rPr>
        <w:t>达目标</w:t>
      </w:r>
      <w:r>
        <w:rPr>
          <w:spacing w:val="-28"/>
          <w:sz w:val="24"/>
        </w:rPr>
        <w:t>完成市下</w:t>
      </w:r>
    </w:p>
    <w:p>
      <w:pPr>
        <w:spacing w:before="115" w:line="286" w:lineRule="exact"/>
        <w:ind w:left="69" w:right="38" w:firstLine="0"/>
        <w:jc w:val="center"/>
        <w:rPr>
          <w:b/>
          <w:sz w:val="24"/>
        </w:rPr>
      </w:pPr>
      <w:r>
        <w:br w:type="column"/>
      </w:r>
      <w:r>
        <w:rPr>
          <w:b/>
          <w:sz w:val="24"/>
        </w:rPr>
        <w:t>增速</w:t>
      </w:r>
    </w:p>
    <w:p>
      <w:pPr>
        <w:spacing w:before="0" w:line="286" w:lineRule="exact"/>
        <w:ind w:left="71" w:right="38" w:firstLine="0"/>
        <w:jc w:val="center"/>
        <w:rPr>
          <w:rFonts w:hint="eastAsia" w:ascii="宋体" w:eastAsia="宋体"/>
          <w:b/>
          <w:sz w:val="24"/>
        </w:rPr>
      </w:pPr>
      <w:r>
        <w:rPr>
          <w:rFonts w:hint="eastAsia" w:ascii="宋体" w:eastAsia="宋体"/>
          <w:b/>
          <w:sz w:val="24"/>
        </w:rPr>
        <w:t>[</w:t>
      </w:r>
      <w:r>
        <w:rPr>
          <w:b/>
          <w:sz w:val="24"/>
        </w:rPr>
        <w:t>累计</w:t>
      </w:r>
      <w:r>
        <w:rPr>
          <w:rFonts w:hint="eastAsia" w:ascii="宋体" w:eastAsia="宋体"/>
          <w:b/>
          <w:sz w:val="24"/>
        </w:rPr>
        <w:t>]</w:t>
      </w:r>
    </w:p>
    <w:p>
      <w:pPr>
        <w:spacing w:before="35"/>
        <w:ind w:left="69" w:right="38" w:firstLine="0"/>
        <w:jc w:val="center"/>
        <w:rPr>
          <w:rFonts w:ascii="宋体"/>
          <w:sz w:val="24"/>
        </w:rPr>
      </w:pPr>
      <w:r>
        <w:rPr>
          <w:rFonts w:ascii="宋体"/>
          <w:sz w:val="24"/>
        </w:rPr>
        <w:t>7-8</w:t>
      </w:r>
    </w:p>
    <w:p>
      <w:pPr>
        <w:spacing w:before="43" w:line="218" w:lineRule="auto"/>
        <w:ind w:left="109" w:right="38" w:firstLine="0"/>
        <w:jc w:val="center"/>
        <w:rPr>
          <w:sz w:val="24"/>
        </w:rPr>
      </w:pPr>
      <w:r>
        <w:rPr>
          <w:spacing w:val="-28"/>
          <w:sz w:val="24"/>
        </w:rPr>
        <w:t>完成市下</w:t>
      </w:r>
      <w:r>
        <w:rPr>
          <w:spacing w:val="-16"/>
          <w:sz w:val="24"/>
        </w:rPr>
        <w:t>达目标</w:t>
      </w:r>
    </w:p>
    <w:p>
      <w:pPr>
        <w:spacing w:before="0" w:line="268" w:lineRule="auto"/>
        <w:ind w:left="404" w:right="371" w:firstLine="0"/>
        <w:jc w:val="center"/>
        <w:rPr>
          <w:rFonts w:ascii="宋体"/>
          <w:sz w:val="24"/>
        </w:rPr>
      </w:pPr>
      <w:r>
        <w:rPr>
          <w:rFonts w:ascii="宋体"/>
          <w:sz w:val="24"/>
        </w:rPr>
        <w:t>- 10</w:t>
      </w:r>
    </w:p>
    <w:p>
      <w:pPr>
        <w:spacing w:before="0"/>
        <w:ind w:left="31" w:right="0" w:firstLine="0"/>
        <w:jc w:val="center"/>
        <w:rPr>
          <w:rFonts w:ascii="宋体"/>
          <w:sz w:val="24"/>
        </w:rPr>
      </w:pPr>
      <w:r>
        <w:rPr>
          <w:rFonts w:ascii="宋体"/>
          <w:sz w:val="24"/>
        </w:rPr>
        <w:t>-</w:t>
      </w:r>
    </w:p>
    <w:p>
      <w:pPr>
        <w:spacing w:before="165"/>
        <w:ind w:left="31" w:right="0" w:firstLine="0"/>
        <w:jc w:val="center"/>
        <w:rPr>
          <w:rFonts w:ascii="宋体"/>
          <w:sz w:val="24"/>
        </w:rPr>
      </w:pPr>
      <w:r>
        <w:rPr>
          <w:rFonts w:ascii="宋体"/>
          <w:sz w:val="24"/>
        </w:rPr>
        <w:t>-</w:t>
      </w:r>
    </w:p>
    <w:p>
      <w:pPr>
        <w:spacing w:before="168" w:line="213" w:lineRule="auto"/>
        <w:ind w:left="164" w:right="143" w:firstLine="0"/>
        <w:jc w:val="both"/>
        <w:rPr>
          <w:sz w:val="24"/>
        </w:rPr>
      </w:pPr>
      <w:r>
        <w:rPr>
          <w:spacing w:val="-10"/>
          <w:sz w:val="24"/>
        </w:rPr>
        <w:t>高于经济增长</w:t>
      </w:r>
      <w:r>
        <w:rPr>
          <w:sz w:val="24"/>
        </w:rPr>
        <w:t>速度</w:t>
      </w:r>
    </w:p>
    <w:p>
      <w:pPr>
        <w:spacing w:before="31"/>
        <w:ind w:left="69" w:right="38" w:firstLine="0"/>
        <w:jc w:val="center"/>
        <w:rPr>
          <w:rFonts w:ascii="宋体"/>
          <w:sz w:val="24"/>
        </w:rPr>
      </w:pPr>
      <w:r>
        <w:rPr>
          <w:rFonts w:ascii="宋体"/>
          <w:sz w:val="24"/>
        </w:rPr>
        <w:t>&lt;6</w:t>
      </w:r>
    </w:p>
    <w:p>
      <w:pPr>
        <w:spacing w:before="40"/>
        <w:ind w:left="31" w:right="0" w:firstLine="0"/>
        <w:jc w:val="center"/>
        <w:rPr>
          <w:rFonts w:ascii="宋体"/>
          <w:sz w:val="24"/>
        </w:rPr>
      </w:pPr>
      <w:r>
        <w:rPr>
          <w:rFonts w:ascii="宋体"/>
          <w:sz w:val="24"/>
        </w:rPr>
        <w:t>-</w:t>
      </w:r>
    </w:p>
    <w:p>
      <w:pPr>
        <w:spacing w:before="156"/>
        <w:ind w:left="31" w:right="0" w:firstLine="0"/>
        <w:jc w:val="center"/>
        <w:rPr>
          <w:rFonts w:ascii="宋体"/>
          <w:sz w:val="24"/>
        </w:rPr>
      </w:pPr>
      <w:r>
        <w:rPr>
          <w:rFonts w:ascii="宋体"/>
          <w:sz w:val="24"/>
        </w:rPr>
        <w:t>-</w:t>
      </w:r>
    </w:p>
    <w:p>
      <w:pPr>
        <w:spacing w:before="156"/>
        <w:ind w:left="31" w:right="0" w:firstLine="0"/>
        <w:jc w:val="center"/>
        <w:rPr>
          <w:rFonts w:ascii="宋体"/>
          <w:sz w:val="24"/>
        </w:rPr>
      </w:pPr>
      <w:r>
        <w:rPr>
          <w:rFonts w:ascii="宋体"/>
          <w:sz w:val="24"/>
        </w:rPr>
        <w:t>-</w:t>
      </w:r>
    </w:p>
    <w:p>
      <w:pPr>
        <w:spacing w:before="175"/>
        <w:ind w:left="31" w:right="0" w:firstLine="0"/>
        <w:jc w:val="center"/>
        <w:rPr>
          <w:rFonts w:ascii="宋体"/>
          <w:sz w:val="24"/>
        </w:rPr>
      </w:pPr>
      <w:r>
        <w:rPr>
          <w:rFonts w:ascii="宋体"/>
          <w:sz w:val="24"/>
        </w:rPr>
        <w:t>-</w:t>
      </w:r>
    </w:p>
    <w:p>
      <w:pPr>
        <w:spacing w:before="175"/>
        <w:ind w:left="31" w:right="0" w:firstLine="0"/>
        <w:jc w:val="center"/>
        <w:rPr>
          <w:rFonts w:ascii="宋体"/>
          <w:sz w:val="24"/>
        </w:rPr>
      </w:pPr>
      <w:r>
        <w:rPr>
          <w:rFonts w:ascii="宋体"/>
          <w:sz w:val="24"/>
        </w:rPr>
        <w:t>-</w:t>
      </w:r>
    </w:p>
    <w:p>
      <w:pPr>
        <w:spacing w:before="174"/>
        <w:ind w:left="31" w:right="0" w:firstLine="0"/>
        <w:jc w:val="center"/>
        <w:rPr>
          <w:rFonts w:ascii="宋体"/>
          <w:sz w:val="24"/>
        </w:rPr>
      </w:pPr>
      <w:r>
        <w:rPr>
          <w:rFonts w:ascii="宋体"/>
          <w:sz w:val="24"/>
        </w:rPr>
        <w:t>-</w:t>
      </w:r>
    </w:p>
    <w:p>
      <w:pPr>
        <w:pStyle w:val="5"/>
        <w:spacing w:before="12"/>
        <w:ind w:left="0"/>
        <w:rPr>
          <w:rFonts w:ascii="宋体"/>
          <w:sz w:val="24"/>
        </w:rPr>
      </w:pPr>
    </w:p>
    <w:p>
      <w:pPr>
        <w:spacing w:before="0"/>
        <w:ind w:left="31" w:right="0" w:firstLine="0"/>
        <w:jc w:val="center"/>
        <w:rPr>
          <w:rFonts w:ascii="宋体"/>
          <w:sz w:val="24"/>
        </w:rPr>
      </w:pPr>
      <w:r>
        <w:rPr>
          <w:rFonts w:ascii="宋体"/>
          <w:sz w:val="24"/>
        </w:rPr>
        <w:t>-</w:t>
      </w:r>
    </w:p>
    <w:p>
      <w:pPr>
        <w:pStyle w:val="5"/>
        <w:spacing w:before="5"/>
        <w:ind w:left="0"/>
        <w:rPr>
          <w:rFonts w:ascii="宋体"/>
          <w:sz w:val="25"/>
        </w:rPr>
      </w:pPr>
    </w:p>
    <w:p>
      <w:pPr>
        <w:spacing w:before="1"/>
        <w:ind w:left="31" w:right="0" w:firstLine="0"/>
        <w:jc w:val="center"/>
        <w:rPr>
          <w:rFonts w:ascii="宋体"/>
          <w:sz w:val="24"/>
        </w:rPr>
      </w:pPr>
      <w:r>
        <w:rPr>
          <w:rFonts w:ascii="宋体"/>
          <w:sz w:val="24"/>
        </w:rPr>
        <w:t>-</w:t>
      </w:r>
    </w:p>
    <w:p>
      <w:pPr>
        <w:pStyle w:val="5"/>
        <w:ind w:left="0"/>
        <w:rPr>
          <w:rFonts w:ascii="宋体"/>
          <w:sz w:val="25"/>
        </w:rPr>
      </w:pPr>
    </w:p>
    <w:p>
      <w:pPr>
        <w:spacing w:before="1"/>
        <w:ind w:left="31" w:right="0" w:firstLine="0"/>
        <w:jc w:val="center"/>
        <w:rPr>
          <w:rFonts w:ascii="宋体"/>
          <w:sz w:val="24"/>
        </w:rPr>
      </w:pPr>
      <w:r>
        <w:rPr>
          <w:rFonts w:ascii="宋体"/>
          <w:sz w:val="24"/>
        </w:rPr>
        <w:t>-</w:t>
      </w:r>
    </w:p>
    <w:p>
      <w:pPr>
        <w:pStyle w:val="5"/>
        <w:spacing w:before="5"/>
        <w:ind w:left="0"/>
        <w:rPr>
          <w:rFonts w:ascii="宋体"/>
          <w:sz w:val="22"/>
        </w:rPr>
      </w:pPr>
    </w:p>
    <w:p>
      <w:pPr>
        <w:spacing w:before="0" w:line="171" w:lineRule="exact"/>
        <w:ind w:left="31" w:right="0" w:firstLine="0"/>
        <w:jc w:val="center"/>
        <w:rPr>
          <w:rFonts w:ascii="宋体"/>
          <w:sz w:val="24"/>
        </w:rPr>
      </w:pPr>
      <w:r>
        <w:rPr>
          <w:rFonts w:ascii="宋体"/>
          <w:sz w:val="24"/>
        </w:rPr>
        <w:t>-</w:t>
      </w:r>
    </w:p>
    <w:p>
      <w:pPr>
        <w:spacing w:before="112"/>
        <w:ind w:left="229" w:right="0" w:firstLine="0"/>
        <w:jc w:val="left"/>
        <w:rPr>
          <w:b/>
          <w:sz w:val="24"/>
        </w:rPr>
      </w:pPr>
      <w:r>
        <w:br w:type="column"/>
      </w:r>
      <w:r>
        <w:rPr>
          <w:b/>
          <w:w w:val="95"/>
          <w:sz w:val="24"/>
        </w:rPr>
        <w:t>属性</w:t>
      </w:r>
    </w:p>
    <w:p>
      <w:pPr>
        <w:pStyle w:val="5"/>
        <w:spacing w:before="8"/>
        <w:ind w:left="0"/>
        <w:rPr>
          <w:b/>
          <w:sz w:val="23"/>
        </w:rPr>
      </w:pPr>
    </w:p>
    <w:p>
      <w:pPr>
        <w:spacing w:before="0"/>
        <w:ind w:left="109" w:right="0" w:firstLine="0"/>
        <w:jc w:val="left"/>
        <w:rPr>
          <w:sz w:val="24"/>
        </w:rPr>
      </w:pPr>
      <w:r>
        <w:rPr>
          <w:sz w:val="24"/>
        </w:rPr>
        <w:t>预期性</w:t>
      </w:r>
    </w:p>
    <w:p>
      <w:pPr>
        <w:spacing w:before="160"/>
        <w:ind w:left="109" w:right="0" w:firstLine="0"/>
        <w:jc w:val="left"/>
        <w:rPr>
          <w:sz w:val="24"/>
        </w:rPr>
      </w:pPr>
      <w:r>
        <w:rPr>
          <w:sz w:val="24"/>
        </w:rPr>
        <w:t>预期性</w:t>
      </w:r>
    </w:p>
    <w:p>
      <w:pPr>
        <w:spacing w:before="127" w:line="271" w:lineRule="auto"/>
        <w:ind w:left="109" w:right="203" w:firstLine="0"/>
        <w:jc w:val="both"/>
        <w:rPr>
          <w:sz w:val="24"/>
        </w:rPr>
      </w:pPr>
      <w:r>
        <w:rPr>
          <w:spacing w:val="-7"/>
          <w:sz w:val="24"/>
        </w:rPr>
        <w:t>预期性预期性预期性</w:t>
      </w:r>
    </w:p>
    <w:p>
      <w:pPr>
        <w:spacing w:before="127"/>
        <w:ind w:left="109" w:right="0" w:firstLine="0"/>
        <w:jc w:val="left"/>
        <w:rPr>
          <w:sz w:val="24"/>
        </w:rPr>
      </w:pPr>
      <w:r>
        <w:rPr>
          <w:sz w:val="24"/>
        </w:rPr>
        <w:t>预期性</w:t>
      </w:r>
    </w:p>
    <w:p>
      <w:pPr>
        <w:pStyle w:val="5"/>
        <w:spacing w:before="11"/>
        <w:ind w:left="0"/>
        <w:rPr>
          <w:sz w:val="32"/>
        </w:rPr>
      </w:pPr>
    </w:p>
    <w:p>
      <w:pPr>
        <w:spacing w:before="1"/>
        <w:ind w:left="109" w:right="0" w:firstLine="0"/>
        <w:jc w:val="left"/>
        <w:rPr>
          <w:sz w:val="24"/>
        </w:rPr>
      </w:pPr>
      <w:r>
        <w:rPr>
          <w:sz w:val="24"/>
        </w:rPr>
        <w:t>预期性</w:t>
      </w:r>
    </w:p>
    <w:p>
      <w:pPr>
        <w:pStyle w:val="5"/>
        <w:spacing w:before="8"/>
        <w:ind w:left="0"/>
        <w:rPr>
          <w:sz w:val="22"/>
        </w:rPr>
      </w:pPr>
    </w:p>
    <w:p>
      <w:pPr>
        <w:spacing w:before="0" w:line="271" w:lineRule="auto"/>
        <w:ind w:left="109" w:right="203" w:firstLine="0"/>
        <w:jc w:val="left"/>
        <w:rPr>
          <w:sz w:val="24"/>
        </w:rPr>
      </w:pPr>
      <w:r>
        <w:rPr>
          <w:spacing w:val="-7"/>
          <w:sz w:val="24"/>
        </w:rPr>
        <w:t>预期性约束性</w:t>
      </w:r>
    </w:p>
    <w:p>
      <w:pPr>
        <w:spacing w:before="116" w:line="372" w:lineRule="auto"/>
        <w:ind w:left="109" w:right="203" w:firstLine="0"/>
        <w:jc w:val="both"/>
        <w:rPr>
          <w:sz w:val="24"/>
        </w:rPr>
      </w:pPr>
      <w:r>
        <w:rPr>
          <w:spacing w:val="-7"/>
          <w:sz w:val="24"/>
        </w:rPr>
        <w:t>预期性预期性预期性预期性约束性</w:t>
      </w:r>
    </w:p>
    <w:p>
      <w:pPr>
        <w:spacing w:before="154" w:line="491" w:lineRule="auto"/>
        <w:ind w:left="109" w:right="203" w:firstLine="0"/>
        <w:jc w:val="both"/>
        <w:rPr>
          <w:sz w:val="24"/>
        </w:rPr>
      </w:pPr>
      <w:r>
        <w:rPr>
          <w:spacing w:val="-7"/>
          <w:sz w:val="24"/>
        </w:rPr>
        <w:t>约束性约束性约束性</w:t>
      </w:r>
    </w:p>
    <w:p>
      <w:pPr>
        <w:spacing w:before="0" w:line="137" w:lineRule="exact"/>
        <w:ind w:left="109" w:right="0" w:firstLine="0"/>
        <w:jc w:val="left"/>
        <w:rPr>
          <w:sz w:val="24"/>
        </w:rPr>
      </w:pPr>
      <w:r>
        <w:rPr>
          <w:sz w:val="24"/>
        </w:rPr>
        <w:t>约束性</w:t>
      </w:r>
    </w:p>
    <w:p>
      <w:pPr>
        <w:spacing w:after="0" w:line="137" w:lineRule="exact"/>
        <w:jc w:val="left"/>
        <w:rPr>
          <w:sz w:val="24"/>
        </w:rPr>
        <w:sectPr>
          <w:type w:val="continuous"/>
          <w:pgSz w:w="11910" w:h="16840"/>
          <w:pgMar w:top="1600" w:right="1200" w:bottom="280" w:left="1280" w:header="720" w:footer="720" w:gutter="0"/>
          <w:cols w:equalWidth="0" w:num="6">
            <w:col w:w="1062" w:space="83"/>
            <w:col w:w="3849" w:space="262"/>
            <w:col w:w="750" w:space="155"/>
            <w:col w:w="1019" w:space="97"/>
            <w:col w:w="1019" w:space="99"/>
            <w:col w:w="1035"/>
          </w:cols>
        </w:sectPr>
      </w:pPr>
    </w:p>
    <w:p>
      <w:pPr>
        <w:spacing w:before="86" w:line="244" w:lineRule="exact"/>
        <w:ind w:left="520" w:right="0" w:firstLine="0"/>
        <w:jc w:val="left"/>
        <w:rPr>
          <w:rFonts w:hint="eastAsia" w:ascii="宋体" w:eastAsia="宋体"/>
          <w:sz w:val="24"/>
        </w:rPr>
      </w:pPr>
      <w:r>
        <w:rPr>
          <w:rFonts w:hint="eastAsia" w:ascii="宋体" w:eastAsia="宋体"/>
          <w:sz w:val="24"/>
        </w:rPr>
        <w:t>注：1、[ ]为五年累计数。</w:t>
      </w:r>
    </w:p>
    <w:p>
      <w:pPr>
        <w:tabs>
          <w:tab w:val="left" w:pos="661"/>
        </w:tabs>
        <w:spacing w:before="0" w:line="241" w:lineRule="exact"/>
        <w:ind w:left="109" w:right="0" w:firstLine="0"/>
        <w:jc w:val="left"/>
        <w:rPr>
          <w:rFonts w:hint="eastAsia" w:ascii="宋体" w:eastAsia="宋体"/>
          <w:sz w:val="24"/>
        </w:rPr>
      </w:pPr>
      <w:r>
        <w:rPr>
          <w:position w:val="11"/>
          <w:sz w:val="24"/>
        </w:rPr>
        <w:t>安</w:t>
      </w:r>
      <w:r>
        <w:rPr>
          <w:position w:val="11"/>
          <w:sz w:val="24"/>
        </w:rPr>
        <w:tab/>
      </w:r>
      <w:r>
        <w:rPr>
          <w:rFonts w:hint="eastAsia" w:ascii="宋体" w:eastAsia="宋体"/>
          <w:position w:val="-1"/>
          <w:sz w:val="24"/>
        </w:rPr>
        <w:t>19</w:t>
      </w:r>
      <w:r>
        <w:rPr>
          <w:rFonts w:hint="eastAsia" w:ascii="宋体" w:eastAsia="宋体"/>
          <w:spacing w:val="-68"/>
          <w:position w:val="-1"/>
          <w:sz w:val="24"/>
        </w:rPr>
        <w:t xml:space="preserve"> </w:t>
      </w:r>
      <w:r>
        <w:rPr>
          <w:rFonts w:hint="eastAsia" w:ascii="宋体" w:eastAsia="宋体"/>
          <w:sz w:val="24"/>
        </w:rPr>
        <w:t>2</w:t>
      </w:r>
      <w:r>
        <w:rPr>
          <w:rFonts w:hint="eastAsia" w:ascii="宋体" w:eastAsia="宋体"/>
          <w:spacing w:val="-59"/>
          <w:sz w:val="24"/>
        </w:rPr>
        <w:t xml:space="preserve"> </w:t>
      </w:r>
      <w:r>
        <w:rPr>
          <w:rFonts w:hint="eastAsia" w:ascii="宋体" w:eastAsia="宋体"/>
          <w:spacing w:val="-120"/>
          <w:sz w:val="24"/>
        </w:rPr>
        <w:t>、</w:t>
      </w:r>
      <w:r>
        <w:rPr>
          <w:spacing w:val="-180"/>
          <w:position w:val="-1"/>
          <w:sz w:val="24"/>
        </w:rPr>
        <w:t>粮</w:t>
      </w:r>
      <w:r>
        <w:rPr>
          <w:rFonts w:hint="eastAsia" w:ascii="宋体" w:eastAsia="宋体"/>
          <w:spacing w:val="-60"/>
          <w:sz w:val="24"/>
        </w:rPr>
        <w:t>根</w:t>
      </w:r>
      <w:r>
        <w:rPr>
          <w:spacing w:val="-180"/>
          <w:position w:val="-1"/>
          <w:sz w:val="24"/>
        </w:rPr>
        <w:t>食</w:t>
      </w:r>
      <w:r>
        <w:rPr>
          <w:rFonts w:hint="eastAsia" w:ascii="宋体" w:eastAsia="宋体"/>
          <w:spacing w:val="-60"/>
          <w:sz w:val="24"/>
        </w:rPr>
        <w:t>据</w:t>
      </w:r>
      <w:r>
        <w:rPr>
          <w:spacing w:val="-180"/>
          <w:position w:val="-1"/>
          <w:sz w:val="24"/>
        </w:rPr>
        <w:t>综</w:t>
      </w:r>
      <w:r>
        <w:rPr>
          <w:rFonts w:hint="eastAsia" w:ascii="宋体" w:eastAsia="宋体"/>
          <w:spacing w:val="-60"/>
          <w:sz w:val="24"/>
        </w:rPr>
        <w:t>有</w:t>
      </w:r>
      <w:r>
        <w:rPr>
          <w:spacing w:val="-180"/>
          <w:position w:val="-1"/>
          <w:sz w:val="24"/>
        </w:rPr>
        <w:t>合</w:t>
      </w:r>
      <w:r>
        <w:rPr>
          <w:rFonts w:hint="eastAsia" w:ascii="宋体" w:eastAsia="宋体"/>
          <w:spacing w:val="-60"/>
          <w:sz w:val="24"/>
        </w:rPr>
        <w:t>关</w:t>
      </w:r>
      <w:r>
        <w:rPr>
          <w:spacing w:val="-180"/>
          <w:position w:val="-1"/>
          <w:sz w:val="24"/>
        </w:rPr>
        <w:t>生</w:t>
      </w:r>
      <w:r>
        <w:rPr>
          <w:rFonts w:hint="eastAsia" w:ascii="宋体" w:eastAsia="宋体"/>
          <w:spacing w:val="-60"/>
          <w:sz w:val="24"/>
        </w:rPr>
        <w:t>智</w:t>
      </w:r>
      <w:r>
        <w:rPr>
          <w:spacing w:val="-180"/>
          <w:position w:val="-1"/>
          <w:sz w:val="24"/>
        </w:rPr>
        <w:t>产</w:t>
      </w:r>
      <w:r>
        <w:rPr>
          <w:rFonts w:hint="eastAsia" w:ascii="宋体" w:eastAsia="宋体"/>
          <w:spacing w:val="-60"/>
          <w:sz w:val="24"/>
        </w:rPr>
        <w:t>库</w:t>
      </w:r>
      <w:r>
        <w:rPr>
          <w:spacing w:val="-180"/>
          <w:position w:val="-1"/>
          <w:sz w:val="24"/>
        </w:rPr>
        <w:t>能</w:t>
      </w:r>
      <w:r>
        <w:rPr>
          <w:rFonts w:hint="eastAsia" w:ascii="宋体" w:eastAsia="宋体"/>
          <w:spacing w:val="-60"/>
          <w:sz w:val="24"/>
        </w:rPr>
        <w:t>的</w:t>
      </w:r>
      <w:r>
        <w:rPr>
          <w:spacing w:val="-180"/>
          <w:position w:val="-1"/>
          <w:sz w:val="24"/>
        </w:rPr>
        <w:t>力</w:t>
      </w:r>
      <w:r>
        <w:rPr>
          <w:rFonts w:hint="eastAsia" w:ascii="宋体" w:eastAsia="宋体"/>
          <w:sz w:val="24"/>
        </w:rPr>
        <w:t>研究</w:t>
      </w:r>
      <w:r>
        <w:rPr>
          <w:rFonts w:hint="eastAsia" w:ascii="宋体" w:eastAsia="宋体"/>
          <w:spacing w:val="-4"/>
          <w:sz w:val="24"/>
        </w:rPr>
        <w:t>，2018</w:t>
      </w:r>
    </w:p>
    <w:p>
      <w:pPr>
        <w:spacing w:before="0" w:line="265" w:lineRule="exact"/>
        <w:ind w:left="2099" w:right="2335" w:firstLine="0"/>
        <w:jc w:val="center"/>
        <w:rPr>
          <w:sz w:val="24"/>
        </w:rPr>
      </w:pPr>
      <w:r>
        <w:br w:type="column"/>
      </w:r>
      <w:r>
        <w:rPr>
          <w:sz w:val="24"/>
        </w:rPr>
        <w:t>达目标</w:t>
      </w:r>
    </w:p>
    <w:p>
      <w:pPr>
        <w:spacing w:before="0" w:line="306" w:lineRule="exact"/>
        <w:ind w:left="70" w:right="0" w:firstLine="0"/>
        <w:jc w:val="left"/>
        <w:rPr>
          <w:sz w:val="24"/>
        </w:rPr>
      </w:pPr>
      <w:r>
        <w:rPr>
          <w:rFonts w:hint="eastAsia" w:ascii="宋体" w:eastAsia="宋体"/>
          <w:spacing w:val="-72"/>
          <w:sz w:val="24"/>
        </w:rPr>
        <w:t>年</w:t>
      </w:r>
      <w:r>
        <w:rPr>
          <w:spacing w:val="-176"/>
          <w:position w:val="-1"/>
          <w:sz w:val="24"/>
        </w:rPr>
        <w:t>亿</w:t>
      </w:r>
      <w:r>
        <w:rPr>
          <w:rFonts w:hint="eastAsia" w:ascii="宋体" w:eastAsia="宋体"/>
          <w:spacing w:val="-65"/>
          <w:sz w:val="24"/>
        </w:rPr>
        <w:t>国</w:t>
      </w:r>
      <w:r>
        <w:rPr>
          <w:spacing w:val="-185"/>
          <w:position w:val="-1"/>
          <w:sz w:val="24"/>
        </w:rPr>
        <w:t>斤</w:t>
      </w:r>
      <w:r>
        <w:rPr>
          <w:rFonts w:hint="eastAsia" w:ascii="宋体" w:eastAsia="宋体"/>
          <w:spacing w:val="-22"/>
          <w:sz w:val="24"/>
        </w:rPr>
        <w:t>家数字</w:t>
      </w:r>
      <w:r>
        <w:rPr>
          <w:rFonts w:hint="eastAsia" w:ascii="宋体" w:eastAsia="宋体"/>
          <w:spacing w:val="-82"/>
          <w:position w:val="-1"/>
          <w:sz w:val="24"/>
        </w:rPr>
        <w:t>2</w:t>
      </w:r>
      <w:r>
        <w:rPr>
          <w:rFonts w:hint="eastAsia" w:ascii="宋体" w:eastAsia="宋体"/>
          <w:spacing w:val="-159"/>
          <w:sz w:val="24"/>
        </w:rPr>
        <w:t>经</w:t>
      </w:r>
      <w:r>
        <w:rPr>
          <w:rFonts w:hint="eastAsia" w:ascii="宋体" w:eastAsia="宋体"/>
          <w:spacing w:val="-45"/>
          <w:position w:val="-1"/>
          <w:sz w:val="24"/>
        </w:rPr>
        <w:t>.3</w:t>
      </w:r>
      <w:r>
        <w:rPr>
          <w:rFonts w:hint="eastAsia" w:ascii="宋体" w:eastAsia="宋体"/>
          <w:spacing w:val="-152"/>
          <w:sz w:val="24"/>
        </w:rPr>
        <w:t>济</w:t>
      </w:r>
      <w:r>
        <w:rPr>
          <w:rFonts w:hint="eastAsia" w:ascii="宋体" w:eastAsia="宋体"/>
          <w:position w:val="-1"/>
          <w:sz w:val="24"/>
        </w:rPr>
        <w:t>1</w:t>
      </w:r>
      <w:r>
        <w:rPr>
          <w:rFonts w:hint="eastAsia" w:ascii="宋体" w:eastAsia="宋体"/>
          <w:spacing w:val="-97"/>
          <w:position w:val="-1"/>
          <w:sz w:val="24"/>
        </w:rPr>
        <w:t xml:space="preserve"> </w:t>
      </w:r>
      <w:r>
        <w:rPr>
          <w:rFonts w:hint="eastAsia" w:ascii="宋体" w:eastAsia="宋体"/>
          <w:spacing w:val="-70"/>
          <w:sz w:val="24"/>
        </w:rPr>
        <w:t>核心</w:t>
      </w:r>
      <w:r>
        <w:rPr>
          <w:spacing w:val="-118"/>
          <w:position w:val="12"/>
          <w:sz w:val="24"/>
        </w:rPr>
        <w:t>完</w:t>
      </w:r>
      <w:r>
        <w:rPr>
          <w:rFonts w:hint="eastAsia" w:ascii="宋体" w:eastAsia="宋体"/>
          <w:spacing w:val="-154"/>
          <w:sz w:val="24"/>
        </w:rPr>
        <w:t>产</w:t>
      </w:r>
      <w:r>
        <w:rPr>
          <w:spacing w:val="-94"/>
          <w:position w:val="12"/>
          <w:sz w:val="24"/>
        </w:rPr>
        <w:t>成</w:t>
      </w:r>
      <w:r>
        <w:rPr>
          <w:rFonts w:hint="eastAsia" w:ascii="宋体" w:eastAsia="宋体"/>
          <w:spacing w:val="-176"/>
          <w:sz w:val="24"/>
        </w:rPr>
        <w:t>业</w:t>
      </w:r>
      <w:r>
        <w:rPr>
          <w:spacing w:val="-75"/>
          <w:position w:val="12"/>
          <w:sz w:val="24"/>
        </w:rPr>
        <w:t>市</w:t>
      </w:r>
      <w:r>
        <w:rPr>
          <w:rFonts w:hint="eastAsia" w:ascii="宋体" w:eastAsia="宋体"/>
          <w:spacing w:val="-197"/>
          <w:sz w:val="24"/>
        </w:rPr>
        <w:t>增</w:t>
      </w:r>
      <w:r>
        <w:rPr>
          <w:spacing w:val="-51"/>
          <w:position w:val="12"/>
          <w:sz w:val="24"/>
        </w:rPr>
        <w:t>下</w:t>
      </w:r>
      <w:r>
        <w:rPr>
          <w:rFonts w:hint="eastAsia" w:ascii="宋体" w:eastAsia="宋体"/>
          <w:spacing w:val="-23"/>
          <w:sz w:val="24"/>
        </w:rPr>
        <w:t>加值占</w:t>
      </w:r>
      <w:r>
        <w:rPr>
          <w:rFonts w:hint="eastAsia" w:ascii="宋体" w:eastAsia="宋体"/>
          <w:spacing w:val="-77"/>
          <w:position w:val="-1"/>
          <w:sz w:val="24"/>
        </w:rPr>
        <w:t>-</w:t>
      </w:r>
      <w:r>
        <w:rPr>
          <w:rFonts w:hint="eastAsia" w:ascii="宋体" w:eastAsia="宋体"/>
          <w:spacing w:val="-9"/>
          <w:sz w:val="24"/>
        </w:rPr>
        <w:t>数字经</w:t>
      </w:r>
      <w:r>
        <w:rPr>
          <w:rFonts w:hint="eastAsia" w:ascii="宋体" w:eastAsia="宋体"/>
          <w:spacing w:val="-216"/>
          <w:sz w:val="24"/>
        </w:rPr>
        <w:t>济</w:t>
      </w:r>
      <w:r>
        <w:rPr>
          <w:spacing w:val="-32"/>
          <w:position w:val="-1"/>
          <w:sz w:val="24"/>
        </w:rPr>
        <w:t>约</w:t>
      </w:r>
      <w:r>
        <w:rPr>
          <w:rFonts w:hint="eastAsia" w:ascii="宋体" w:eastAsia="宋体"/>
          <w:spacing w:val="-209"/>
          <w:sz w:val="24"/>
        </w:rPr>
        <w:t>增</w:t>
      </w:r>
      <w:r>
        <w:rPr>
          <w:position w:val="-1"/>
          <w:sz w:val="24"/>
        </w:rPr>
        <w:t>束性</w:t>
      </w:r>
    </w:p>
    <w:p>
      <w:pPr>
        <w:spacing w:after="0" w:line="306" w:lineRule="exact"/>
        <w:jc w:val="left"/>
        <w:rPr>
          <w:sz w:val="24"/>
        </w:rPr>
        <w:sectPr>
          <w:type w:val="continuous"/>
          <w:pgSz w:w="11910" w:h="16840"/>
          <w:pgMar w:top="1600" w:right="1200" w:bottom="280" w:left="1280" w:header="720" w:footer="720" w:gutter="0"/>
          <w:cols w:equalWidth="0" w:num="2">
            <w:col w:w="4195" w:space="40"/>
            <w:col w:w="5195"/>
          </w:cols>
        </w:sectPr>
      </w:pPr>
    </w:p>
    <w:p>
      <w:pPr>
        <w:spacing w:before="0" w:line="132" w:lineRule="exact"/>
        <w:ind w:left="109" w:right="0" w:firstLine="0"/>
        <w:jc w:val="left"/>
        <w:rPr>
          <w:rFonts w:hint="eastAsia" w:ascii="宋体" w:eastAsia="宋体"/>
          <w:sz w:val="24"/>
        </w:rPr>
      </w:pPr>
      <w:r>
        <w:rPr>
          <w:position w:val="12"/>
          <w:sz w:val="24"/>
        </w:rPr>
        <w:t xml:space="preserve">全 </w:t>
      </w:r>
      <w:r>
        <w:rPr>
          <w:rFonts w:hint="eastAsia" w:ascii="宋体" w:eastAsia="宋体"/>
          <w:sz w:val="24"/>
        </w:rPr>
        <w:t xml:space="preserve">加值比重 21%左右，按此推算，武汉市 2020 年数字经济 </w:t>
      </w:r>
      <w:r>
        <w:rPr>
          <w:position w:val="13"/>
          <w:sz w:val="24"/>
        </w:rPr>
        <w:t xml:space="preserve">达目标 </w:t>
      </w:r>
      <w:r>
        <w:rPr>
          <w:rFonts w:hint="eastAsia" w:ascii="宋体" w:eastAsia="宋体"/>
          <w:sz w:val="24"/>
        </w:rPr>
        <w:t>增加值约 8%， 规</w:t>
      </w:r>
    </w:p>
    <w:p>
      <w:pPr>
        <w:spacing w:after="0" w:line="132" w:lineRule="exact"/>
        <w:jc w:val="left"/>
        <w:rPr>
          <w:rFonts w:hint="eastAsia" w:ascii="宋体" w:eastAsia="宋体"/>
          <w:sz w:val="24"/>
        </w:rPr>
        <w:sectPr>
          <w:type w:val="continuous"/>
          <w:pgSz w:w="11910" w:h="16840"/>
          <w:pgMar w:top="1600" w:right="1200" w:bottom="280" w:left="1280" w:header="720" w:footer="720" w:gutter="0"/>
          <w:cols w:space="720" w:num="1"/>
        </w:sectPr>
      </w:pPr>
    </w:p>
    <w:p>
      <w:pPr>
        <w:tabs>
          <w:tab w:val="left" w:pos="4472"/>
        </w:tabs>
        <w:spacing w:before="126" w:line="306" w:lineRule="exact"/>
        <w:ind w:left="109" w:right="0" w:firstLine="0"/>
        <w:jc w:val="left"/>
        <w:rPr>
          <w:sz w:val="24"/>
        </w:rPr>
      </w:pPr>
      <w:r>
        <w:rPr>
          <w:position w:val="14"/>
          <w:sz w:val="24"/>
        </w:rPr>
        <w:t>保</w:t>
      </w:r>
      <w:r>
        <w:rPr>
          <w:spacing w:val="50"/>
          <w:position w:val="14"/>
          <w:sz w:val="24"/>
        </w:rPr>
        <w:t xml:space="preserve"> </w:t>
      </w:r>
      <w:r>
        <w:rPr>
          <w:rFonts w:hint="eastAsia" w:ascii="宋体" w:eastAsia="宋体"/>
          <w:spacing w:val="-99"/>
          <w:position w:val="1"/>
          <w:sz w:val="24"/>
        </w:rPr>
        <w:t>划</w:t>
      </w:r>
      <w:r>
        <w:rPr>
          <w:rFonts w:hint="eastAsia" w:ascii="宋体" w:eastAsia="宋体"/>
          <w:spacing w:val="-22"/>
          <w:sz w:val="24"/>
        </w:rPr>
        <w:t>2</w:t>
      </w:r>
      <w:r>
        <w:rPr>
          <w:rFonts w:hint="eastAsia" w:ascii="宋体" w:eastAsia="宋体"/>
          <w:spacing w:val="-219"/>
          <w:position w:val="1"/>
          <w:sz w:val="24"/>
        </w:rPr>
        <w:t>目</w:t>
      </w:r>
      <w:r>
        <w:rPr>
          <w:rFonts w:hint="eastAsia" w:ascii="宋体" w:eastAsia="宋体"/>
          <w:sz w:val="24"/>
        </w:rPr>
        <w:t>0</w:t>
      </w:r>
      <w:r>
        <w:rPr>
          <w:rFonts w:hint="eastAsia" w:ascii="宋体" w:eastAsia="宋体"/>
          <w:position w:val="1"/>
          <w:sz w:val="24"/>
        </w:rPr>
        <w:t>标</w:t>
      </w:r>
      <w:r>
        <w:rPr>
          <w:rFonts w:hint="eastAsia" w:ascii="宋体" w:eastAsia="宋体"/>
          <w:spacing w:val="-226"/>
          <w:position w:val="1"/>
          <w:sz w:val="24"/>
        </w:rPr>
        <w:t>高</w:t>
      </w:r>
      <w:r>
        <w:rPr>
          <w:spacing w:val="-15"/>
          <w:sz w:val="24"/>
        </w:rPr>
        <w:t>能</w:t>
      </w:r>
      <w:r>
        <w:rPr>
          <w:rFonts w:hint="eastAsia" w:ascii="宋体" w:eastAsia="宋体"/>
          <w:spacing w:val="-226"/>
          <w:position w:val="1"/>
          <w:sz w:val="24"/>
        </w:rPr>
        <w:t>于</w:t>
      </w:r>
      <w:r>
        <w:rPr>
          <w:spacing w:val="-15"/>
          <w:sz w:val="24"/>
        </w:rPr>
        <w:t>源</w:t>
      </w:r>
      <w:r>
        <w:rPr>
          <w:rFonts w:hint="eastAsia" w:ascii="宋体" w:eastAsia="宋体"/>
          <w:spacing w:val="-226"/>
          <w:position w:val="1"/>
          <w:sz w:val="24"/>
        </w:rPr>
        <w:t>国</w:t>
      </w:r>
      <w:r>
        <w:rPr>
          <w:spacing w:val="-15"/>
          <w:sz w:val="24"/>
        </w:rPr>
        <w:t>综</w:t>
      </w:r>
      <w:r>
        <w:rPr>
          <w:rFonts w:hint="eastAsia" w:ascii="宋体" w:eastAsia="宋体"/>
          <w:spacing w:val="-226"/>
          <w:position w:val="1"/>
          <w:sz w:val="24"/>
        </w:rPr>
        <w:t>家</w:t>
      </w:r>
      <w:r>
        <w:rPr>
          <w:spacing w:val="-15"/>
          <w:sz w:val="24"/>
        </w:rPr>
        <w:t>合</w:t>
      </w:r>
      <w:r>
        <w:rPr>
          <w:rFonts w:hint="eastAsia" w:ascii="宋体" w:eastAsia="宋体"/>
          <w:spacing w:val="-226"/>
          <w:position w:val="1"/>
          <w:sz w:val="24"/>
        </w:rPr>
        <w:t>、</w:t>
      </w:r>
      <w:r>
        <w:rPr>
          <w:spacing w:val="-15"/>
          <w:sz w:val="24"/>
        </w:rPr>
        <w:t>生</w:t>
      </w:r>
      <w:r>
        <w:rPr>
          <w:rFonts w:hint="eastAsia" w:ascii="宋体" w:eastAsia="宋体"/>
          <w:spacing w:val="-226"/>
          <w:position w:val="1"/>
          <w:sz w:val="24"/>
        </w:rPr>
        <w:t>省</w:t>
      </w:r>
      <w:r>
        <w:rPr>
          <w:spacing w:val="-15"/>
          <w:sz w:val="24"/>
        </w:rPr>
        <w:t>产</w:t>
      </w:r>
      <w:r>
        <w:rPr>
          <w:rFonts w:hint="eastAsia" w:ascii="宋体" w:eastAsia="宋体"/>
          <w:spacing w:val="-226"/>
          <w:position w:val="1"/>
          <w:sz w:val="24"/>
        </w:rPr>
        <w:t>进</w:t>
      </w:r>
      <w:r>
        <w:rPr>
          <w:spacing w:val="-15"/>
          <w:sz w:val="24"/>
        </w:rPr>
        <w:t>能</w:t>
      </w:r>
      <w:r>
        <w:rPr>
          <w:rFonts w:hint="eastAsia" w:ascii="宋体" w:eastAsia="宋体"/>
          <w:spacing w:val="-226"/>
          <w:position w:val="1"/>
          <w:sz w:val="24"/>
        </w:rPr>
        <w:t>行</w:t>
      </w:r>
      <w:r>
        <w:rPr>
          <w:spacing w:val="-15"/>
          <w:sz w:val="24"/>
        </w:rPr>
        <w:t>力</w:t>
      </w:r>
      <w:r>
        <w:rPr>
          <w:rFonts w:hint="eastAsia" w:ascii="宋体" w:eastAsia="宋体"/>
          <w:position w:val="1"/>
          <w:sz w:val="24"/>
        </w:rPr>
        <w:t>设置。</w:t>
      </w:r>
      <w:r>
        <w:rPr>
          <w:rFonts w:hint="eastAsia" w:ascii="宋体" w:eastAsia="宋体"/>
          <w:position w:val="1"/>
          <w:sz w:val="24"/>
        </w:rPr>
        <w:tab/>
      </w:r>
      <w:r>
        <w:rPr>
          <w:position w:val="14"/>
          <w:sz w:val="24"/>
        </w:rPr>
        <w:t>万吨</w:t>
      </w:r>
    </w:p>
    <w:p>
      <w:pPr>
        <w:spacing w:before="0" w:line="200" w:lineRule="exact"/>
        <w:ind w:left="690" w:right="0" w:firstLine="0"/>
        <w:jc w:val="left"/>
        <w:rPr>
          <w:rFonts w:hint="eastAsia" w:ascii="宋体" w:eastAsia="宋体"/>
          <w:sz w:val="24"/>
        </w:rPr>
      </w:pPr>
      <w:r>
        <w:br w:type="column"/>
      </w:r>
      <w:r>
        <w:rPr>
          <w:rFonts w:hint="eastAsia" w:ascii="宋体" w:eastAsia="宋体"/>
          <w:sz w:val="24"/>
        </w:rPr>
        <w:t>核心产业</w:t>
      </w:r>
    </w:p>
    <w:p>
      <w:pPr>
        <w:tabs>
          <w:tab w:val="left" w:pos="776"/>
          <w:tab w:val="left" w:pos="2247"/>
        </w:tabs>
        <w:spacing w:before="0" w:line="74" w:lineRule="auto"/>
        <w:ind w:left="109" w:right="0" w:firstLine="0"/>
        <w:jc w:val="left"/>
        <w:rPr>
          <w:rFonts w:hint="eastAsia" w:ascii="宋体" w:eastAsia="宋体"/>
          <w:sz w:val="24"/>
        </w:rPr>
      </w:pPr>
      <w:r>
        <w:rPr>
          <w:rFonts w:hint="eastAsia" w:ascii="宋体" w:eastAsia="宋体"/>
          <w:position w:val="-13"/>
          <w:sz w:val="24"/>
        </w:rPr>
        <w:t>-</w:t>
      </w:r>
      <w:r>
        <w:rPr>
          <w:rFonts w:hint="eastAsia" w:ascii="宋体" w:eastAsia="宋体"/>
          <w:position w:val="-13"/>
          <w:sz w:val="24"/>
        </w:rPr>
        <w:tab/>
      </w:r>
      <w:r>
        <w:rPr>
          <w:spacing w:val="-32"/>
          <w:sz w:val="24"/>
        </w:rPr>
        <w:t>完</w:t>
      </w:r>
      <w:r>
        <w:rPr>
          <w:spacing w:val="-29"/>
          <w:sz w:val="24"/>
        </w:rPr>
        <w:t>成</w:t>
      </w:r>
      <w:r>
        <w:rPr>
          <w:spacing w:val="-32"/>
          <w:sz w:val="24"/>
        </w:rPr>
        <w:t>市</w:t>
      </w:r>
      <w:r>
        <w:rPr>
          <w:sz w:val="24"/>
        </w:rPr>
        <w:t>下</w:t>
      </w:r>
      <w:r>
        <w:rPr>
          <w:sz w:val="24"/>
        </w:rPr>
        <w:tab/>
      </w:r>
      <w:r>
        <w:rPr>
          <w:rFonts w:hint="eastAsia" w:ascii="宋体" w:eastAsia="宋体"/>
          <w:position w:val="-13"/>
          <w:sz w:val="24"/>
        </w:rPr>
        <w:t>-</w:t>
      </w:r>
    </w:p>
    <w:p>
      <w:pPr>
        <w:pStyle w:val="5"/>
        <w:spacing w:before="10"/>
        <w:ind w:left="0"/>
        <w:rPr>
          <w:rFonts w:ascii="宋体"/>
          <w:sz w:val="20"/>
        </w:rPr>
      </w:pPr>
      <w:r>
        <w:br w:type="column"/>
      </w:r>
    </w:p>
    <w:p>
      <w:pPr>
        <w:spacing w:before="0" w:line="166" w:lineRule="exact"/>
        <w:ind w:left="109" w:right="0" w:firstLine="0"/>
        <w:jc w:val="left"/>
        <w:rPr>
          <w:sz w:val="24"/>
        </w:rPr>
      </w:pPr>
      <w:r>
        <w:rPr>
          <w:sz w:val="24"/>
        </w:rPr>
        <w:t>约束性</w:t>
      </w:r>
    </w:p>
    <w:p>
      <w:pPr>
        <w:spacing w:after="0" w:line="166" w:lineRule="exact"/>
        <w:jc w:val="left"/>
        <w:rPr>
          <w:sz w:val="24"/>
        </w:rPr>
        <w:sectPr>
          <w:type w:val="continuous"/>
          <w:pgSz w:w="11910" w:h="16840"/>
          <w:pgMar w:top="1600" w:right="1200" w:bottom="280" w:left="1280" w:header="720" w:footer="720" w:gutter="0"/>
          <w:cols w:equalWidth="0" w:num="3">
            <w:col w:w="4993" w:space="500"/>
            <w:col w:w="2409" w:space="494"/>
            <w:col w:w="1034"/>
          </w:cols>
        </w:sectPr>
      </w:pPr>
    </w:p>
    <w:p>
      <w:pPr>
        <w:tabs>
          <w:tab w:val="left" w:pos="954"/>
        </w:tabs>
        <w:spacing w:before="0" w:line="426" w:lineRule="exact"/>
        <w:ind w:left="109" w:right="0" w:firstLine="0"/>
        <w:jc w:val="left"/>
        <w:rPr>
          <w:rFonts w:hint="eastAsia" w:ascii="宋体" w:eastAsia="宋体"/>
          <w:sz w:val="24"/>
        </w:rPr>
      </w:pPr>
      <w:r>
        <w:pict>
          <v:shape id="_x0000_s1027" o:spid="_x0000_s1027" o:spt="202" type="#_x0000_t202" style="position:absolute;left:0pt;margin-left:287.6pt;margin-top:0.05pt;height:12pt;width:24pt;mso-position-horizontal-relative:page;z-index:-251655168;mso-width-relative:page;mso-height-relative:page;" filled="f" stroked="f" coordsize="21600,21600">
            <v:path/>
            <v:fill on="f" focussize="0,0"/>
            <v:stroke on="f" joinstyle="miter"/>
            <v:imagedata o:title=""/>
            <o:lock v:ext="edit"/>
            <v:textbox inset="0mm,0mm,0mm,0mm">
              <w:txbxContent>
                <w:p>
                  <w:pPr>
                    <w:spacing w:before="0" w:line="240" w:lineRule="exact"/>
                    <w:ind w:left="0" w:right="0" w:firstLine="0"/>
                    <w:jc w:val="left"/>
                    <w:rPr>
                      <w:sz w:val="24"/>
                    </w:rPr>
                  </w:pPr>
                  <w:r>
                    <w:rPr>
                      <w:sz w:val="24"/>
                    </w:rPr>
                    <w:t>标煤</w:t>
                  </w:r>
                </w:p>
              </w:txbxContent>
            </v:textbox>
          </v:shape>
        </w:pict>
      </w:r>
      <w:r>
        <w:pict>
          <v:shape id="_x0000_s1028" o:spid="_x0000_s1028" o:spt="202" type="#_x0000_t202" style="position:absolute;left:0pt;margin-left:382.75pt;margin-top:0.05pt;height:12pt;width:33.75pt;mso-position-horizontal-relative:page;z-index:-251654144;mso-width-relative:page;mso-height-relative:page;" filled="f" stroked="f" coordsize="21600,21600">
            <v:path/>
            <v:fill on="f" focussize="0,0"/>
            <v:stroke on="f" joinstyle="miter"/>
            <v:imagedata o:title=""/>
            <o:lock v:ext="edit"/>
            <v:textbox inset="0mm,0mm,0mm,0mm">
              <w:txbxContent>
                <w:p>
                  <w:pPr>
                    <w:spacing w:before="0" w:line="240" w:lineRule="exact"/>
                    <w:ind w:left="0" w:right="0" w:firstLine="0"/>
                    <w:jc w:val="left"/>
                    <w:rPr>
                      <w:sz w:val="24"/>
                    </w:rPr>
                  </w:pPr>
                  <w:r>
                    <w:rPr>
                      <w:spacing w:val="-22"/>
                      <w:sz w:val="24"/>
                    </w:rPr>
                    <w:t>达目标</w:t>
                  </w:r>
                </w:p>
              </w:txbxContent>
            </v:textbox>
          </v:shape>
        </w:pict>
      </w:r>
      <w:r>
        <w:rPr>
          <w:position w:val="16"/>
          <w:sz w:val="24"/>
        </w:rPr>
        <w:t>障</w:t>
      </w:r>
      <w:r>
        <w:rPr>
          <w:position w:val="16"/>
          <w:sz w:val="24"/>
        </w:rPr>
        <w:tab/>
      </w:r>
      <w:r>
        <w:rPr>
          <w:rFonts w:hint="eastAsia" w:ascii="宋体" w:eastAsia="宋体"/>
          <w:sz w:val="24"/>
        </w:rPr>
        <w:t>3、2020</w:t>
      </w:r>
      <w:r>
        <w:rPr>
          <w:rFonts w:hint="eastAsia" w:ascii="宋体" w:eastAsia="宋体"/>
          <w:spacing w:val="-10"/>
          <w:sz w:val="24"/>
        </w:rPr>
        <w:t xml:space="preserve"> 年武</w:t>
      </w:r>
      <w:r>
        <w:rPr>
          <w:rFonts w:hint="eastAsia" w:ascii="宋体" w:eastAsia="宋体"/>
          <w:spacing w:val="-8"/>
          <w:sz w:val="24"/>
        </w:rPr>
        <w:t>汉</w:t>
      </w:r>
      <w:r>
        <w:rPr>
          <w:rFonts w:hint="eastAsia" w:ascii="宋体" w:eastAsia="宋体"/>
          <w:spacing w:val="-10"/>
          <w:sz w:val="24"/>
        </w:rPr>
        <w:t>市与全</w:t>
      </w:r>
      <w:r>
        <w:rPr>
          <w:rFonts w:hint="eastAsia" w:ascii="宋体" w:eastAsia="宋体"/>
          <w:spacing w:val="-8"/>
          <w:sz w:val="24"/>
        </w:rPr>
        <w:t>国</w:t>
      </w:r>
      <w:r>
        <w:rPr>
          <w:rFonts w:hint="eastAsia" w:ascii="宋体" w:eastAsia="宋体"/>
          <w:spacing w:val="-10"/>
          <w:sz w:val="24"/>
        </w:rPr>
        <w:t>大部分</w:t>
      </w:r>
      <w:r>
        <w:rPr>
          <w:rFonts w:hint="eastAsia" w:ascii="宋体" w:eastAsia="宋体"/>
          <w:spacing w:val="-8"/>
          <w:sz w:val="24"/>
        </w:rPr>
        <w:t>城</w:t>
      </w:r>
      <w:r>
        <w:rPr>
          <w:rFonts w:hint="eastAsia" w:ascii="宋体" w:eastAsia="宋体"/>
          <w:spacing w:val="-10"/>
          <w:sz w:val="24"/>
        </w:rPr>
        <w:t>市一样</w:t>
      </w:r>
      <w:r>
        <w:rPr>
          <w:rFonts w:hint="eastAsia" w:ascii="宋体" w:eastAsia="宋体"/>
          <w:spacing w:val="-8"/>
          <w:sz w:val="24"/>
        </w:rPr>
        <w:t>，</w:t>
      </w:r>
      <w:r>
        <w:rPr>
          <w:rFonts w:hint="eastAsia" w:ascii="宋体" w:eastAsia="宋体"/>
          <w:spacing w:val="-10"/>
          <w:sz w:val="24"/>
        </w:rPr>
        <w:t>采取劳</w:t>
      </w:r>
      <w:r>
        <w:rPr>
          <w:rFonts w:hint="eastAsia" w:ascii="宋体" w:eastAsia="宋体"/>
          <w:spacing w:val="-8"/>
          <w:sz w:val="24"/>
        </w:rPr>
        <w:t>动</w:t>
      </w:r>
      <w:r>
        <w:rPr>
          <w:rFonts w:hint="eastAsia" w:ascii="宋体" w:eastAsia="宋体"/>
          <w:spacing w:val="-10"/>
          <w:sz w:val="24"/>
        </w:rPr>
        <w:t>年龄人</w:t>
      </w:r>
      <w:r>
        <w:rPr>
          <w:rFonts w:hint="eastAsia" w:ascii="宋体" w:eastAsia="宋体"/>
          <w:spacing w:val="-8"/>
          <w:sz w:val="24"/>
        </w:rPr>
        <w:t>口</w:t>
      </w:r>
      <w:r>
        <w:rPr>
          <w:rFonts w:hint="eastAsia" w:ascii="宋体" w:eastAsia="宋体"/>
          <w:spacing w:val="-10"/>
          <w:sz w:val="24"/>
        </w:rPr>
        <w:t>平均受</w:t>
      </w:r>
      <w:r>
        <w:rPr>
          <w:rFonts w:hint="eastAsia" w:ascii="宋体" w:eastAsia="宋体"/>
          <w:spacing w:val="-8"/>
          <w:sz w:val="24"/>
        </w:rPr>
        <w:t>教</w:t>
      </w:r>
      <w:r>
        <w:rPr>
          <w:rFonts w:hint="eastAsia" w:ascii="宋体" w:eastAsia="宋体"/>
          <w:spacing w:val="-10"/>
          <w:sz w:val="24"/>
        </w:rPr>
        <w:t>育</w:t>
      </w:r>
      <w:r>
        <w:rPr>
          <w:rFonts w:hint="eastAsia" w:ascii="宋体" w:eastAsia="宋体"/>
          <w:sz w:val="24"/>
        </w:rPr>
        <w:t>年</w:t>
      </w:r>
    </w:p>
    <w:p>
      <w:pPr>
        <w:spacing w:before="0" w:line="285" w:lineRule="exact"/>
        <w:ind w:left="520" w:right="0" w:firstLine="0"/>
        <w:jc w:val="left"/>
        <w:rPr>
          <w:rFonts w:hint="eastAsia" w:ascii="宋体" w:eastAsia="宋体"/>
          <w:sz w:val="24"/>
        </w:rPr>
      </w:pPr>
      <w:r>
        <w:rPr>
          <w:rFonts w:hint="eastAsia" w:ascii="宋体" w:eastAsia="宋体"/>
          <w:sz w:val="24"/>
        </w:rPr>
        <w:t>限指标，该指标预计为 12 年。对标北京、上海，并与湖北省劳动人口平均受教</w:t>
      </w:r>
    </w:p>
    <w:p>
      <w:pPr>
        <w:spacing w:before="0" w:line="294" w:lineRule="exact"/>
        <w:ind w:left="520" w:right="0" w:firstLine="0"/>
        <w:jc w:val="left"/>
        <w:rPr>
          <w:rFonts w:hint="eastAsia" w:ascii="宋体" w:eastAsia="宋体"/>
          <w:sz w:val="24"/>
        </w:rPr>
      </w:pPr>
      <w:r>
        <w:rPr>
          <w:rFonts w:hint="eastAsia" w:ascii="宋体" w:eastAsia="宋体"/>
          <w:sz w:val="24"/>
        </w:rPr>
        <w:t>育年限衔接协调，确定 2025 年规划目标位 12.5 年。</w:t>
      </w:r>
    </w:p>
    <w:p>
      <w:pPr>
        <w:spacing w:before="0" w:line="301" w:lineRule="exact"/>
        <w:ind w:left="954" w:right="0" w:firstLine="0"/>
        <w:jc w:val="left"/>
        <w:rPr>
          <w:rFonts w:hint="eastAsia" w:ascii="宋体" w:eastAsia="宋体"/>
          <w:sz w:val="24"/>
        </w:rPr>
      </w:pPr>
      <w:r>
        <w:rPr>
          <w:rFonts w:hint="eastAsia" w:ascii="宋体" w:eastAsia="宋体"/>
          <w:sz w:val="24"/>
        </w:rPr>
        <w:t>4、能源综合生产能力指煤炭、石油、天然气、非化石能源生产能力之和。</w:t>
      </w:r>
    </w:p>
    <w:p>
      <w:pPr>
        <w:spacing w:after="0" w:line="301" w:lineRule="exact"/>
        <w:jc w:val="left"/>
        <w:rPr>
          <w:rFonts w:hint="eastAsia" w:ascii="宋体" w:eastAsia="宋体"/>
          <w:sz w:val="24"/>
        </w:rPr>
        <w:sectPr>
          <w:type w:val="continuous"/>
          <w:pgSz w:w="11910" w:h="16840"/>
          <w:pgMar w:top="1600" w:right="1200" w:bottom="280" w:left="1280" w:header="720" w:footer="720" w:gutter="0"/>
          <w:cols w:space="720" w:num="1"/>
        </w:sectPr>
      </w:pPr>
    </w:p>
    <w:p>
      <w:pPr>
        <w:pStyle w:val="2"/>
        <w:tabs>
          <w:tab w:val="left" w:pos="1439"/>
        </w:tabs>
      </w:pPr>
      <w:bookmarkStart w:id="8" w:name="第三章聚力创新驱动，加快建设创新型城区"/>
      <w:bookmarkEnd w:id="8"/>
      <w:r>
        <w:t>第三章</w:t>
      </w:r>
      <w:r>
        <w:tab/>
      </w:r>
      <w:r>
        <w:t>聚力创新驱动，加快建设创新型城区</w:t>
      </w:r>
    </w:p>
    <w:p>
      <w:pPr>
        <w:pStyle w:val="5"/>
        <w:spacing w:before="6"/>
        <w:ind w:left="0"/>
        <w:rPr>
          <w:rFonts w:ascii="黑体"/>
          <w:sz w:val="42"/>
        </w:rPr>
      </w:pPr>
    </w:p>
    <w:p>
      <w:pPr>
        <w:pStyle w:val="5"/>
        <w:spacing w:line="393" w:lineRule="auto"/>
        <w:ind w:right="582" w:firstLine="600"/>
        <w:jc w:val="both"/>
      </w:pPr>
      <w:r>
        <w:rPr>
          <w:spacing w:val="-3"/>
        </w:rPr>
        <w:t>突出创新第一动力的引领作用，坚持</w:t>
      </w:r>
      <w:r>
        <w:rPr>
          <w:rFonts w:ascii="Times New Roman" w:hAnsi="Times New Roman" w:eastAsia="Times New Roman"/>
        </w:rPr>
        <w:t>“</w:t>
      </w:r>
      <w:r>
        <w:t>四个面向</w:t>
      </w:r>
      <w:r>
        <w:rPr>
          <w:rFonts w:ascii="Times New Roman" w:hAnsi="Times New Roman" w:eastAsia="Times New Roman"/>
          <w:spacing w:val="-11"/>
        </w:rPr>
        <w:t>”</w:t>
      </w:r>
      <w:r>
        <w:rPr>
          <w:spacing w:val="-7"/>
        </w:rPr>
        <w:t>，深入实施</w:t>
      </w:r>
      <w:r>
        <w:rPr>
          <w:spacing w:val="-5"/>
        </w:rPr>
        <w:t>创新驱动、人才强区战略，提高科技创新在实体经济发展中的贡献。</w:t>
      </w:r>
    </w:p>
    <w:p>
      <w:pPr>
        <w:pStyle w:val="3"/>
        <w:tabs>
          <w:tab w:val="left" w:pos="1283"/>
        </w:tabs>
        <w:spacing w:before="249"/>
      </w:pPr>
      <w:bookmarkStart w:id="9" w:name="第一节布局建设科技创新平台"/>
      <w:bookmarkEnd w:id="9"/>
      <w:r>
        <w:t>第一节</w:t>
      </w:r>
      <w:r>
        <w:tab/>
      </w:r>
      <w:r>
        <w:t>布局建设科技创新平台</w:t>
      </w:r>
    </w:p>
    <w:p>
      <w:pPr>
        <w:pStyle w:val="5"/>
        <w:spacing w:before="11"/>
        <w:ind w:left="0"/>
        <w:rPr>
          <w:rFonts w:ascii="楷体_GB2312"/>
          <w:b/>
          <w:sz w:val="38"/>
        </w:rPr>
      </w:pPr>
    </w:p>
    <w:p>
      <w:pPr>
        <w:spacing w:before="0" w:line="393" w:lineRule="auto"/>
        <w:ind w:left="520" w:right="461" w:firstLine="600"/>
        <w:jc w:val="left"/>
        <w:rPr>
          <w:sz w:val="30"/>
        </w:rPr>
      </w:pPr>
      <w:r>
        <w:rPr>
          <w:b/>
          <w:spacing w:val="9"/>
          <w:sz w:val="30"/>
        </w:rPr>
        <w:t>谋划布局一批关键技术研发平台</w:t>
      </w:r>
      <w:r>
        <w:rPr>
          <w:spacing w:val="7"/>
          <w:sz w:val="30"/>
        </w:rPr>
        <w:t>。聚焦重点产业</w:t>
      </w:r>
      <w:r>
        <w:rPr>
          <w:rFonts w:ascii="Times New Roman" w:hAnsi="Times New Roman" w:eastAsia="Times New Roman"/>
          <w:spacing w:val="8"/>
          <w:sz w:val="30"/>
        </w:rPr>
        <w:t>“</w:t>
      </w:r>
      <w:r>
        <w:rPr>
          <w:spacing w:val="7"/>
          <w:sz w:val="30"/>
        </w:rPr>
        <w:t>卡脖子</w:t>
      </w:r>
      <w:r>
        <w:rPr>
          <w:rFonts w:ascii="Times New Roman" w:hAnsi="Times New Roman" w:eastAsia="Times New Roman"/>
          <w:sz w:val="30"/>
        </w:rPr>
        <w:t xml:space="preserve">” </w:t>
      </w:r>
      <w:r>
        <w:rPr>
          <w:spacing w:val="-10"/>
          <w:sz w:val="30"/>
        </w:rPr>
        <w:t>攻关需求，争取一批技术攻关重点项目落户蔡甸。联合在鄂高校院</w:t>
      </w:r>
    </w:p>
    <w:p>
      <w:pPr>
        <w:pStyle w:val="5"/>
        <w:spacing w:line="393" w:lineRule="auto"/>
        <w:ind w:right="220"/>
      </w:pPr>
      <w:r>
        <w:rPr>
          <w:spacing w:val="-12"/>
        </w:rPr>
        <w:t xml:space="preserve">所，立足新一代电子信息、新能源及智能网联汽车、大健康等领域， </w:t>
      </w:r>
      <w:r>
        <w:rPr>
          <w:spacing w:val="-8"/>
        </w:rPr>
        <w:t>谋划建设一批</w:t>
      </w:r>
      <w:r>
        <w:rPr>
          <w:rFonts w:ascii="Times New Roman" w:hAnsi="Times New Roman" w:eastAsia="Times New Roman"/>
        </w:rPr>
        <w:t>“</w:t>
      </w:r>
      <w:r>
        <w:rPr>
          <w:spacing w:val="-5"/>
        </w:rPr>
        <w:t>立足蔡甸、面向全国</w:t>
      </w:r>
      <w:r>
        <w:rPr>
          <w:rFonts w:ascii="Times New Roman" w:hAnsi="Times New Roman" w:eastAsia="Times New Roman"/>
        </w:rPr>
        <w:t>”</w:t>
      </w:r>
      <w:r>
        <w:rPr>
          <w:spacing w:val="-7"/>
        </w:rPr>
        <w:t>的大科学装置。鼓励企业主</w:t>
      </w:r>
    </w:p>
    <w:p>
      <w:pPr>
        <w:pStyle w:val="5"/>
        <w:spacing w:line="393" w:lineRule="auto"/>
        <w:ind w:right="155"/>
      </w:pPr>
      <w:r>
        <w:rPr>
          <w:spacing w:val="-12"/>
        </w:rPr>
        <w:t xml:space="preserve">动对接国内外高校科研院所，围绕生物医药、人工智能等新兴产业， 强化政府、高校、企业三方联动，支持建设一批体制机制灵活、投 </w:t>
      </w:r>
      <w:r>
        <w:rPr>
          <w:spacing w:val="-19"/>
        </w:rPr>
        <w:t>资主体多元化、创新服务能力强的新型研发机构， 建设连片众创街区</w:t>
      </w:r>
      <w:r>
        <w:rPr>
          <w:spacing w:val="-22"/>
        </w:rPr>
        <w:t>、创业园区，集聚一批新型孵化器和众创空间， 积极探索</w:t>
      </w:r>
      <w:r>
        <w:rPr>
          <w:rFonts w:ascii="Times New Roman" w:hAnsi="Times New Roman" w:eastAsia="Times New Roman"/>
        </w:rPr>
        <w:t>“</w:t>
      </w:r>
      <w:r>
        <w:t>技术</w:t>
      </w:r>
    </w:p>
    <w:p>
      <w:pPr>
        <w:pStyle w:val="5"/>
        <w:spacing w:line="393" w:lineRule="auto"/>
        <w:ind w:right="461"/>
      </w:pPr>
      <w:r>
        <w:t>研发</w:t>
      </w:r>
      <w:r>
        <w:rPr>
          <w:rFonts w:ascii="Times New Roman" w:hAnsi="Times New Roman" w:eastAsia="Times New Roman"/>
        </w:rPr>
        <w:t>+</w:t>
      </w:r>
      <w:r>
        <w:t>企业孵化</w:t>
      </w:r>
      <w:r>
        <w:rPr>
          <w:rFonts w:ascii="Times New Roman" w:hAnsi="Times New Roman" w:eastAsia="Times New Roman"/>
        </w:rPr>
        <w:t>+</w:t>
      </w:r>
      <w:r>
        <w:t>人才培养</w:t>
      </w:r>
      <w:r>
        <w:rPr>
          <w:rFonts w:ascii="Times New Roman" w:hAnsi="Times New Roman" w:eastAsia="Times New Roman"/>
        </w:rPr>
        <w:t>+</w:t>
      </w:r>
      <w:r>
        <w:t>资源链接</w:t>
      </w:r>
      <w:r>
        <w:rPr>
          <w:rFonts w:ascii="Times New Roman" w:hAnsi="Times New Roman" w:eastAsia="Times New Roman"/>
        </w:rPr>
        <w:t>”</w:t>
      </w:r>
      <w:r>
        <w:t xml:space="preserve">于一体、市场化运作的研发模式。到 </w:t>
      </w:r>
      <w:r>
        <w:rPr>
          <w:rFonts w:ascii="Times New Roman" w:hAnsi="Times New Roman" w:eastAsia="Times New Roman"/>
        </w:rPr>
        <w:t xml:space="preserve">2025 </w:t>
      </w:r>
      <w:r>
        <w:t xml:space="preserve">年，新增新型研发机构 </w:t>
      </w:r>
      <w:r>
        <w:rPr>
          <w:rFonts w:ascii="Times New Roman" w:hAnsi="Times New Roman" w:eastAsia="Times New Roman"/>
        </w:rPr>
        <w:t>5</w:t>
      </w:r>
      <w:r>
        <w:t>—</w:t>
      </w:r>
      <w:r>
        <w:rPr>
          <w:rFonts w:ascii="Times New Roman" w:hAnsi="Times New Roman" w:eastAsia="Times New Roman"/>
        </w:rPr>
        <w:t xml:space="preserve">10 </w:t>
      </w:r>
      <w:r>
        <w:t>家。</w:t>
      </w:r>
    </w:p>
    <w:p>
      <w:pPr>
        <w:pStyle w:val="5"/>
        <w:spacing w:line="393" w:lineRule="auto"/>
        <w:ind w:right="445" w:firstLine="600"/>
        <w:jc w:val="both"/>
      </w:pPr>
      <w:r>
        <w:rPr>
          <w:b/>
          <w:spacing w:val="-3"/>
          <w:w w:val="95"/>
        </w:rPr>
        <w:t>打造一批综合科技服务平台。</w:t>
      </w:r>
      <w:r>
        <w:rPr>
          <w:spacing w:val="3"/>
          <w:w w:val="95"/>
        </w:rPr>
        <w:t xml:space="preserve">积极承接国家级开发区创新辐 </w:t>
      </w:r>
      <w:r>
        <w:rPr>
          <w:spacing w:val="3"/>
        </w:rPr>
        <w:t xml:space="preserve">射和资源溢出效应，围绕产业链、创新链薄弱环节和缺失环节， </w:t>
      </w:r>
      <w:r>
        <w:rPr>
          <w:spacing w:val="11"/>
        </w:rPr>
        <w:t>重点打造公共检测服务平台、产业孵化平台以及数字应用云平</w:t>
      </w:r>
      <w:r>
        <w:rPr>
          <w:spacing w:val="9"/>
        </w:rPr>
        <w:t>台。加快对接武汉</w:t>
      </w:r>
      <w:r>
        <w:rPr>
          <w:rFonts w:ascii="Times New Roman" w:hAnsi="Times New Roman" w:eastAsia="Times New Roman"/>
          <w:spacing w:val="12"/>
        </w:rPr>
        <w:t>·</w:t>
      </w:r>
      <w:r>
        <w:rPr>
          <w:spacing w:val="8"/>
        </w:rPr>
        <w:t>中国光谷技术产权交易所，争取下设蔡甸科</w:t>
      </w:r>
      <w:r>
        <w:rPr>
          <w:spacing w:val="-19"/>
        </w:rPr>
        <w:t>技大市场，打造提供技术创新、信息集散、知识产权、人才培养、</w:t>
      </w:r>
    </w:p>
    <w:p>
      <w:pPr>
        <w:spacing w:after="0" w:line="393" w:lineRule="auto"/>
        <w:jc w:val="both"/>
        <w:sectPr>
          <w:pgSz w:w="11910" w:h="16840"/>
          <w:pgMar w:top="1480" w:right="1200" w:bottom="1180" w:left="1280" w:header="0" w:footer="986" w:gutter="0"/>
          <w:cols w:space="720" w:num="1"/>
        </w:sectPr>
      </w:pPr>
    </w:p>
    <w:p>
      <w:pPr>
        <w:pStyle w:val="5"/>
        <w:spacing w:before="46" w:line="391" w:lineRule="auto"/>
        <w:ind w:right="779"/>
      </w:pPr>
      <w:r>
        <w:rPr>
          <w:spacing w:val="-12"/>
        </w:rPr>
        <w:t>投融资咨询、品牌推广、项目对接、技术培训、技术合同登记等一站式、综合科技服务的平台。</w:t>
      </w:r>
    </w:p>
    <w:p>
      <w:pPr>
        <w:pStyle w:val="3"/>
        <w:tabs>
          <w:tab w:val="left" w:pos="1283"/>
        </w:tabs>
        <w:spacing w:before="254"/>
      </w:pPr>
      <w:bookmarkStart w:id="10" w:name="第二节全面提升企业创新能力"/>
      <w:bookmarkEnd w:id="10"/>
      <w:r>
        <w:t>第二节</w:t>
      </w:r>
      <w:r>
        <w:tab/>
      </w:r>
      <w:r>
        <w:t>全面提升企业创新能力</w:t>
      </w:r>
    </w:p>
    <w:p>
      <w:pPr>
        <w:pStyle w:val="5"/>
        <w:spacing w:before="8"/>
        <w:ind w:left="0"/>
        <w:rPr>
          <w:rFonts w:ascii="楷体_GB2312"/>
          <w:b/>
          <w:sz w:val="38"/>
        </w:rPr>
      </w:pPr>
    </w:p>
    <w:p>
      <w:pPr>
        <w:pStyle w:val="5"/>
        <w:spacing w:line="393" w:lineRule="auto"/>
        <w:ind w:right="476" w:firstLine="600"/>
      </w:pPr>
      <w:r>
        <w:rPr>
          <w:b/>
        </w:rPr>
        <w:t>不断激发大型企业创新活力</w:t>
      </w:r>
      <w:r>
        <w:rPr>
          <w:spacing w:val="-12"/>
        </w:rPr>
        <w:t>。实施高新技术企业倍增和上市计划，充分发挥市场对技术方向、路线选择、要素配置等的导向作</w:t>
      </w:r>
      <w:r>
        <w:rPr>
          <w:spacing w:val="-21"/>
        </w:rPr>
        <w:t xml:space="preserve">用，围绕研发设计、智能制造等重点领域，构建以企业为主体， </w:t>
      </w:r>
      <w:r>
        <w:rPr>
          <w:rFonts w:ascii="Times New Roman" w:hAnsi="Times New Roman" w:eastAsia="Times New Roman"/>
        </w:rPr>
        <w:t>“</w:t>
      </w:r>
      <w:r>
        <w:t>产</w:t>
      </w:r>
      <w:r>
        <w:rPr>
          <w:spacing w:val="-10"/>
        </w:rPr>
        <w:t>业链、创新链、人才链、资金链、政策链</w:t>
      </w:r>
      <w:r>
        <w:rPr>
          <w:rFonts w:ascii="Times New Roman" w:hAnsi="Times New Roman" w:eastAsia="Times New Roman"/>
        </w:rPr>
        <w:t>”</w:t>
      </w:r>
      <w:r>
        <w:rPr>
          <w:spacing w:val="-2"/>
        </w:rPr>
        <w:t>五链统筹的产业创新体</w:t>
      </w:r>
      <w:r>
        <w:rPr>
          <w:spacing w:val="-14"/>
        </w:rPr>
        <w:t>系。采取经费配套、后补助或绩效奖励等多种形式，引导企业加大</w:t>
      </w:r>
      <w:r>
        <w:rPr>
          <w:spacing w:val="-15"/>
        </w:rPr>
        <w:t>研发投入力度，支持企业建设工程技术中心、企业研发中心。支持头部企业牵头，联合高校科研院所、产业链上下游企业以及有实力</w:t>
      </w:r>
      <w:r>
        <w:rPr>
          <w:spacing w:val="-20"/>
        </w:rPr>
        <w:t>的投融资机构，搭建开放众包研发平台或内部裂变创业平台，通过</w:t>
      </w:r>
      <w:r>
        <w:rPr>
          <w:spacing w:val="-21"/>
        </w:rPr>
        <w:t>任务悬赏、委外研究、技术合伙、在岗创业等形式， 打破企业内部</w:t>
      </w:r>
      <w:r>
        <w:rPr>
          <w:spacing w:val="-8"/>
        </w:rPr>
        <w:t>各部门间、企业与外部协作单位间的壁垒，形成内外部融通创新</w:t>
      </w:r>
      <w:r>
        <w:rPr>
          <w:spacing w:val="-6"/>
        </w:rPr>
        <w:t>体系。</w:t>
      </w:r>
    </w:p>
    <w:p>
      <w:pPr>
        <w:pStyle w:val="5"/>
        <w:spacing w:line="393" w:lineRule="auto"/>
        <w:ind w:right="635" w:firstLine="748"/>
      </w:pPr>
      <w:r>
        <w:rPr>
          <w:b/>
        </w:rPr>
        <w:t>培育中小微创新型企业群落</w:t>
      </w:r>
      <w:r>
        <w:t>。深入开展科技型中小企业孵</w:t>
      </w:r>
      <w:r>
        <w:rPr>
          <w:spacing w:val="-12"/>
        </w:rPr>
        <w:t>化工程，建立科技型中小企业后备数据库，挖掘由技术创业转化</w:t>
      </w:r>
      <w:r>
        <w:rPr>
          <w:spacing w:val="-5"/>
        </w:rPr>
        <w:t>为科技型中小企业的潜力种子，做大初创型科技企业</w:t>
      </w:r>
      <w:r>
        <w:rPr>
          <w:rFonts w:ascii="Times New Roman" w:hAnsi="Times New Roman" w:eastAsia="Times New Roman"/>
        </w:rPr>
        <w:t>“</w:t>
      </w:r>
      <w:r>
        <w:t>基数</w:t>
      </w:r>
      <w:r>
        <w:rPr>
          <w:rFonts w:ascii="Times New Roman" w:hAnsi="Times New Roman" w:eastAsia="Times New Roman"/>
        </w:rPr>
        <w:t>”</w:t>
      </w:r>
      <w:r>
        <w:rPr>
          <w:spacing w:val="-12"/>
        </w:rPr>
        <w:t>。重点挖掘和支持一批细分行业内拥有</w:t>
      </w:r>
      <w:r>
        <w:rPr>
          <w:rFonts w:ascii="Times New Roman" w:hAnsi="Times New Roman" w:eastAsia="Times New Roman"/>
          <w:spacing w:val="-12"/>
        </w:rPr>
        <w:t>“</w:t>
      </w:r>
      <w:r>
        <w:rPr>
          <w:spacing w:val="-12"/>
        </w:rPr>
        <w:t>专精特新</w:t>
      </w:r>
      <w:r>
        <w:rPr>
          <w:rFonts w:ascii="Times New Roman" w:hAnsi="Times New Roman" w:eastAsia="Times New Roman"/>
          <w:spacing w:val="-12"/>
        </w:rPr>
        <w:t>”</w:t>
      </w:r>
      <w:r>
        <w:rPr>
          <w:spacing w:val="-12"/>
        </w:rPr>
        <w:t>技术的</w:t>
      </w:r>
      <w:r>
        <w:rPr>
          <w:rFonts w:ascii="Times New Roman" w:hAnsi="Times New Roman" w:eastAsia="Times New Roman"/>
          <w:spacing w:val="-12"/>
        </w:rPr>
        <w:t>“</w:t>
      </w:r>
      <w:r>
        <w:rPr>
          <w:spacing w:val="-12"/>
        </w:rPr>
        <w:t>隐形冠 军</w:t>
      </w:r>
      <w:r>
        <w:rPr>
          <w:rFonts w:ascii="Times New Roman" w:hAnsi="Times New Roman" w:eastAsia="Times New Roman"/>
          <w:spacing w:val="-12"/>
        </w:rPr>
        <w:t>”</w:t>
      </w:r>
      <w:r>
        <w:rPr>
          <w:spacing w:val="-12"/>
        </w:rPr>
        <w:t>企业，示范带动中小微企业向</w:t>
      </w:r>
      <w:r>
        <w:rPr>
          <w:rFonts w:ascii="Times New Roman" w:hAnsi="Times New Roman" w:eastAsia="Times New Roman"/>
          <w:spacing w:val="-12"/>
        </w:rPr>
        <w:t>“</w:t>
      </w:r>
      <w:r>
        <w:rPr>
          <w:spacing w:val="-12"/>
        </w:rPr>
        <w:t>专精特新</w:t>
      </w:r>
      <w:r>
        <w:rPr>
          <w:rFonts w:ascii="Times New Roman" w:hAnsi="Times New Roman" w:eastAsia="Times New Roman"/>
          <w:spacing w:val="-12"/>
        </w:rPr>
        <w:t>”</w:t>
      </w:r>
      <w:r>
        <w:rPr>
          <w:spacing w:val="-12"/>
        </w:rPr>
        <w:t>发展，积极推动军民融合产业发展，鼓励和引导军事科技成果在我区落地转化。</w:t>
      </w:r>
    </w:p>
    <w:p>
      <w:pPr>
        <w:spacing w:after="0" w:line="393" w:lineRule="auto"/>
        <w:sectPr>
          <w:pgSz w:w="11910" w:h="16840"/>
          <w:pgMar w:top="1500" w:right="1200" w:bottom="1260" w:left="1280" w:header="0" w:footer="1060" w:gutter="0"/>
          <w:cols w:space="720" w:num="1"/>
        </w:sectPr>
      </w:pPr>
    </w:p>
    <w:p>
      <w:pPr>
        <w:pStyle w:val="3"/>
        <w:tabs>
          <w:tab w:val="left" w:pos="1283"/>
        </w:tabs>
      </w:pPr>
      <w:bookmarkStart w:id="11" w:name="第三节构建富有活力创新生态"/>
      <w:bookmarkEnd w:id="11"/>
      <w:r>
        <w:t>第三节</w:t>
      </w:r>
      <w:r>
        <w:tab/>
      </w:r>
      <w:r>
        <w:t>构建富有活力创新生态</w:t>
      </w:r>
    </w:p>
    <w:p>
      <w:pPr>
        <w:pStyle w:val="5"/>
        <w:spacing w:before="8"/>
        <w:ind w:left="0"/>
        <w:rPr>
          <w:rFonts w:ascii="楷体_GB2312"/>
          <w:b/>
          <w:sz w:val="38"/>
        </w:rPr>
      </w:pPr>
    </w:p>
    <w:p>
      <w:pPr>
        <w:pStyle w:val="5"/>
        <w:spacing w:line="393" w:lineRule="auto"/>
        <w:ind w:right="493" w:firstLine="600"/>
        <w:jc w:val="both"/>
      </w:pPr>
      <w:r>
        <w:rPr>
          <w:b/>
        </w:rPr>
        <w:t>完善全域创新的体制机制。</w:t>
      </w:r>
      <w:r>
        <w:t>积极支持资产评估、产权经纪、交易代理等创新专业服务机构集聚发展。支持大学科技园、虚拟大学园、留学生创业园建设，构建</w:t>
      </w:r>
      <w:r>
        <w:rPr>
          <w:rFonts w:ascii="Times New Roman" w:hAnsi="Times New Roman" w:eastAsia="Times New Roman"/>
        </w:rPr>
        <w:t>“</w:t>
      </w:r>
      <w:r>
        <w:t>众创空间（苗圃）</w:t>
      </w:r>
      <w:r>
        <w:rPr>
          <w:rFonts w:ascii="Times New Roman" w:hAnsi="Times New Roman" w:eastAsia="Times New Roman"/>
        </w:rPr>
        <w:t>—</w:t>
      </w:r>
      <w:r>
        <w:t>孵化器</w:t>
      </w:r>
    </w:p>
    <w:p>
      <w:pPr>
        <w:pStyle w:val="5"/>
        <w:spacing w:line="393" w:lineRule="auto"/>
        <w:ind w:right="582"/>
        <w:jc w:val="both"/>
      </w:pPr>
      <w:r>
        <w:rPr>
          <w:rFonts w:ascii="Times New Roman" w:hAnsi="Times New Roman" w:eastAsia="Times New Roman"/>
        </w:rPr>
        <w:t>—</w:t>
      </w:r>
      <w:r>
        <w:rPr>
          <w:spacing w:val="1"/>
        </w:rPr>
        <w:t>加速器</w:t>
      </w:r>
      <w:r>
        <w:rPr>
          <w:rFonts w:ascii="Times New Roman" w:hAnsi="Times New Roman" w:eastAsia="Times New Roman"/>
          <w:spacing w:val="3"/>
        </w:rPr>
        <w:t>”</w:t>
      </w:r>
      <w:r>
        <w:t>创业孵化体系。提升金融支持创新的能力和水平，健</w:t>
      </w:r>
      <w:r>
        <w:rPr>
          <w:spacing w:val="-5"/>
        </w:rPr>
        <w:t>全科技型中小企业融资评价体系，加大科技信贷力度，构建基于</w:t>
      </w:r>
      <w:r>
        <w:rPr>
          <w:spacing w:val="7"/>
        </w:rPr>
        <w:t>大数据分析的</w:t>
      </w:r>
      <w:r>
        <w:rPr>
          <w:rFonts w:ascii="Times New Roman" w:hAnsi="Times New Roman" w:eastAsia="Times New Roman"/>
          <w:spacing w:val="8"/>
        </w:rPr>
        <w:t>“</w:t>
      </w:r>
      <w:r>
        <w:rPr>
          <w:spacing w:val="7"/>
        </w:rPr>
        <w:t>银行</w:t>
      </w:r>
      <w:r>
        <w:rPr>
          <w:rFonts w:ascii="Times New Roman" w:hAnsi="Times New Roman" w:eastAsia="Times New Roman"/>
          <w:spacing w:val="10"/>
        </w:rPr>
        <w:t>+</w:t>
      </w:r>
      <w:r>
        <w:rPr>
          <w:spacing w:val="8"/>
        </w:rPr>
        <w:t>征信</w:t>
      </w:r>
      <w:r>
        <w:rPr>
          <w:rFonts w:ascii="Times New Roman" w:hAnsi="Times New Roman" w:eastAsia="Times New Roman"/>
          <w:spacing w:val="6"/>
        </w:rPr>
        <w:t>+</w:t>
      </w:r>
      <w:r>
        <w:rPr>
          <w:spacing w:val="8"/>
        </w:rPr>
        <w:t>担保</w:t>
      </w:r>
      <w:r>
        <w:rPr>
          <w:rFonts w:ascii="Times New Roman" w:hAnsi="Times New Roman" w:eastAsia="Times New Roman"/>
          <w:spacing w:val="8"/>
        </w:rPr>
        <w:t>”</w:t>
      </w:r>
      <w:r>
        <w:rPr>
          <w:spacing w:val="3"/>
        </w:rPr>
        <w:t>信贷模式和政银保联动授信担</w:t>
      </w:r>
      <w:r>
        <w:rPr>
          <w:spacing w:val="-5"/>
        </w:rPr>
        <w:t>保机制。支持发展科技银行、科技小贷、科技担保、科技融资租赁，大力发展知识产权质押融资，建立风险补偿基金，完善创业担保贴息及奖补政策。推广面向科技企业的高新技术企业产品研发责任保险、专利保险、小额贷款保证保险等险种。深化科技体制改革，建立从考核、收益、承接转化、创业、金融配套等成果转化全流程激励机制。健全技术经理人队伍，提升科技成果平台功能，设立科技成果转化基金。支持智力要素、技术要素以知识产权入股、股权激励、科技成果收益分成等方式，参与创新收益分配。建立完善科技创新容错纠错机制，营造鼓励创新、宽容失败的良好氛围。</w:t>
      </w:r>
    </w:p>
    <w:p>
      <w:pPr>
        <w:pStyle w:val="5"/>
        <w:spacing w:line="393" w:lineRule="auto"/>
        <w:ind w:right="488" w:firstLine="600"/>
      </w:pPr>
      <w:r>
        <w:rPr>
          <w:b/>
        </w:rPr>
        <w:t>激发人才创新活力。</w:t>
      </w:r>
      <w:r>
        <w:rPr>
          <w:spacing w:val="-3"/>
        </w:rPr>
        <w:t>坚持环境引人、公平选人、事业留人、</w:t>
      </w:r>
      <w:r>
        <w:rPr>
          <w:spacing w:val="-12"/>
        </w:rPr>
        <w:t>乡情聚人，强化全球招才与科学用才，注重团队引进、项目落地和</w:t>
      </w:r>
      <w:r>
        <w:rPr>
          <w:spacing w:val="-13"/>
        </w:rPr>
        <w:t>产业匹配，实现引才与引智、引资、引技有机结合。持续优化人才</w:t>
      </w:r>
      <w:r>
        <w:rPr>
          <w:spacing w:val="-16"/>
        </w:rPr>
        <w:t>发展环境，建立常态化引进急需紧缺专业人才机制，将人才引进与</w:t>
      </w:r>
      <w:r>
        <w:rPr>
          <w:spacing w:val="-17"/>
        </w:rPr>
        <w:t>特色产业发展、重点项目建设、重大科技攻关、招商引资</w:t>
      </w:r>
    </w:p>
    <w:p>
      <w:pPr>
        <w:spacing w:after="0" w:line="393" w:lineRule="auto"/>
        <w:sectPr>
          <w:pgSz w:w="11910" w:h="16840"/>
          <w:pgMar w:top="1500" w:right="1200" w:bottom="1180" w:left="1280" w:header="0" w:footer="986" w:gutter="0"/>
          <w:cols w:space="720" w:num="1"/>
        </w:sectPr>
      </w:pPr>
    </w:p>
    <w:p>
      <w:pPr>
        <w:pStyle w:val="5"/>
        <w:spacing w:before="46" w:line="393" w:lineRule="auto"/>
        <w:ind w:right="575"/>
        <w:jc w:val="both"/>
      </w:pPr>
      <w:r>
        <w:rPr>
          <w:spacing w:val="-3"/>
        </w:rPr>
        <w:t>相结合，加大人才配套服务力度，健全人才</w:t>
      </w:r>
      <w:r>
        <w:rPr>
          <w:rFonts w:ascii="Times New Roman" w:hAnsi="Times New Roman" w:eastAsia="Times New Roman"/>
          <w:spacing w:val="3"/>
        </w:rPr>
        <w:t>“</w:t>
      </w:r>
      <w:r>
        <w:rPr>
          <w:spacing w:val="-4"/>
        </w:rPr>
        <w:t>引、育、用、留</w:t>
      </w:r>
      <w:r>
        <w:rPr>
          <w:rFonts w:ascii="Times New Roman" w:hAnsi="Times New Roman" w:eastAsia="Times New Roman"/>
        </w:rPr>
        <w:t>”</w:t>
      </w:r>
      <w:r>
        <w:t>机</w:t>
      </w:r>
      <w:r>
        <w:rPr>
          <w:spacing w:val="-5"/>
        </w:rPr>
        <w:t>制。统筹推进各类人才队伍建设，实施专业技术人才知识更新工程以及高技能人才振兴和发展计划，加大专业技术人才职称申报力度，畅通民营企业职称评审通道。面向高端人才需求，打造若干高端化国际化人才社区，引进一批国际化教育与医疗机构，组</w:t>
      </w:r>
      <w:r>
        <w:rPr>
          <w:spacing w:val="-3"/>
        </w:rPr>
        <w:t>织精品社交活动，举办美食节以及主题性文化展，打造</w:t>
      </w:r>
      <w:r>
        <w:rPr>
          <w:rFonts w:ascii="Times New Roman" w:hAnsi="Times New Roman" w:eastAsia="Times New Roman"/>
          <w:spacing w:val="3"/>
        </w:rPr>
        <w:t>“</w:t>
      </w:r>
      <w:r>
        <w:rPr>
          <w:spacing w:val="2"/>
        </w:rPr>
        <w:t>类国际</w:t>
      </w:r>
      <w:r>
        <w:rPr>
          <w:rFonts w:ascii="Times New Roman" w:hAnsi="Times New Roman" w:eastAsia="Times New Roman"/>
        </w:rPr>
        <w:t xml:space="preserve">” </w:t>
      </w:r>
      <w:r>
        <w:t>化的高品质生活区。</w:t>
      </w:r>
    </w:p>
    <w:p>
      <w:pPr>
        <w:spacing w:after="0" w:line="393" w:lineRule="auto"/>
        <w:jc w:val="both"/>
        <w:sectPr>
          <w:footerReference r:id="rId9" w:type="default"/>
          <w:footerReference r:id="rId10" w:type="even"/>
          <w:pgSz w:w="11910" w:h="16840"/>
          <w:pgMar w:top="1500" w:right="1200" w:bottom="1260" w:left="1280" w:header="0" w:footer="1060" w:gutter="0"/>
          <w:pgNumType w:start="20"/>
          <w:cols w:space="720" w:num="1"/>
        </w:sectPr>
      </w:pPr>
    </w:p>
    <w:p>
      <w:pPr>
        <w:pStyle w:val="2"/>
        <w:tabs>
          <w:tab w:val="left" w:pos="1439"/>
        </w:tabs>
      </w:pPr>
      <w:bookmarkStart w:id="12" w:name="第四章聚力实体经济，加快构建现代产业体系"/>
      <w:bookmarkEnd w:id="12"/>
      <w:r>
        <w:t>第四章</w:t>
      </w:r>
      <w:r>
        <w:tab/>
      </w:r>
      <w:r>
        <w:t>聚力实体经济，加快构建现代产业体系</w:t>
      </w:r>
    </w:p>
    <w:p>
      <w:pPr>
        <w:pStyle w:val="5"/>
        <w:ind w:left="0"/>
        <w:rPr>
          <w:rFonts w:ascii="黑体"/>
          <w:sz w:val="29"/>
        </w:rPr>
      </w:pPr>
    </w:p>
    <w:p>
      <w:pPr>
        <w:pStyle w:val="5"/>
        <w:spacing w:line="393" w:lineRule="auto"/>
        <w:ind w:right="586" w:firstLine="600"/>
        <w:jc w:val="both"/>
      </w:pPr>
      <w:r>
        <w:rPr>
          <w:spacing w:val="-5"/>
        </w:rPr>
        <w:t>坚持把发展经济的着力点放在实体经济上，打造优势产业集群，形成以战略性新兴产业为先导、先进制造业为支撑、现代服务业为主体的现代产业体系，围绕打造“五个中心”，着力建设制造强区、质量强区、数字蔡甸。</w:t>
      </w:r>
    </w:p>
    <w:p>
      <w:pPr>
        <w:pStyle w:val="3"/>
        <w:tabs>
          <w:tab w:val="left" w:pos="1283"/>
        </w:tabs>
        <w:spacing w:before="245"/>
      </w:pPr>
      <w:bookmarkStart w:id="13" w:name="第一节大力发展先进制造业"/>
      <w:bookmarkEnd w:id="13"/>
      <w:r>
        <w:t>第一节</w:t>
      </w:r>
      <w:r>
        <w:tab/>
      </w:r>
      <w:r>
        <w:t>大力发展先进制造业</w:t>
      </w:r>
    </w:p>
    <w:p>
      <w:pPr>
        <w:pStyle w:val="5"/>
        <w:spacing w:before="9"/>
        <w:ind w:left="0"/>
        <w:rPr>
          <w:rFonts w:ascii="楷体_GB2312"/>
          <w:b/>
          <w:sz w:val="38"/>
        </w:rPr>
      </w:pPr>
    </w:p>
    <w:p>
      <w:pPr>
        <w:pStyle w:val="5"/>
        <w:spacing w:line="393" w:lineRule="auto"/>
        <w:ind w:right="282" w:firstLine="600"/>
      </w:pPr>
      <w:r>
        <w:rPr>
          <w:b/>
          <w:spacing w:val="-5"/>
        </w:rPr>
        <w:t>壮大汽车及零部件产业能级。</w:t>
      </w:r>
      <w:r>
        <w:rPr>
          <w:spacing w:val="-8"/>
        </w:rPr>
        <w:t xml:space="preserve">立足武汉车谷大板块，充分发 </w:t>
      </w:r>
      <w:r>
        <w:rPr>
          <w:spacing w:val="-15"/>
        </w:rPr>
        <w:t xml:space="preserve">挥汽车及零部件产业基础优势，围绕关键零部件和汽车电子等方向， </w:t>
      </w:r>
      <w:r>
        <w:rPr>
          <w:spacing w:val="-12"/>
        </w:rPr>
        <w:t>大力实施产业倍增计划。聚焦汽车模具、汽车座椅、动力系统、控</w:t>
      </w:r>
      <w:r>
        <w:rPr>
          <w:spacing w:val="-7"/>
        </w:rPr>
        <w:t>制系统、汽车空调、工程塑料等关键零部件，开展</w:t>
      </w:r>
      <w:r>
        <w:rPr>
          <w:rFonts w:ascii="Times New Roman" w:hAnsi="Times New Roman" w:eastAsia="Times New Roman"/>
          <w:spacing w:val="3"/>
        </w:rPr>
        <w:t>“</w:t>
      </w:r>
      <w:r>
        <w:t>强龙头</w:t>
      </w:r>
      <w:r>
        <w:rPr>
          <w:rFonts w:ascii="Times New Roman" w:hAnsi="Times New Roman" w:eastAsia="Times New Roman"/>
        </w:rPr>
        <w:t>”</w:t>
      </w:r>
      <w:r>
        <w:rPr>
          <w:spacing w:val="-5"/>
        </w:rPr>
        <w:t>行动</w:t>
      </w:r>
    </w:p>
    <w:p>
      <w:pPr>
        <w:pStyle w:val="5"/>
        <w:spacing w:line="393" w:lineRule="auto"/>
        <w:ind w:right="176"/>
      </w:pPr>
      <w:r>
        <w:rPr>
          <w:spacing w:val="-12"/>
        </w:rPr>
        <w:t>计划，顺应燃油车经济性能和节能环保要求，支持电装、伟巴斯特、</w:t>
      </w:r>
      <w:r>
        <w:rPr>
          <w:spacing w:val="-16"/>
        </w:rPr>
        <w:t xml:space="preserve">博格华纳、佛吉亚、立中等企业积极发展以混合动力汽车为特色的 </w:t>
      </w:r>
      <w:r>
        <w:rPr>
          <w:spacing w:val="-17"/>
        </w:rPr>
        <w:t>节能汽车零部件产品，完善产品型谱。延伸发展汽车电子产业，以</w:t>
      </w:r>
    </w:p>
    <w:p>
      <w:pPr>
        <w:pStyle w:val="5"/>
        <w:spacing w:line="393" w:lineRule="auto"/>
        <w:ind w:right="599"/>
      </w:pPr>
      <w:r>
        <w:rPr>
          <w:spacing w:val="-15"/>
        </w:rPr>
        <w:t>车载芯片、车载软件等产品为重点，积极招引行业领军企业，丰富</w:t>
      </w:r>
      <w:r>
        <w:rPr>
          <w:spacing w:val="-14"/>
        </w:rPr>
        <w:t>汽车产业链形态。</w:t>
      </w:r>
    </w:p>
    <w:p>
      <w:pPr>
        <w:pStyle w:val="5"/>
        <w:spacing w:before="1"/>
        <w:ind w:left="0"/>
        <w:rPr>
          <w:sz w:val="15"/>
        </w:rPr>
      </w:pPr>
    </w:p>
    <w:tbl>
      <w:tblPr>
        <w:tblStyle w:val="8"/>
        <w:tblW w:w="0" w:type="auto"/>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985"/>
        <w:gridCol w:w="1559"/>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295" w:type="dxa"/>
            <w:gridSpan w:val="4"/>
          </w:tcPr>
          <w:p>
            <w:pPr>
              <w:pStyle w:val="12"/>
              <w:tabs>
                <w:tab w:val="left" w:pos="1304"/>
              </w:tabs>
              <w:spacing w:before="109" w:line="350" w:lineRule="exact"/>
              <w:ind w:left="18"/>
              <w:jc w:val="center"/>
              <w:rPr>
                <w:b/>
                <w:sz w:val="28"/>
              </w:rPr>
            </w:pPr>
            <w:r>
              <w:rPr>
                <w:b/>
                <w:sz w:val="28"/>
              </w:rPr>
              <w:t>专栏</w:t>
            </w:r>
            <w:r>
              <w:rPr>
                <w:b/>
                <w:spacing w:val="-72"/>
                <w:sz w:val="28"/>
              </w:rPr>
              <w:t xml:space="preserve"> </w:t>
            </w:r>
            <w:r>
              <w:rPr>
                <w:rFonts w:ascii="Times New Roman" w:eastAsia="Times New Roman"/>
                <w:b/>
                <w:sz w:val="28"/>
              </w:rPr>
              <w:t>4-1</w:t>
            </w:r>
            <w:r>
              <w:rPr>
                <w:rFonts w:ascii="Times New Roman" w:eastAsia="Times New Roman"/>
                <w:b/>
                <w:sz w:val="28"/>
              </w:rPr>
              <w:tab/>
            </w:r>
            <w:r>
              <w:rPr>
                <w:b/>
                <w:sz w:val="28"/>
              </w:rPr>
              <w:t>汽车及零部件产业链提升工程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04" w:type="dxa"/>
          </w:tcPr>
          <w:p>
            <w:pPr>
              <w:pStyle w:val="12"/>
              <w:spacing w:line="240" w:lineRule="exact"/>
              <w:ind w:left="145" w:right="128"/>
              <w:rPr>
                <w:sz w:val="21"/>
              </w:rPr>
            </w:pPr>
            <w:r>
              <w:rPr>
                <w:sz w:val="21"/>
              </w:rPr>
              <w:t>环节领域</w:t>
            </w:r>
          </w:p>
        </w:tc>
        <w:tc>
          <w:tcPr>
            <w:tcW w:w="1985" w:type="dxa"/>
          </w:tcPr>
          <w:p>
            <w:pPr>
              <w:pStyle w:val="12"/>
              <w:spacing w:before="105"/>
              <w:ind w:left="577"/>
              <w:rPr>
                <w:sz w:val="21"/>
              </w:rPr>
            </w:pPr>
            <w:r>
              <w:rPr>
                <w:sz w:val="21"/>
              </w:rPr>
              <w:t>项目名称</w:t>
            </w:r>
          </w:p>
        </w:tc>
        <w:tc>
          <w:tcPr>
            <w:tcW w:w="1559" w:type="dxa"/>
          </w:tcPr>
          <w:p>
            <w:pPr>
              <w:pStyle w:val="12"/>
              <w:spacing w:before="105"/>
              <w:ind w:left="363"/>
              <w:rPr>
                <w:sz w:val="21"/>
              </w:rPr>
            </w:pPr>
            <w:r>
              <w:rPr>
                <w:sz w:val="21"/>
              </w:rPr>
              <w:t>承担企业</w:t>
            </w:r>
          </w:p>
        </w:tc>
        <w:tc>
          <w:tcPr>
            <w:tcW w:w="4047" w:type="dxa"/>
          </w:tcPr>
          <w:p>
            <w:pPr>
              <w:pStyle w:val="12"/>
              <w:spacing w:before="105"/>
              <w:ind w:left="1584" w:right="1573"/>
              <w:jc w:val="center"/>
              <w:rPr>
                <w:sz w:val="21"/>
              </w:rPr>
            </w:pPr>
            <w:r>
              <w:rPr>
                <w:sz w:val="21"/>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19"/>
              </w:rPr>
            </w:pPr>
          </w:p>
          <w:p>
            <w:pPr>
              <w:pStyle w:val="12"/>
              <w:spacing w:line="216" w:lineRule="auto"/>
              <w:ind w:left="145" w:right="128"/>
              <w:rPr>
                <w:sz w:val="21"/>
              </w:rPr>
            </w:pPr>
            <w:r>
              <w:rPr>
                <w:sz w:val="21"/>
              </w:rPr>
              <w:t>电机配件</w:t>
            </w:r>
          </w:p>
        </w:tc>
        <w:tc>
          <w:tcPr>
            <w:tcW w:w="1985" w:type="dxa"/>
          </w:tcPr>
          <w:p>
            <w:pPr>
              <w:pStyle w:val="12"/>
              <w:spacing w:before="122" w:line="216" w:lineRule="auto"/>
              <w:ind w:left="111" w:right="90"/>
              <w:jc w:val="both"/>
              <w:rPr>
                <w:sz w:val="21"/>
              </w:rPr>
            </w:pPr>
            <w:r>
              <w:rPr>
                <w:sz w:val="21"/>
              </w:rPr>
              <w:t>汽车电机零部件单件及组件研发、生产基地项目</w:t>
            </w:r>
          </w:p>
        </w:tc>
        <w:tc>
          <w:tcPr>
            <w:tcW w:w="1559" w:type="dxa"/>
          </w:tcPr>
          <w:p>
            <w:pPr>
              <w:pStyle w:val="12"/>
              <w:spacing w:before="1"/>
              <w:rPr>
                <w:rFonts w:ascii="仿宋_GB2312"/>
                <w:sz w:val="19"/>
              </w:rPr>
            </w:pPr>
          </w:p>
          <w:p>
            <w:pPr>
              <w:pStyle w:val="12"/>
              <w:spacing w:line="216" w:lineRule="auto"/>
              <w:ind w:left="111" w:right="177"/>
              <w:rPr>
                <w:sz w:val="21"/>
              </w:rPr>
            </w:pPr>
            <w:r>
              <w:rPr>
                <w:sz w:val="21"/>
              </w:rPr>
              <w:t>上海合璧电子元件有限公司</w:t>
            </w:r>
          </w:p>
        </w:tc>
        <w:tc>
          <w:tcPr>
            <w:tcW w:w="4047" w:type="dxa"/>
          </w:tcPr>
          <w:p>
            <w:pPr>
              <w:pStyle w:val="12"/>
              <w:spacing w:before="4" w:line="213" w:lineRule="auto"/>
              <w:ind w:left="112" w:right="80"/>
              <w:jc w:val="both"/>
              <w:rPr>
                <w:sz w:val="21"/>
              </w:rPr>
            </w:pPr>
            <w:r>
              <w:rPr>
                <w:sz w:val="21"/>
              </w:rPr>
              <w:t xml:space="preserve">新建厂房及配套设施 </w:t>
            </w:r>
            <w:r>
              <w:rPr>
                <w:rFonts w:ascii="Times New Roman" w:eastAsia="Times New Roman"/>
                <w:sz w:val="21"/>
              </w:rPr>
              <w:t xml:space="preserve">6.5 </w:t>
            </w:r>
            <w:r>
              <w:rPr>
                <w:sz w:val="21"/>
              </w:rPr>
              <w:t>万平方米（多层</w:t>
            </w:r>
            <w:r>
              <w:rPr>
                <w:w w:val="90"/>
                <w:sz w:val="21"/>
              </w:rPr>
              <w:t>厂房），建设汽车电机零部件单件及组件研发、生产基地项目，主要研发、生产汽车电</w:t>
            </w:r>
          </w:p>
          <w:p>
            <w:pPr>
              <w:pStyle w:val="12"/>
              <w:spacing w:line="217" w:lineRule="exact"/>
              <w:ind w:left="112"/>
              <w:rPr>
                <w:sz w:val="21"/>
              </w:rPr>
            </w:pPr>
            <w:r>
              <w:rPr>
                <w:sz w:val="21"/>
              </w:rPr>
              <w:t>机零部件单件及组件。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04" w:type="dxa"/>
            <w:vMerge w:val="continue"/>
            <w:tcBorders>
              <w:top w:val="nil"/>
            </w:tcBorders>
          </w:tcPr>
          <w:p>
            <w:pPr>
              <w:rPr>
                <w:sz w:val="2"/>
                <w:szCs w:val="2"/>
              </w:rPr>
            </w:pPr>
          </w:p>
        </w:tc>
        <w:tc>
          <w:tcPr>
            <w:tcW w:w="1985" w:type="dxa"/>
          </w:tcPr>
          <w:p>
            <w:pPr>
              <w:pStyle w:val="12"/>
              <w:spacing w:before="9" w:line="256" w:lineRule="exact"/>
              <w:ind w:left="111"/>
              <w:rPr>
                <w:sz w:val="21"/>
              </w:rPr>
            </w:pPr>
            <w:r>
              <w:rPr>
                <w:sz w:val="21"/>
              </w:rPr>
              <w:t>汽车变速箱齿轮及</w:t>
            </w:r>
          </w:p>
          <w:p>
            <w:pPr>
              <w:pStyle w:val="12"/>
              <w:spacing w:before="10" w:line="213" w:lineRule="auto"/>
              <w:ind w:left="111" w:right="90"/>
              <w:rPr>
                <w:sz w:val="21"/>
              </w:rPr>
            </w:pPr>
            <w:r>
              <w:rPr>
                <w:sz w:val="21"/>
              </w:rPr>
              <w:t>电动汽车电机主轴加工项目</w:t>
            </w:r>
          </w:p>
        </w:tc>
        <w:tc>
          <w:tcPr>
            <w:tcW w:w="1559" w:type="dxa"/>
          </w:tcPr>
          <w:p>
            <w:pPr>
              <w:pStyle w:val="12"/>
              <w:spacing w:before="150" w:line="216" w:lineRule="auto"/>
              <w:ind w:left="111" w:right="177"/>
              <w:rPr>
                <w:sz w:val="21"/>
              </w:rPr>
            </w:pPr>
            <w:r>
              <w:rPr>
                <w:sz w:val="21"/>
              </w:rPr>
              <w:t>武汉巴恩茨科技有限公司</w:t>
            </w:r>
          </w:p>
        </w:tc>
        <w:tc>
          <w:tcPr>
            <w:tcW w:w="4047" w:type="dxa"/>
          </w:tcPr>
          <w:p>
            <w:pPr>
              <w:pStyle w:val="12"/>
              <w:spacing w:before="4" w:line="256" w:lineRule="exact"/>
              <w:ind w:left="112"/>
              <w:rPr>
                <w:sz w:val="21"/>
              </w:rPr>
            </w:pPr>
            <w:r>
              <w:rPr>
                <w:spacing w:val="-6"/>
                <w:sz w:val="21"/>
              </w:rPr>
              <w:t xml:space="preserve">新建厂房及配套设施 </w:t>
            </w:r>
            <w:r>
              <w:rPr>
                <w:rFonts w:ascii="Times New Roman" w:eastAsia="Times New Roman"/>
                <w:sz w:val="21"/>
              </w:rPr>
              <w:t>14000</w:t>
            </w:r>
            <w:r>
              <w:rPr>
                <w:rFonts w:ascii="Times New Roman" w:eastAsia="Times New Roman"/>
                <w:spacing w:val="-9"/>
                <w:sz w:val="21"/>
              </w:rPr>
              <w:t xml:space="preserve"> </w:t>
            </w:r>
            <w:r>
              <w:rPr>
                <w:spacing w:val="1"/>
                <w:sz w:val="21"/>
              </w:rPr>
              <w:t>平方米，新增</w:t>
            </w:r>
          </w:p>
          <w:p>
            <w:pPr>
              <w:pStyle w:val="12"/>
              <w:spacing w:line="245" w:lineRule="exact"/>
              <w:ind w:left="112"/>
              <w:rPr>
                <w:sz w:val="21"/>
              </w:rPr>
            </w:pPr>
            <w:r>
              <w:rPr>
                <w:spacing w:val="-13"/>
                <w:sz w:val="21"/>
              </w:rPr>
              <w:t xml:space="preserve">生产线 </w:t>
            </w:r>
            <w:r>
              <w:rPr>
                <w:rFonts w:ascii="Times New Roman" w:eastAsia="Times New Roman"/>
                <w:sz w:val="21"/>
              </w:rPr>
              <w:t>10</w:t>
            </w:r>
            <w:r>
              <w:rPr>
                <w:rFonts w:ascii="Times New Roman" w:eastAsia="Times New Roman"/>
                <w:spacing w:val="-3"/>
                <w:sz w:val="21"/>
              </w:rPr>
              <w:t xml:space="preserve"> </w:t>
            </w:r>
            <w:r>
              <w:rPr>
                <w:spacing w:val="-7"/>
                <w:sz w:val="21"/>
              </w:rPr>
              <w:t xml:space="preserve">条，新增设备 </w:t>
            </w:r>
            <w:r>
              <w:rPr>
                <w:rFonts w:ascii="Times New Roman" w:eastAsia="Times New Roman"/>
                <w:sz w:val="21"/>
              </w:rPr>
              <w:t xml:space="preserve">70 </w:t>
            </w:r>
            <w:r>
              <w:rPr>
                <w:sz w:val="21"/>
              </w:rPr>
              <w:t>台，年产变速</w:t>
            </w:r>
          </w:p>
          <w:p>
            <w:pPr>
              <w:pStyle w:val="12"/>
              <w:spacing w:line="251" w:lineRule="exact"/>
              <w:ind w:left="112"/>
              <w:rPr>
                <w:sz w:val="21"/>
              </w:rPr>
            </w:pPr>
            <w:r>
              <w:rPr>
                <w:sz w:val="21"/>
              </w:rPr>
              <w:t xml:space="preserve">箱轴、齿 </w:t>
            </w:r>
            <w:r>
              <w:rPr>
                <w:rFonts w:ascii="Times New Roman" w:eastAsia="Times New Roman"/>
                <w:sz w:val="21"/>
              </w:rPr>
              <w:t xml:space="preserve">30 </w:t>
            </w:r>
            <w:r>
              <w:rPr>
                <w:sz w:val="21"/>
              </w:rPr>
              <w:t>万套。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04" w:type="dxa"/>
            <w:vMerge w:val="continue"/>
            <w:tcBorders>
              <w:top w:val="nil"/>
            </w:tcBorders>
          </w:tcPr>
          <w:p>
            <w:pPr>
              <w:rPr>
                <w:sz w:val="2"/>
                <w:szCs w:val="2"/>
              </w:rPr>
            </w:pPr>
          </w:p>
        </w:tc>
        <w:tc>
          <w:tcPr>
            <w:tcW w:w="1985" w:type="dxa"/>
          </w:tcPr>
          <w:p>
            <w:pPr>
              <w:pStyle w:val="12"/>
              <w:spacing w:before="125" w:line="213" w:lineRule="auto"/>
              <w:ind w:left="111" w:right="183"/>
              <w:rPr>
                <w:sz w:val="21"/>
              </w:rPr>
            </w:pPr>
            <w:r>
              <w:rPr>
                <w:sz w:val="21"/>
              </w:rPr>
              <w:t>电动车线缆、汽车塑压件生产基地</w:t>
            </w:r>
          </w:p>
        </w:tc>
        <w:tc>
          <w:tcPr>
            <w:tcW w:w="1559" w:type="dxa"/>
          </w:tcPr>
          <w:p>
            <w:pPr>
              <w:pStyle w:val="12"/>
              <w:spacing w:before="125" w:line="213" w:lineRule="auto"/>
              <w:ind w:left="111" w:right="177"/>
              <w:rPr>
                <w:sz w:val="21"/>
              </w:rPr>
            </w:pPr>
            <w:r>
              <w:rPr>
                <w:sz w:val="21"/>
              </w:rPr>
              <w:t>十堰市明诚线缆有限公司</w:t>
            </w:r>
          </w:p>
        </w:tc>
        <w:tc>
          <w:tcPr>
            <w:tcW w:w="4047" w:type="dxa"/>
          </w:tcPr>
          <w:p>
            <w:pPr>
              <w:pStyle w:val="12"/>
              <w:spacing w:line="240" w:lineRule="exact"/>
              <w:ind w:left="112" w:right="89"/>
              <w:jc w:val="both"/>
              <w:rPr>
                <w:sz w:val="21"/>
              </w:rPr>
            </w:pPr>
            <w:r>
              <w:rPr>
                <w:sz w:val="21"/>
              </w:rPr>
              <w:t xml:space="preserve">新建厂房及配套设施 </w:t>
            </w:r>
            <w:r>
              <w:rPr>
                <w:rFonts w:ascii="Times New Roman" w:eastAsia="Times New Roman"/>
                <w:sz w:val="21"/>
              </w:rPr>
              <w:t xml:space="preserve">1.2 </w:t>
            </w:r>
            <w:r>
              <w:rPr>
                <w:sz w:val="21"/>
              </w:rPr>
              <w:t>万平方米，新增</w:t>
            </w:r>
            <w:r>
              <w:rPr>
                <w:w w:val="95"/>
                <w:sz w:val="21"/>
              </w:rPr>
              <w:t>数控无扭成缆机、挤塑生产线及辅助设备</w:t>
            </w:r>
            <w:r>
              <w:rPr>
                <w:rFonts w:ascii="Times New Roman" w:eastAsia="Times New Roman"/>
                <w:sz w:val="21"/>
              </w:rPr>
              <w:t xml:space="preserve">12 </w:t>
            </w:r>
            <w:r>
              <w:rPr>
                <w:sz w:val="21"/>
              </w:rPr>
              <w:t xml:space="preserve">台套，年新增电线产能 </w:t>
            </w:r>
            <w:r>
              <w:rPr>
                <w:rFonts w:ascii="Times New Roman" w:eastAsia="Times New Roman"/>
                <w:sz w:val="21"/>
              </w:rPr>
              <w:t xml:space="preserve">35 </w:t>
            </w:r>
            <w:r>
              <w:rPr>
                <w:sz w:val="21"/>
              </w:rPr>
              <w:t>万千米。</w:t>
            </w:r>
          </w:p>
        </w:tc>
      </w:tr>
    </w:tbl>
    <w:p>
      <w:pPr>
        <w:spacing w:after="0" w:line="240" w:lineRule="exact"/>
        <w:jc w:val="both"/>
        <w:rPr>
          <w:sz w:val="21"/>
        </w:rPr>
        <w:sectPr>
          <w:pgSz w:w="11910" w:h="16840"/>
          <w:pgMar w:top="1480" w:right="1200" w:bottom="1180" w:left="1280" w:header="0" w:footer="986" w:gutter="0"/>
          <w:cols w:space="720" w:num="1"/>
        </w:sectPr>
      </w:pPr>
    </w:p>
    <w:tbl>
      <w:tblPr>
        <w:tblStyle w:val="8"/>
        <w:tblW w:w="0" w:type="auto"/>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985"/>
        <w:gridCol w:w="1559"/>
        <w:gridCol w:w="4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spacing w:before="158" w:line="216" w:lineRule="auto"/>
              <w:ind w:left="145" w:right="128"/>
              <w:rPr>
                <w:sz w:val="21"/>
              </w:rPr>
            </w:pPr>
            <w:r>
              <w:rPr>
                <w:sz w:val="21"/>
              </w:rPr>
              <w:t>车体配件</w:t>
            </w:r>
          </w:p>
        </w:tc>
        <w:tc>
          <w:tcPr>
            <w:tcW w:w="1985" w:type="dxa"/>
          </w:tcPr>
          <w:p>
            <w:pPr>
              <w:pStyle w:val="12"/>
              <w:spacing w:before="5"/>
              <w:rPr>
                <w:rFonts w:ascii="仿宋_GB2312"/>
                <w:sz w:val="19"/>
              </w:rPr>
            </w:pPr>
          </w:p>
          <w:p>
            <w:pPr>
              <w:pStyle w:val="12"/>
              <w:spacing w:line="213" w:lineRule="auto"/>
              <w:ind w:left="111" w:right="183"/>
              <w:rPr>
                <w:sz w:val="21"/>
              </w:rPr>
            </w:pPr>
            <w:r>
              <w:rPr>
                <w:sz w:val="21"/>
              </w:rPr>
              <w:t>汽车零部件冲压、焊接生产</w:t>
            </w:r>
          </w:p>
        </w:tc>
        <w:tc>
          <w:tcPr>
            <w:tcW w:w="1559" w:type="dxa"/>
          </w:tcPr>
          <w:p>
            <w:pPr>
              <w:pStyle w:val="12"/>
              <w:spacing w:before="5"/>
              <w:rPr>
                <w:rFonts w:ascii="仿宋_GB2312"/>
                <w:sz w:val="19"/>
              </w:rPr>
            </w:pPr>
          </w:p>
          <w:p>
            <w:pPr>
              <w:pStyle w:val="12"/>
              <w:spacing w:line="213" w:lineRule="auto"/>
              <w:ind w:left="111" w:right="177"/>
              <w:rPr>
                <w:sz w:val="21"/>
              </w:rPr>
            </w:pPr>
            <w:r>
              <w:rPr>
                <w:sz w:val="21"/>
              </w:rPr>
              <w:t>武汉优尼冲压有限公司</w:t>
            </w:r>
          </w:p>
        </w:tc>
        <w:tc>
          <w:tcPr>
            <w:tcW w:w="4047" w:type="dxa"/>
          </w:tcPr>
          <w:p>
            <w:pPr>
              <w:pStyle w:val="12"/>
              <w:spacing w:before="4" w:line="213" w:lineRule="auto"/>
              <w:ind w:left="112" w:right="82"/>
              <w:jc w:val="both"/>
              <w:rPr>
                <w:sz w:val="21"/>
              </w:rPr>
            </w:pPr>
            <w:r>
              <w:rPr>
                <w:spacing w:val="1"/>
                <w:sz w:val="21"/>
              </w:rPr>
              <w:t xml:space="preserve">新建厂房及配套设施总建筑面积 </w:t>
            </w:r>
            <w:r>
              <w:rPr>
                <w:rFonts w:ascii="Times New Roman" w:eastAsia="Times New Roman"/>
                <w:sz w:val="21"/>
              </w:rPr>
              <w:t>7.8</w:t>
            </w:r>
            <w:r>
              <w:rPr>
                <w:rFonts w:ascii="Times New Roman" w:eastAsia="Times New Roman"/>
                <w:spacing w:val="-5"/>
                <w:sz w:val="21"/>
              </w:rPr>
              <w:t xml:space="preserve"> </w:t>
            </w:r>
            <w:r>
              <w:rPr>
                <w:spacing w:val="2"/>
                <w:sz w:val="21"/>
              </w:rPr>
              <w:t>万平方米，主要设备：</w:t>
            </w:r>
            <w:r>
              <w:rPr>
                <w:rFonts w:ascii="Times New Roman" w:eastAsia="Times New Roman"/>
                <w:spacing w:val="2"/>
                <w:sz w:val="21"/>
              </w:rPr>
              <w:t>3000</w:t>
            </w:r>
            <w:r>
              <w:rPr>
                <w:rFonts w:ascii="Times New Roman" w:eastAsia="Times New Roman"/>
                <w:spacing w:val="-14"/>
                <w:sz w:val="21"/>
              </w:rPr>
              <w:t xml:space="preserve"> </w:t>
            </w:r>
            <w:r>
              <w:rPr>
                <w:spacing w:val="47"/>
                <w:sz w:val="21"/>
              </w:rPr>
              <w:t>吨</w:t>
            </w:r>
            <w:r>
              <w:rPr>
                <w:rFonts w:ascii="Times New Roman" w:eastAsia="Times New Roman"/>
                <w:sz w:val="21"/>
              </w:rPr>
              <w:t>TRF</w:t>
            </w:r>
            <w:r>
              <w:rPr>
                <w:sz w:val="21"/>
              </w:rPr>
              <w:t>（多工位连续冲压），</w:t>
            </w:r>
            <w:r>
              <w:rPr>
                <w:rFonts w:ascii="Times New Roman" w:eastAsia="Times New Roman"/>
                <w:sz w:val="21"/>
              </w:rPr>
              <w:t>1500</w:t>
            </w:r>
            <w:r>
              <w:rPr>
                <w:rFonts w:ascii="Times New Roman" w:eastAsia="Times New Roman"/>
                <w:spacing w:val="-10"/>
                <w:sz w:val="21"/>
              </w:rPr>
              <w:t xml:space="preserve"> </w:t>
            </w:r>
            <w:r>
              <w:rPr>
                <w:spacing w:val="-27"/>
                <w:sz w:val="21"/>
              </w:rPr>
              <w:t xml:space="preserve">吨 </w:t>
            </w:r>
            <w:r>
              <w:rPr>
                <w:rFonts w:ascii="Times New Roman" w:eastAsia="Times New Roman"/>
                <w:sz w:val="21"/>
              </w:rPr>
              <w:t>TRF</w:t>
            </w:r>
            <w:r>
              <w:rPr>
                <w:sz w:val="21"/>
              </w:rPr>
              <w:t>，</w:t>
            </w:r>
            <w:r>
              <w:rPr>
                <w:rFonts w:ascii="Times New Roman" w:eastAsia="Times New Roman"/>
                <w:sz w:val="21"/>
              </w:rPr>
              <w:t>600</w:t>
            </w:r>
            <w:r>
              <w:rPr>
                <w:rFonts w:ascii="Times New Roman" w:eastAsia="Times New Roman"/>
                <w:spacing w:val="-9"/>
                <w:sz w:val="21"/>
              </w:rPr>
              <w:t xml:space="preserve"> </w:t>
            </w:r>
            <w:r>
              <w:rPr>
                <w:spacing w:val="-27"/>
                <w:sz w:val="21"/>
              </w:rPr>
              <w:t xml:space="preserve">吨 </w:t>
            </w:r>
            <w:r>
              <w:rPr>
                <w:rFonts w:ascii="Times New Roman" w:eastAsia="Times New Roman"/>
                <w:sz w:val="21"/>
              </w:rPr>
              <w:t>BLK</w:t>
            </w:r>
            <w:r>
              <w:rPr>
                <w:sz w:val="21"/>
              </w:rPr>
              <w:t>（落</w:t>
            </w:r>
          </w:p>
          <w:p>
            <w:pPr>
              <w:pStyle w:val="12"/>
              <w:spacing w:line="217" w:lineRule="exact"/>
              <w:ind w:left="112"/>
              <w:jc w:val="both"/>
              <w:rPr>
                <w:sz w:val="21"/>
              </w:rPr>
            </w:pPr>
            <w:r>
              <w:rPr>
                <w:sz w:val="21"/>
              </w:rPr>
              <w:t xml:space="preserve">料机）以及 </w:t>
            </w:r>
            <w:r>
              <w:rPr>
                <w:rFonts w:ascii="Times New Roman" w:eastAsia="Times New Roman"/>
                <w:sz w:val="21"/>
              </w:rPr>
              <w:t xml:space="preserve">8 </w:t>
            </w:r>
            <w:r>
              <w:rPr>
                <w:sz w:val="21"/>
              </w:rPr>
              <w:t>条焊接生产线。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continue"/>
            <w:tcBorders>
              <w:top w:val="nil"/>
            </w:tcBorders>
          </w:tcPr>
          <w:p>
            <w:pPr>
              <w:rPr>
                <w:sz w:val="2"/>
                <w:szCs w:val="2"/>
              </w:rPr>
            </w:pPr>
          </w:p>
        </w:tc>
        <w:tc>
          <w:tcPr>
            <w:tcW w:w="1985" w:type="dxa"/>
          </w:tcPr>
          <w:p>
            <w:pPr>
              <w:pStyle w:val="12"/>
              <w:spacing w:before="3"/>
              <w:rPr>
                <w:rFonts w:ascii="仿宋_GB2312"/>
                <w:sz w:val="19"/>
              </w:rPr>
            </w:pPr>
          </w:p>
          <w:p>
            <w:pPr>
              <w:pStyle w:val="12"/>
              <w:spacing w:line="216" w:lineRule="auto"/>
              <w:ind w:left="111" w:right="183"/>
              <w:rPr>
                <w:sz w:val="21"/>
              </w:rPr>
            </w:pPr>
            <w:r>
              <w:rPr>
                <w:sz w:val="21"/>
              </w:rPr>
              <w:t>电装武汉汽车热系统生产及配送中心</w:t>
            </w:r>
          </w:p>
        </w:tc>
        <w:tc>
          <w:tcPr>
            <w:tcW w:w="1559" w:type="dxa"/>
          </w:tcPr>
          <w:p>
            <w:pPr>
              <w:pStyle w:val="12"/>
              <w:spacing w:before="3"/>
              <w:rPr>
                <w:rFonts w:ascii="仿宋_GB2312"/>
                <w:sz w:val="19"/>
              </w:rPr>
            </w:pPr>
          </w:p>
          <w:p>
            <w:pPr>
              <w:pStyle w:val="12"/>
              <w:spacing w:line="216" w:lineRule="auto"/>
              <w:ind w:left="111" w:right="177"/>
              <w:rPr>
                <w:sz w:val="21"/>
              </w:rPr>
            </w:pPr>
            <w:r>
              <w:rPr>
                <w:sz w:val="21"/>
              </w:rPr>
              <w:t>武汉易仲仓储服务有限公司</w:t>
            </w:r>
          </w:p>
        </w:tc>
        <w:tc>
          <w:tcPr>
            <w:tcW w:w="4047" w:type="dxa"/>
          </w:tcPr>
          <w:p>
            <w:pPr>
              <w:pStyle w:val="12"/>
              <w:spacing w:before="1" w:line="240" w:lineRule="exact"/>
              <w:ind w:left="112" w:right="76"/>
              <w:jc w:val="both"/>
              <w:rPr>
                <w:sz w:val="21"/>
              </w:rPr>
            </w:pPr>
            <w:r>
              <w:rPr>
                <w:sz w:val="21"/>
              </w:rPr>
              <w:t xml:space="preserve">新建厂房及配套设施厂房面积约 </w:t>
            </w:r>
            <w:r>
              <w:rPr>
                <w:rFonts w:ascii="Times New Roman" w:eastAsia="Times New Roman"/>
                <w:sz w:val="21"/>
              </w:rPr>
              <w:t xml:space="preserve">39502.12 </w:t>
            </w:r>
            <w:r>
              <w:rPr>
                <w:w w:val="90"/>
                <w:sz w:val="21"/>
              </w:rPr>
              <w:t>平方米， 用于汽车热系统等相关产品的生</w:t>
            </w:r>
            <w:r>
              <w:rPr>
                <w:sz w:val="21"/>
              </w:rPr>
              <w:t xml:space="preserve">产、加工及存储；购置汽车空调生产线 </w:t>
            </w:r>
            <w:r>
              <w:rPr>
                <w:rFonts w:ascii="Times New Roman" w:eastAsia="Times New Roman"/>
                <w:sz w:val="21"/>
              </w:rPr>
              <w:t xml:space="preserve">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04" w:type="dxa"/>
            <w:vMerge w:val="continue"/>
            <w:tcBorders>
              <w:top w:val="nil"/>
            </w:tcBorders>
          </w:tcPr>
          <w:p>
            <w:pPr>
              <w:rPr>
                <w:sz w:val="2"/>
                <w:szCs w:val="2"/>
              </w:rPr>
            </w:pPr>
          </w:p>
        </w:tc>
        <w:tc>
          <w:tcPr>
            <w:tcW w:w="1985" w:type="dxa"/>
          </w:tcPr>
          <w:p>
            <w:pPr>
              <w:pStyle w:val="12"/>
              <w:spacing w:before="3"/>
              <w:rPr>
                <w:rFonts w:ascii="仿宋_GB2312"/>
                <w:sz w:val="19"/>
              </w:rPr>
            </w:pPr>
          </w:p>
          <w:p>
            <w:pPr>
              <w:pStyle w:val="12"/>
              <w:spacing w:before="1" w:line="213" w:lineRule="auto"/>
              <w:ind w:left="111" w:right="183"/>
              <w:rPr>
                <w:sz w:val="21"/>
              </w:rPr>
            </w:pPr>
            <w:r>
              <w:rPr>
                <w:sz w:val="21"/>
              </w:rPr>
              <w:t>武汉汽车零部件制造项目</w:t>
            </w:r>
          </w:p>
        </w:tc>
        <w:tc>
          <w:tcPr>
            <w:tcW w:w="1559" w:type="dxa"/>
          </w:tcPr>
          <w:p>
            <w:pPr>
              <w:pStyle w:val="12"/>
              <w:spacing w:before="123" w:line="216" w:lineRule="auto"/>
              <w:ind w:left="111" w:right="91"/>
              <w:jc w:val="both"/>
              <w:rPr>
                <w:sz w:val="21"/>
              </w:rPr>
            </w:pPr>
            <w:r>
              <w:rPr>
                <w:sz w:val="21"/>
              </w:rPr>
              <w:t>武汉佳业诚汽车零部件有限公司</w:t>
            </w:r>
          </w:p>
        </w:tc>
        <w:tc>
          <w:tcPr>
            <w:tcW w:w="4047" w:type="dxa"/>
          </w:tcPr>
          <w:p>
            <w:pPr>
              <w:pStyle w:val="12"/>
              <w:spacing w:line="234" w:lineRule="exact"/>
              <w:ind w:left="112"/>
              <w:rPr>
                <w:sz w:val="21"/>
              </w:rPr>
            </w:pPr>
            <w:r>
              <w:rPr>
                <w:sz w:val="21"/>
              </w:rPr>
              <w:t xml:space="preserve">新建厂房及配套设施 </w:t>
            </w:r>
            <w:r>
              <w:rPr>
                <w:rFonts w:ascii="Times New Roman" w:eastAsia="Times New Roman"/>
                <w:sz w:val="21"/>
              </w:rPr>
              <w:t xml:space="preserve">17415.59 </w:t>
            </w:r>
            <w:r>
              <w:rPr>
                <w:sz w:val="21"/>
              </w:rPr>
              <w:t>平方米，拟</w:t>
            </w:r>
          </w:p>
          <w:p>
            <w:pPr>
              <w:pStyle w:val="12"/>
              <w:spacing w:before="6" w:line="240" w:lineRule="exact"/>
              <w:ind w:left="112" w:right="-15"/>
              <w:rPr>
                <w:sz w:val="21"/>
              </w:rPr>
            </w:pPr>
            <w:r>
              <w:rPr>
                <w:spacing w:val="-6"/>
                <w:sz w:val="21"/>
              </w:rPr>
              <w:t xml:space="preserve">新增主要生产设备共计 </w:t>
            </w:r>
            <w:r>
              <w:rPr>
                <w:rFonts w:ascii="Times New Roman" w:eastAsia="Times New Roman"/>
                <w:sz w:val="21"/>
              </w:rPr>
              <w:t>452</w:t>
            </w:r>
            <w:r>
              <w:rPr>
                <w:rFonts w:ascii="Times New Roman" w:eastAsia="Times New Roman"/>
                <w:spacing w:val="-3"/>
                <w:sz w:val="21"/>
              </w:rPr>
              <w:t xml:space="preserve"> </w:t>
            </w:r>
            <w:r>
              <w:rPr>
                <w:spacing w:val="4"/>
                <w:sz w:val="21"/>
              </w:rPr>
              <w:t>台（</w:t>
            </w:r>
            <w:r>
              <w:rPr>
                <w:spacing w:val="7"/>
                <w:sz w:val="21"/>
              </w:rPr>
              <w:t>套</w:t>
            </w:r>
            <w:r>
              <w:rPr>
                <w:sz w:val="21"/>
              </w:rPr>
              <w:t>）：生</w:t>
            </w:r>
            <w:r>
              <w:rPr>
                <w:w w:val="97"/>
                <w:sz w:val="21"/>
              </w:rPr>
              <w:t>产设备</w:t>
            </w:r>
            <w:r>
              <w:rPr>
                <w:spacing w:val="-51"/>
                <w:sz w:val="21"/>
              </w:rPr>
              <w:t xml:space="preserve"> </w:t>
            </w:r>
            <w:r>
              <w:rPr>
                <w:rFonts w:ascii="Times New Roman" w:eastAsia="Times New Roman"/>
                <w:spacing w:val="2"/>
                <w:w w:val="95"/>
                <w:sz w:val="21"/>
              </w:rPr>
              <w:t>1</w:t>
            </w:r>
            <w:r>
              <w:rPr>
                <w:rFonts w:ascii="Times New Roman" w:eastAsia="Times New Roman"/>
                <w:spacing w:val="5"/>
                <w:w w:val="95"/>
                <w:sz w:val="21"/>
              </w:rPr>
              <w:t>9</w:t>
            </w:r>
            <w:r>
              <w:rPr>
                <w:rFonts w:ascii="Times New Roman" w:eastAsia="Times New Roman"/>
                <w:w w:val="95"/>
                <w:sz w:val="21"/>
              </w:rPr>
              <w:t>6</w:t>
            </w:r>
            <w:r>
              <w:rPr>
                <w:rFonts w:ascii="Times New Roman" w:eastAsia="Times New Roman"/>
                <w:spacing w:val="3"/>
                <w:sz w:val="21"/>
              </w:rPr>
              <w:t xml:space="preserve"> </w:t>
            </w:r>
            <w:r>
              <w:rPr>
                <w:spacing w:val="-61"/>
                <w:w w:val="97"/>
                <w:sz w:val="21"/>
              </w:rPr>
              <w:t>台</w:t>
            </w:r>
            <w:r>
              <w:rPr>
                <w:spacing w:val="1"/>
                <w:w w:val="97"/>
                <w:sz w:val="21"/>
              </w:rPr>
              <w:t>（</w:t>
            </w:r>
            <w:r>
              <w:rPr>
                <w:spacing w:val="-1"/>
                <w:w w:val="97"/>
                <w:sz w:val="21"/>
              </w:rPr>
              <w:t>套</w:t>
            </w:r>
            <w:r>
              <w:rPr>
                <w:spacing w:val="-61"/>
                <w:w w:val="97"/>
                <w:sz w:val="21"/>
              </w:rPr>
              <w:t>）</w:t>
            </w:r>
            <w:r>
              <w:rPr>
                <w:spacing w:val="-10"/>
                <w:w w:val="97"/>
                <w:sz w:val="21"/>
              </w:rPr>
              <w:t>，维修设备</w:t>
            </w:r>
            <w:r>
              <w:rPr>
                <w:spacing w:val="-63"/>
                <w:sz w:val="21"/>
              </w:rPr>
              <w:t xml:space="preserve"> </w:t>
            </w:r>
            <w:r>
              <w:rPr>
                <w:rFonts w:ascii="Times New Roman" w:eastAsia="Times New Roman"/>
                <w:spacing w:val="5"/>
                <w:w w:val="95"/>
                <w:sz w:val="21"/>
              </w:rPr>
              <w:t>2</w:t>
            </w:r>
            <w:r>
              <w:rPr>
                <w:rFonts w:ascii="Times New Roman" w:eastAsia="Times New Roman"/>
                <w:w w:val="95"/>
                <w:sz w:val="21"/>
              </w:rPr>
              <w:t>5</w:t>
            </w:r>
            <w:r>
              <w:rPr>
                <w:rFonts w:ascii="Times New Roman" w:eastAsia="Times New Roman"/>
                <w:sz w:val="21"/>
              </w:rPr>
              <w:t xml:space="preserve"> </w:t>
            </w:r>
            <w:r>
              <w:rPr>
                <w:spacing w:val="-61"/>
                <w:w w:val="97"/>
                <w:sz w:val="21"/>
              </w:rPr>
              <w:t>台</w:t>
            </w:r>
            <w:r>
              <w:rPr>
                <w:spacing w:val="1"/>
                <w:w w:val="97"/>
                <w:sz w:val="21"/>
              </w:rPr>
              <w:t>（套</w:t>
            </w:r>
            <w:r>
              <w:rPr>
                <w:spacing w:val="-100"/>
                <w:w w:val="97"/>
                <w:sz w:val="21"/>
              </w:rPr>
              <w:t>）</w:t>
            </w:r>
            <w:r>
              <w:rPr>
                <w:w w:val="97"/>
                <w:sz w:val="21"/>
              </w:rPr>
              <w:t>，</w:t>
            </w:r>
            <w:r>
              <w:rPr>
                <w:spacing w:val="-12"/>
                <w:sz w:val="21"/>
              </w:rPr>
              <w:t xml:space="preserve">实验设备 </w:t>
            </w:r>
            <w:r>
              <w:rPr>
                <w:rFonts w:ascii="Times New Roman" w:eastAsia="Times New Roman"/>
                <w:sz w:val="21"/>
              </w:rPr>
              <w:t>8</w:t>
            </w:r>
            <w:r>
              <w:rPr>
                <w:rFonts w:ascii="Times New Roman" w:eastAsia="Times New Roman"/>
                <w:spacing w:val="-9"/>
                <w:sz w:val="21"/>
              </w:rPr>
              <w:t xml:space="preserve"> </w:t>
            </w:r>
            <w:r>
              <w:rPr>
                <w:spacing w:val="-63"/>
                <w:sz w:val="21"/>
              </w:rPr>
              <w:t>台</w:t>
            </w:r>
            <w:r>
              <w:rPr>
                <w:sz w:val="21"/>
              </w:rPr>
              <w:t>（套</w:t>
            </w:r>
            <w:r>
              <w:rPr>
                <w:spacing w:val="-64"/>
                <w:sz w:val="21"/>
              </w:rPr>
              <w:t>）</w:t>
            </w:r>
            <w:r>
              <w:rPr>
                <w:spacing w:val="-22"/>
                <w:sz w:val="21"/>
              </w:rPr>
              <w:t xml:space="preserve">，运输设备 </w:t>
            </w:r>
            <w:r>
              <w:rPr>
                <w:rFonts w:ascii="Times New Roman" w:eastAsia="Times New Roman"/>
                <w:sz w:val="21"/>
              </w:rPr>
              <w:t>58</w:t>
            </w:r>
            <w:r>
              <w:rPr>
                <w:rFonts w:ascii="Times New Roman" w:eastAsia="Times New Roman"/>
                <w:spacing w:val="-7"/>
                <w:sz w:val="21"/>
              </w:rPr>
              <w:t xml:space="preserve"> </w:t>
            </w:r>
            <w:r>
              <w:rPr>
                <w:spacing w:val="-63"/>
                <w:sz w:val="21"/>
              </w:rPr>
              <w:t>台</w:t>
            </w:r>
            <w:r>
              <w:rPr>
                <w:sz w:val="21"/>
              </w:rPr>
              <w:t>（套</w:t>
            </w:r>
            <w:r>
              <w:rPr>
                <w:spacing w:val="-106"/>
                <w:sz w:val="21"/>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04" w:type="dxa"/>
            <w:vMerge w:val="continue"/>
            <w:tcBorders>
              <w:top w:val="nil"/>
            </w:tcBorders>
          </w:tcPr>
          <w:p>
            <w:pPr>
              <w:rPr>
                <w:sz w:val="2"/>
                <w:szCs w:val="2"/>
              </w:rPr>
            </w:pPr>
          </w:p>
        </w:tc>
        <w:tc>
          <w:tcPr>
            <w:tcW w:w="1985" w:type="dxa"/>
          </w:tcPr>
          <w:p>
            <w:pPr>
              <w:pStyle w:val="12"/>
              <w:spacing w:before="1"/>
              <w:rPr>
                <w:rFonts w:ascii="仿宋_GB2312"/>
                <w:sz w:val="19"/>
              </w:rPr>
            </w:pPr>
          </w:p>
          <w:p>
            <w:pPr>
              <w:pStyle w:val="12"/>
              <w:spacing w:line="216" w:lineRule="auto"/>
              <w:ind w:left="111" w:right="183"/>
              <w:rPr>
                <w:sz w:val="21"/>
              </w:rPr>
            </w:pPr>
            <w:r>
              <w:rPr>
                <w:sz w:val="21"/>
              </w:rPr>
              <w:t>汽车零部件生产项目</w:t>
            </w:r>
          </w:p>
        </w:tc>
        <w:tc>
          <w:tcPr>
            <w:tcW w:w="1559" w:type="dxa"/>
          </w:tcPr>
          <w:p>
            <w:pPr>
              <w:pStyle w:val="12"/>
              <w:spacing w:before="120" w:line="216" w:lineRule="auto"/>
              <w:ind w:left="111" w:right="91"/>
              <w:jc w:val="both"/>
              <w:rPr>
                <w:sz w:val="21"/>
              </w:rPr>
            </w:pPr>
            <w:r>
              <w:rPr>
                <w:spacing w:val="17"/>
                <w:sz w:val="21"/>
              </w:rPr>
              <w:t>光瑞</w:t>
            </w:r>
            <w:r>
              <w:rPr>
                <w:sz w:val="21"/>
              </w:rPr>
              <w:t>（</w:t>
            </w:r>
            <w:r>
              <w:rPr>
                <w:spacing w:val="-19"/>
                <w:sz w:val="21"/>
              </w:rPr>
              <w:t xml:space="preserve"> 武汉</w:t>
            </w:r>
            <w:r>
              <w:rPr>
                <w:spacing w:val="-16"/>
                <w:sz w:val="21"/>
              </w:rPr>
              <w:t xml:space="preserve">） </w:t>
            </w:r>
            <w:r>
              <w:rPr>
                <w:spacing w:val="10"/>
                <w:sz w:val="21"/>
              </w:rPr>
              <w:t>汽车零部件有</w:t>
            </w:r>
            <w:r>
              <w:rPr>
                <w:sz w:val="21"/>
              </w:rPr>
              <w:t>限公司</w:t>
            </w:r>
          </w:p>
        </w:tc>
        <w:tc>
          <w:tcPr>
            <w:tcW w:w="4047" w:type="dxa"/>
          </w:tcPr>
          <w:p>
            <w:pPr>
              <w:pStyle w:val="12"/>
              <w:spacing w:line="232" w:lineRule="exact"/>
              <w:ind w:left="112"/>
              <w:jc w:val="both"/>
              <w:rPr>
                <w:sz w:val="21"/>
              </w:rPr>
            </w:pPr>
            <w:r>
              <w:rPr>
                <w:sz w:val="21"/>
              </w:rPr>
              <w:t xml:space="preserve">续建厂房及科研办公楼等配套设施 </w:t>
            </w:r>
            <w:r>
              <w:rPr>
                <w:rFonts w:ascii="Times New Roman" w:eastAsia="Times New Roman"/>
                <w:sz w:val="21"/>
              </w:rPr>
              <w:t xml:space="preserve">4 </w:t>
            </w:r>
            <w:r>
              <w:rPr>
                <w:sz w:val="21"/>
              </w:rPr>
              <w:t>万平</w:t>
            </w:r>
          </w:p>
          <w:p>
            <w:pPr>
              <w:pStyle w:val="12"/>
              <w:spacing w:before="4" w:line="240" w:lineRule="exact"/>
              <w:ind w:left="112" w:right="89"/>
              <w:jc w:val="both"/>
              <w:rPr>
                <w:sz w:val="21"/>
              </w:rPr>
            </w:pPr>
            <w:r>
              <w:rPr>
                <w:spacing w:val="-5"/>
                <w:sz w:val="21"/>
              </w:rPr>
              <w:t xml:space="preserve">方米，新增冲压焊接生产线一条，设备 </w:t>
            </w:r>
            <w:r>
              <w:rPr>
                <w:rFonts w:ascii="Times New Roman" w:eastAsia="Times New Roman"/>
                <w:sz w:val="21"/>
              </w:rPr>
              <w:t xml:space="preserve">15 </w:t>
            </w:r>
            <w:r>
              <w:rPr>
                <w:spacing w:val="4"/>
                <w:w w:val="95"/>
                <w:sz w:val="21"/>
              </w:rPr>
              <w:t>台（</w:t>
            </w:r>
            <w:r>
              <w:rPr>
                <w:w w:val="95"/>
                <w:sz w:val="21"/>
              </w:rPr>
              <w:t>套</w:t>
            </w:r>
            <w:r>
              <w:rPr>
                <w:spacing w:val="4"/>
                <w:w w:val="95"/>
                <w:sz w:val="21"/>
              </w:rPr>
              <w:t>），</w:t>
            </w:r>
            <w:r>
              <w:rPr>
                <w:w w:val="95"/>
                <w:sz w:val="21"/>
              </w:rPr>
              <w:t>项目建成后年生产冲压焊接件</w:t>
            </w:r>
            <w:r>
              <w:rPr>
                <w:rFonts w:ascii="Times New Roman" w:eastAsia="Times New Roman"/>
                <w:sz w:val="21"/>
              </w:rPr>
              <w:t xml:space="preserve">100 </w:t>
            </w:r>
            <w:r>
              <w:rPr>
                <w:sz w:val="21"/>
              </w:rPr>
              <w:t>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continue"/>
            <w:tcBorders>
              <w:top w:val="nil"/>
            </w:tcBorders>
          </w:tcPr>
          <w:p>
            <w:pPr>
              <w:rPr>
                <w:sz w:val="2"/>
                <w:szCs w:val="2"/>
              </w:rPr>
            </w:pPr>
          </w:p>
        </w:tc>
        <w:tc>
          <w:tcPr>
            <w:tcW w:w="1985" w:type="dxa"/>
          </w:tcPr>
          <w:p>
            <w:pPr>
              <w:pStyle w:val="12"/>
              <w:spacing w:before="1"/>
              <w:rPr>
                <w:rFonts w:ascii="仿宋_GB2312"/>
                <w:sz w:val="19"/>
              </w:rPr>
            </w:pPr>
          </w:p>
          <w:p>
            <w:pPr>
              <w:pStyle w:val="12"/>
              <w:spacing w:before="1" w:line="216" w:lineRule="auto"/>
              <w:ind w:left="111" w:right="183"/>
              <w:rPr>
                <w:sz w:val="21"/>
              </w:rPr>
            </w:pPr>
            <w:r>
              <w:rPr>
                <w:sz w:val="21"/>
              </w:rPr>
              <w:t>武汉日特固第三工厂项目</w:t>
            </w:r>
          </w:p>
        </w:tc>
        <w:tc>
          <w:tcPr>
            <w:tcW w:w="1559" w:type="dxa"/>
          </w:tcPr>
          <w:p>
            <w:pPr>
              <w:pStyle w:val="12"/>
              <w:spacing w:before="123" w:line="216" w:lineRule="auto"/>
              <w:ind w:left="111" w:right="91"/>
              <w:jc w:val="both"/>
              <w:rPr>
                <w:sz w:val="21"/>
              </w:rPr>
            </w:pPr>
            <w:r>
              <w:rPr>
                <w:sz w:val="21"/>
              </w:rPr>
              <w:t>武汉日特固汽车零部件有限公司</w:t>
            </w:r>
          </w:p>
        </w:tc>
        <w:tc>
          <w:tcPr>
            <w:tcW w:w="4047" w:type="dxa"/>
          </w:tcPr>
          <w:p>
            <w:pPr>
              <w:pStyle w:val="12"/>
              <w:spacing w:before="5" w:line="213" w:lineRule="auto"/>
              <w:ind w:left="112" w:right="87"/>
              <w:rPr>
                <w:sz w:val="21"/>
              </w:rPr>
            </w:pPr>
            <w:r>
              <w:rPr>
                <w:sz w:val="21"/>
              </w:rPr>
              <w:t xml:space="preserve">新建一期厂房及配套设施 </w:t>
            </w:r>
            <w:r>
              <w:rPr>
                <w:rFonts w:ascii="Times New Roman" w:eastAsia="Times New Roman"/>
                <w:sz w:val="21"/>
              </w:rPr>
              <w:t xml:space="preserve">2 </w:t>
            </w:r>
            <w:r>
              <w:rPr>
                <w:sz w:val="21"/>
              </w:rPr>
              <w:t xml:space="preserve">万平方米，新增生产线 </w:t>
            </w:r>
            <w:r>
              <w:rPr>
                <w:rFonts w:ascii="Times New Roman" w:eastAsia="Times New Roman"/>
                <w:sz w:val="21"/>
              </w:rPr>
              <w:t xml:space="preserve">IFP </w:t>
            </w:r>
            <w:r>
              <w:rPr>
                <w:sz w:val="21"/>
              </w:rPr>
              <w:t>一条，两条新规生产线，新</w:t>
            </w:r>
          </w:p>
          <w:p>
            <w:pPr>
              <w:pStyle w:val="12"/>
              <w:spacing w:before="8" w:line="228" w:lineRule="exact"/>
              <w:ind w:left="112" w:right="113"/>
              <w:rPr>
                <w:sz w:val="21"/>
              </w:rPr>
            </w:pPr>
            <w:r>
              <w:rPr>
                <w:spacing w:val="-27"/>
                <w:sz w:val="21"/>
              </w:rPr>
              <w:t xml:space="preserve">规 </w:t>
            </w:r>
            <w:r>
              <w:rPr>
                <w:rFonts w:ascii="Times New Roman" w:eastAsia="Times New Roman"/>
                <w:sz w:val="21"/>
              </w:rPr>
              <w:t xml:space="preserve">TP </w:t>
            </w:r>
            <w:r>
              <w:rPr>
                <w:spacing w:val="-9"/>
                <w:sz w:val="21"/>
              </w:rPr>
              <w:t xml:space="preserve">热可塑毛毡线 </w:t>
            </w:r>
            <w:r>
              <w:rPr>
                <w:rFonts w:ascii="Times New Roman" w:eastAsia="Times New Roman"/>
                <w:sz w:val="21"/>
              </w:rPr>
              <w:t xml:space="preserve">15 </w:t>
            </w:r>
            <w:r>
              <w:rPr>
                <w:spacing w:val="-3"/>
                <w:sz w:val="21"/>
              </w:rPr>
              <w:t>条，地毯水切割设</w:t>
            </w:r>
            <w:r>
              <w:rPr>
                <w:spacing w:val="-2"/>
                <w:sz w:val="21"/>
              </w:rPr>
              <w:t xml:space="preserve">备 </w:t>
            </w:r>
            <w:r>
              <w:rPr>
                <w:rFonts w:ascii="Times New Roman" w:eastAsia="Times New Roman"/>
                <w:sz w:val="21"/>
              </w:rPr>
              <w:t xml:space="preserve">10 </w:t>
            </w:r>
            <w:r>
              <w:rPr>
                <w:sz w:val="21"/>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704"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spacing w:before="10"/>
              <w:rPr>
                <w:rFonts w:ascii="仿宋_GB2312"/>
                <w:sz w:val="23"/>
              </w:rPr>
            </w:pPr>
          </w:p>
          <w:p>
            <w:pPr>
              <w:pStyle w:val="12"/>
              <w:spacing w:before="1" w:line="213" w:lineRule="auto"/>
              <w:ind w:left="145" w:right="128"/>
              <w:rPr>
                <w:sz w:val="21"/>
              </w:rPr>
            </w:pPr>
            <w:r>
              <w:rPr>
                <w:sz w:val="21"/>
              </w:rPr>
              <w:t>内饰配件</w:t>
            </w:r>
          </w:p>
        </w:tc>
        <w:tc>
          <w:tcPr>
            <w:tcW w:w="1985" w:type="dxa"/>
          </w:tcPr>
          <w:p>
            <w:pPr>
              <w:pStyle w:val="12"/>
              <w:spacing w:before="8"/>
              <w:rPr>
                <w:rFonts w:ascii="仿宋_GB2312"/>
                <w:sz w:val="28"/>
              </w:rPr>
            </w:pPr>
          </w:p>
          <w:p>
            <w:pPr>
              <w:pStyle w:val="12"/>
              <w:spacing w:line="216" w:lineRule="auto"/>
              <w:ind w:left="111" w:right="183"/>
              <w:rPr>
                <w:sz w:val="21"/>
              </w:rPr>
            </w:pPr>
            <w:r>
              <w:rPr>
                <w:sz w:val="21"/>
              </w:rPr>
              <w:t>汽车座椅关键部件研发、生产基地</w:t>
            </w:r>
          </w:p>
        </w:tc>
        <w:tc>
          <w:tcPr>
            <w:tcW w:w="1559" w:type="dxa"/>
          </w:tcPr>
          <w:p>
            <w:pPr>
              <w:pStyle w:val="12"/>
              <w:spacing w:before="3"/>
              <w:rPr>
                <w:rFonts w:ascii="仿宋_GB2312"/>
                <w:sz w:val="19"/>
              </w:rPr>
            </w:pPr>
          </w:p>
          <w:p>
            <w:pPr>
              <w:pStyle w:val="12"/>
              <w:spacing w:before="1" w:line="216" w:lineRule="auto"/>
              <w:ind w:left="111" w:right="91"/>
              <w:jc w:val="both"/>
              <w:rPr>
                <w:sz w:val="21"/>
              </w:rPr>
            </w:pPr>
            <w:r>
              <w:rPr>
                <w:sz w:val="21"/>
              </w:rPr>
              <w:t>武汉宏泽汽车零部件有限公司</w:t>
            </w:r>
          </w:p>
        </w:tc>
        <w:tc>
          <w:tcPr>
            <w:tcW w:w="4047" w:type="dxa"/>
          </w:tcPr>
          <w:p>
            <w:pPr>
              <w:pStyle w:val="12"/>
              <w:spacing w:line="234" w:lineRule="exact"/>
              <w:ind w:left="112"/>
              <w:rPr>
                <w:sz w:val="21"/>
              </w:rPr>
            </w:pPr>
            <w:r>
              <w:rPr>
                <w:spacing w:val="-2"/>
                <w:sz w:val="21"/>
              </w:rPr>
              <w:t xml:space="preserve">新建厂房及配套设施 </w:t>
            </w:r>
            <w:r>
              <w:rPr>
                <w:rFonts w:ascii="Times New Roman" w:eastAsia="Times New Roman"/>
                <w:sz w:val="21"/>
              </w:rPr>
              <w:t>1.8</w:t>
            </w:r>
            <w:r>
              <w:rPr>
                <w:rFonts w:ascii="Times New Roman" w:eastAsia="Times New Roman"/>
                <w:spacing w:val="-11"/>
                <w:sz w:val="21"/>
              </w:rPr>
              <w:t xml:space="preserve"> </w:t>
            </w:r>
            <w:r>
              <w:rPr>
                <w:spacing w:val="6"/>
                <w:sz w:val="21"/>
              </w:rPr>
              <w:t>万平方米，新增</w:t>
            </w:r>
          </w:p>
          <w:p>
            <w:pPr>
              <w:pStyle w:val="12"/>
              <w:spacing w:line="240" w:lineRule="exact"/>
              <w:ind w:left="112"/>
              <w:rPr>
                <w:sz w:val="21"/>
              </w:rPr>
            </w:pPr>
            <w:r>
              <w:rPr>
                <w:spacing w:val="-10"/>
                <w:sz w:val="21"/>
              </w:rPr>
              <w:t xml:space="preserve">生产线三条，冲压设备 </w:t>
            </w:r>
            <w:r>
              <w:rPr>
                <w:rFonts w:ascii="Times New Roman" w:eastAsia="Times New Roman"/>
                <w:sz w:val="21"/>
              </w:rPr>
              <w:t>40</w:t>
            </w:r>
            <w:r>
              <w:rPr>
                <w:rFonts w:ascii="Times New Roman" w:eastAsia="Times New Roman"/>
                <w:spacing w:val="-11"/>
                <w:sz w:val="21"/>
              </w:rPr>
              <w:t xml:space="preserve"> </w:t>
            </w:r>
            <w:r>
              <w:rPr>
                <w:spacing w:val="-13"/>
                <w:sz w:val="21"/>
              </w:rPr>
              <w:t>台</w:t>
            </w:r>
            <w:r>
              <w:rPr>
                <w:sz w:val="21"/>
              </w:rPr>
              <w:t>（套</w:t>
            </w:r>
            <w:r>
              <w:rPr>
                <w:spacing w:val="-13"/>
                <w:sz w:val="21"/>
              </w:rPr>
              <w:t>），</w:t>
            </w:r>
            <w:r>
              <w:rPr>
                <w:sz w:val="21"/>
              </w:rPr>
              <w:t>焊接</w:t>
            </w:r>
          </w:p>
          <w:p>
            <w:pPr>
              <w:pStyle w:val="12"/>
              <w:spacing w:line="240" w:lineRule="exact"/>
              <w:ind w:left="112"/>
              <w:rPr>
                <w:sz w:val="21"/>
              </w:rPr>
            </w:pPr>
            <w:r>
              <w:rPr>
                <w:spacing w:val="-17"/>
                <w:sz w:val="21"/>
              </w:rPr>
              <w:t xml:space="preserve">机器人 </w:t>
            </w:r>
            <w:r>
              <w:rPr>
                <w:rFonts w:ascii="Times New Roman" w:eastAsia="Times New Roman"/>
                <w:sz w:val="21"/>
              </w:rPr>
              <w:t>30</w:t>
            </w:r>
            <w:r>
              <w:rPr>
                <w:rFonts w:ascii="Times New Roman" w:eastAsia="Times New Roman"/>
                <w:spacing w:val="-10"/>
                <w:sz w:val="21"/>
              </w:rPr>
              <w:t xml:space="preserve"> </w:t>
            </w:r>
            <w:r>
              <w:rPr>
                <w:spacing w:val="-15"/>
                <w:sz w:val="21"/>
              </w:rPr>
              <w:t>台</w:t>
            </w:r>
            <w:r>
              <w:rPr>
                <w:sz w:val="21"/>
              </w:rPr>
              <w:t>（套</w:t>
            </w:r>
            <w:r>
              <w:rPr>
                <w:spacing w:val="-16"/>
                <w:sz w:val="21"/>
              </w:rPr>
              <w:t>）</w:t>
            </w:r>
            <w:r>
              <w:rPr>
                <w:spacing w:val="-4"/>
                <w:sz w:val="21"/>
              </w:rPr>
              <w:t>，年产汽车座椅关键部</w:t>
            </w:r>
          </w:p>
          <w:p>
            <w:pPr>
              <w:pStyle w:val="12"/>
              <w:spacing w:line="233" w:lineRule="exact"/>
              <w:ind w:left="112"/>
              <w:rPr>
                <w:sz w:val="21"/>
              </w:rPr>
            </w:pPr>
            <w:r>
              <w:rPr>
                <w:spacing w:val="-9"/>
                <w:sz w:val="21"/>
              </w:rPr>
              <w:t xml:space="preserve">件的冲压件 </w:t>
            </w:r>
            <w:r>
              <w:rPr>
                <w:rFonts w:ascii="Times New Roman" w:eastAsia="Times New Roman"/>
                <w:sz w:val="21"/>
              </w:rPr>
              <w:t>900</w:t>
            </w:r>
            <w:r>
              <w:rPr>
                <w:rFonts w:ascii="Times New Roman" w:eastAsia="Times New Roman"/>
                <w:spacing w:val="-3"/>
                <w:sz w:val="21"/>
              </w:rPr>
              <w:t xml:space="preserve"> </w:t>
            </w:r>
            <w:r>
              <w:rPr>
                <w:spacing w:val="-7"/>
                <w:sz w:val="21"/>
              </w:rPr>
              <w:t xml:space="preserve">万件、焊接件 </w:t>
            </w:r>
            <w:r>
              <w:rPr>
                <w:rFonts w:ascii="Times New Roman" w:eastAsia="Times New Roman"/>
                <w:sz w:val="21"/>
              </w:rPr>
              <w:t>300</w:t>
            </w:r>
            <w:r>
              <w:rPr>
                <w:rFonts w:ascii="Times New Roman" w:eastAsia="Times New Roman"/>
                <w:spacing w:val="-5"/>
                <w:sz w:val="21"/>
              </w:rPr>
              <w:t xml:space="preserve"> </w:t>
            </w:r>
            <w:r>
              <w:rPr>
                <w:spacing w:val="1"/>
                <w:sz w:val="21"/>
              </w:rPr>
              <w:t>万件、</w:t>
            </w:r>
          </w:p>
          <w:p>
            <w:pPr>
              <w:pStyle w:val="12"/>
              <w:spacing w:line="233" w:lineRule="exact"/>
              <w:ind w:left="112"/>
              <w:rPr>
                <w:sz w:val="21"/>
              </w:rPr>
            </w:pPr>
            <w:r>
              <w:rPr>
                <w:sz w:val="21"/>
              </w:rPr>
              <w:t xml:space="preserve">组装件 </w:t>
            </w:r>
            <w:r>
              <w:rPr>
                <w:rFonts w:ascii="Times New Roman" w:eastAsia="Times New Roman"/>
                <w:sz w:val="21"/>
              </w:rPr>
              <w:t xml:space="preserve">200 </w:t>
            </w:r>
            <w:r>
              <w:rPr>
                <w:sz w:val="21"/>
              </w:rPr>
              <w:t>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04" w:type="dxa"/>
            <w:vMerge w:val="continue"/>
            <w:tcBorders>
              <w:top w:val="nil"/>
            </w:tcBorders>
          </w:tcPr>
          <w:p>
            <w:pPr>
              <w:rPr>
                <w:sz w:val="2"/>
                <w:szCs w:val="2"/>
              </w:rPr>
            </w:pPr>
          </w:p>
        </w:tc>
        <w:tc>
          <w:tcPr>
            <w:tcW w:w="1985" w:type="dxa"/>
          </w:tcPr>
          <w:p>
            <w:pPr>
              <w:pStyle w:val="12"/>
              <w:rPr>
                <w:rFonts w:ascii="仿宋_GB2312"/>
                <w:sz w:val="27"/>
              </w:rPr>
            </w:pPr>
          </w:p>
          <w:p>
            <w:pPr>
              <w:pStyle w:val="12"/>
              <w:ind w:left="111"/>
              <w:rPr>
                <w:sz w:val="21"/>
              </w:rPr>
            </w:pPr>
            <w:r>
              <w:rPr>
                <w:sz w:val="21"/>
              </w:rPr>
              <w:t>汽车车锁研发生产</w:t>
            </w:r>
          </w:p>
        </w:tc>
        <w:tc>
          <w:tcPr>
            <w:tcW w:w="1559" w:type="dxa"/>
          </w:tcPr>
          <w:p>
            <w:pPr>
              <w:pStyle w:val="12"/>
              <w:spacing w:before="5"/>
              <w:rPr>
                <w:rFonts w:ascii="仿宋_GB2312"/>
                <w:sz w:val="19"/>
              </w:rPr>
            </w:pPr>
          </w:p>
          <w:p>
            <w:pPr>
              <w:pStyle w:val="12"/>
              <w:spacing w:line="213" w:lineRule="auto"/>
              <w:ind w:left="111" w:right="177"/>
              <w:rPr>
                <w:sz w:val="21"/>
              </w:rPr>
            </w:pPr>
            <w:r>
              <w:rPr>
                <w:sz w:val="21"/>
              </w:rPr>
              <w:t>武汉中生汽车饰品有限公司</w:t>
            </w:r>
          </w:p>
        </w:tc>
        <w:tc>
          <w:tcPr>
            <w:tcW w:w="4047" w:type="dxa"/>
          </w:tcPr>
          <w:p>
            <w:pPr>
              <w:pStyle w:val="12"/>
              <w:spacing w:line="233" w:lineRule="exact"/>
              <w:ind w:left="112"/>
              <w:rPr>
                <w:sz w:val="21"/>
              </w:rPr>
            </w:pPr>
            <w:r>
              <w:rPr>
                <w:spacing w:val="-6"/>
                <w:sz w:val="21"/>
              </w:rPr>
              <w:t xml:space="preserve">续建厂房及配套设施 </w:t>
            </w:r>
            <w:r>
              <w:rPr>
                <w:rFonts w:ascii="Times New Roman" w:eastAsia="Times New Roman"/>
                <w:sz w:val="21"/>
              </w:rPr>
              <w:t>34691</w:t>
            </w:r>
            <w:r>
              <w:rPr>
                <w:rFonts w:ascii="Times New Roman" w:eastAsia="Times New Roman"/>
                <w:spacing w:val="-9"/>
                <w:sz w:val="21"/>
              </w:rPr>
              <w:t xml:space="preserve"> </w:t>
            </w:r>
            <w:r>
              <w:rPr>
                <w:spacing w:val="1"/>
                <w:sz w:val="21"/>
              </w:rPr>
              <w:t>平方米；新增</w:t>
            </w:r>
          </w:p>
          <w:p>
            <w:pPr>
              <w:pStyle w:val="12"/>
              <w:spacing w:line="240" w:lineRule="exact"/>
              <w:ind w:left="112"/>
              <w:rPr>
                <w:sz w:val="21"/>
              </w:rPr>
            </w:pPr>
            <w:r>
              <w:rPr>
                <w:spacing w:val="-9"/>
                <w:sz w:val="21"/>
              </w:rPr>
              <w:t xml:space="preserve">自动化产线 </w:t>
            </w:r>
            <w:r>
              <w:rPr>
                <w:rFonts w:ascii="Times New Roman" w:eastAsia="Times New Roman"/>
                <w:sz w:val="21"/>
              </w:rPr>
              <w:t>60</w:t>
            </w:r>
            <w:r>
              <w:rPr>
                <w:rFonts w:ascii="Times New Roman" w:eastAsia="Times New Roman"/>
                <w:spacing w:val="-3"/>
                <w:sz w:val="21"/>
              </w:rPr>
              <w:t xml:space="preserve"> </w:t>
            </w:r>
            <w:r>
              <w:rPr>
                <w:spacing w:val="-9"/>
                <w:sz w:val="21"/>
              </w:rPr>
              <w:t xml:space="preserve">条，注塑机 </w:t>
            </w:r>
            <w:r>
              <w:rPr>
                <w:rFonts w:ascii="Times New Roman" w:eastAsia="Times New Roman"/>
                <w:sz w:val="21"/>
              </w:rPr>
              <w:t>12</w:t>
            </w:r>
            <w:r>
              <w:rPr>
                <w:rFonts w:ascii="Times New Roman" w:eastAsia="Times New Roman"/>
                <w:spacing w:val="-1"/>
                <w:sz w:val="21"/>
              </w:rPr>
              <w:t xml:space="preserve"> </w:t>
            </w:r>
            <w:r>
              <w:rPr>
                <w:spacing w:val="1"/>
                <w:sz w:val="21"/>
              </w:rPr>
              <w:t>台，自动化</w:t>
            </w:r>
          </w:p>
          <w:p>
            <w:pPr>
              <w:pStyle w:val="12"/>
              <w:spacing w:line="233" w:lineRule="exact"/>
              <w:ind w:left="112"/>
              <w:rPr>
                <w:sz w:val="21"/>
              </w:rPr>
            </w:pPr>
            <w:r>
              <w:rPr>
                <w:spacing w:val="-13"/>
                <w:sz w:val="21"/>
              </w:rPr>
              <w:t xml:space="preserve">喷涂线 </w:t>
            </w:r>
            <w:r>
              <w:rPr>
                <w:rFonts w:ascii="Times New Roman" w:eastAsia="Times New Roman"/>
                <w:sz w:val="21"/>
              </w:rPr>
              <w:t>2</w:t>
            </w:r>
            <w:r>
              <w:rPr>
                <w:rFonts w:ascii="Times New Roman" w:eastAsia="Times New Roman"/>
                <w:spacing w:val="-4"/>
                <w:sz w:val="21"/>
              </w:rPr>
              <w:t xml:space="preserve"> </w:t>
            </w:r>
            <w:r>
              <w:rPr>
                <w:spacing w:val="-6"/>
                <w:sz w:val="21"/>
              </w:rPr>
              <w:t xml:space="preserve">条；年产门拉手 </w:t>
            </w:r>
            <w:r>
              <w:rPr>
                <w:rFonts w:ascii="Times New Roman" w:eastAsia="Times New Roman"/>
                <w:sz w:val="21"/>
              </w:rPr>
              <w:t>400</w:t>
            </w:r>
            <w:r>
              <w:rPr>
                <w:rFonts w:ascii="Times New Roman" w:eastAsia="Times New Roman"/>
                <w:spacing w:val="-3"/>
                <w:sz w:val="21"/>
              </w:rPr>
              <w:t xml:space="preserve"> </w:t>
            </w:r>
            <w:r>
              <w:rPr>
                <w:spacing w:val="1"/>
                <w:sz w:val="21"/>
              </w:rPr>
              <w:t>万套，车锁</w:t>
            </w:r>
          </w:p>
          <w:p>
            <w:pPr>
              <w:pStyle w:val="12"/>
              <w:spacing w:line="234" w:lineRule="exact"/>
              <w:ind w:left="112"/>
              <w:rPr>
                <w:sz w:val="21"/>
              </w:rPr>
            </w:pPr>
            <w:r>
              <w:rPr>
                <w:sz w:val="21"/>
              </w:rPr>
              <w:t xml:space="preserve">锁芯 </w:t>
            </w:r>
            <w:r>
              <w:rPr>
                <w:rFonts w:ascii="Times New Roman" w:eastAsia="Times New Roman"/>
                <w:sz w:val="21"/>
              </w:rPr>
              <w:t xml:space="preserve">200 </w:t>
            </w:r>
            <w:r>
              <w:rPr>
                <w:sz w:val="21"/>
              </w:rPr>
              <w:t>万套。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04" w:type="dxa"/>
            <w:vMerge w:val="continue"/>
            <w:tcBorders>
              <w:top w:val="nil"/>
            </w:tcBorders>
          </w:tcPr>
          <w:p>
            <w:pPr>
              <w:rPr>
                <w:sz w:val="2"/>
                <w:szCs w:val="2"/>
              </w:rPr>
            </w:pPr>
          </w:p>
        </w:tc>
        <w:tc>
          <w:tcPr>
            <w:tcW w:w="1985" w:type="dxa"/>
          </w:tcPr>
          <w:p>
            <w:pPr>
              <w:pStyle w:val="12"/>
              <w:spacing w:before="7"/>
              <w:rPr>
                <w:rFonts w:ascii="仿宋_GB2312"/>
                <w:sz w:val="17"/>
              </w:rPr>
            </w:pPr>
          </w:p>
          <w:p>
            <w:pPr>
              <w:pStyle w:val="12"/>
              <w:ind w:left="111"/>
              <w:rPr>
                <w:sz w:val="21"/>
              </w:rPr>
            </w:pPr>
            <w:r>
              <w:rPr>
                <w:sz w:val="21"/>
              </w:rPr>
              <w:t>汽车内饰件生产</w:t>
            </w:r>
          </w:p>
        </w:tc>
        <w:tc>
          <w:tcPr>
            <w:tcW w:w="1559" w:type="dxa"/>
          </w:tcPr>
          <w:p>
            <w:pPr>
              <w:pStyle w:val="12"/>
              <w:spacing w:line="235" w:lineRule="exact"/>
              <w:ind w:left="111"/>
              <w:rPr>
                <w:sz w:val="21"/>
              </w:rPr>
            </w:pPr>
            <w:r>
              <w:rPr>
                <w:sz w:val="21"/>
              </w:rPr>
              <w:t>傲锐汽车部件</w:t>
            </w:r>
          </w:p>
          <w:p>
            <w:pPr>
              <w:pStyle w:val="12"/>
              <w:spacing w:before="6" w:line="240" w:lineRule="exact"/>
              <w:ind w:left="111" w:right="36"/>
              <w:rPr>
                <w:sz w:val="21"/>
              </w:rPr>
            </w:pPr>
            <w:r>
              <w:rPr>
                <w:sz w:val="21"/>
              </w:rPr>
              <w:t>（武汉） 有限公司</w:t>
            </w:r>
          </w:p>
        </w:tc>
        <w:tc>
          <w:tcPr>
            <w:tcW w:w="4047" w:type="dxa"/>
          </w:tcPr>
          <w:p>
            <w:pPr>
              <w:pStyle w:val="12"/>
              <w:spacing w:line="233" w:lineRule="exact"/>
              <w:ind w:left="112"/>
              <w:rPr>
                <w:sz w:val="21"/>
              </w:rPr>
            </w:pPr>
            <w:r>
              <w:rPr>
                <w:spacing w:val="-1"/>
                <w:sz w:val="21"/>
              </w:rPr>
              <w:t xml:space="preserve">续建厂房和配套设施 </w:t>
            </w:r>
            <w:r>
              <w:rPr>
                <w:rFonts w:ascii="Times New Roman" w:eastAsia="Times New Roman"/>
                <w:sz w:val="21"/>
              </w:rPr>
              <w:t>14583.05</w:t>
            </w:r>
            <w:r>
              <w:rPr>
                <w:rFonts w:ascii="Times New Roman" w:eastAsia="Times New Roman"/>
                <w:spacing w:val="-4"/>
                <w:sz w:val="21"/>
              </w:rPr>
              <w:t xml:space="preserve"> </w:t>
            </w:r>
            <w:r>
              <w:rPr>
                <w:sz w:val="21"/>
              </w:rPr>
              <w:t>平方米，计</w:t>
            </w:r>
          </w:p>
          <w:p>
            <w:pPr>
              <w:pStyle w:val="12"/>
              <w:spacing w:line="233" w:lineRule="exact"/>
              <w:ind w:left="112"/>
              <w:rPr>
                <w:sz w:val="21"/>
              </w:rPr>
            </w:pPr>
            <w:r>
              <w:rPr>
                <w:spacing w:val="-10"/>
                <w:sz w:val="21"/>
              </w:rPr>
              <w:t xml:space="preserve">划新增生产线 </w:t>
            </w:r>
            <w:r>
              <w:rPr>
                <w:rFonts w:ascii="Times New Roman" w:eastAsia="Times New Roman"/>
                <w:sz w:val="21"/>
              </w:rPr>
              <w:t>5</w:t>
            </w:r>
            <w:r>
              <w:rPr>
                <w:rFonts w:ascii="Times New Roman" w:eastAsia="Times New Roman"/>
                <w:spacing w:val="-2"/>
                <w:sz w:val="21"/>
              </w:rPr>
              <w:t xml:space="preserve"> </w:t>
            </w:r>
            <w:r>
              <w:rPr>
                <w:spacing w:val="-7"/>
                <w:sz w:val="21"/>
              </w:rPr>
              <w:t xml:space="preserve">条，新增生产设备 </w:t>
            </w:r>
            <w:r>
              <w:rPr>
                <w:rFonts w:ascii="Times New Roman" w:eastAsia="Times New Roman"/>
                <w:sz w:val="21"/>
              </w:rPr>
              <w:t>14</w:t>
            </w:r>
            <w:r>
              <w:rPr>
                <w:rFonts w:ascii="Times New Roman" w:eastAsia="Times New Roman"/>
                <w:spacing w:val="-4"/>
                <w:sz w:val="21"/>
              </w:rPr>
              <w:t xml:space="preserve"> </w:t>
            </w:r>
            <w:r>
              <w:rPr>
                <w:sz w:val="21"/>
              </w:rPr>
              <w:t>套，</w:t>
            </w:r>
          </w:p>
          <w:p>
            <w:pPr>
              <w:pStyle w:val="12"/>
              <w:spacing w:line="234" w:lineRule="exact"/>
              <w:ind w:left="112"/>
              <w:rPr>
                <w:sz w:val="21"/>
              </w:rPr>
            </w:pPr>
            <w:r>
              <w:rPr>
                <w:sz w:val="21"/>
              </w:rPr>
              <w:t xml:space="preserve">设计产能约为 </w:t>
            </w:r>
            <w:r>
              <w:rPr>
                <w:rFonts w:ascii="Times New Roman" w:eastAsia="Times New Roman"/>
                <w:sz w:val="21"/>
              </w:rPr>
              <w:t xml:space="preserve">150 </w:t>
            </w:r>
            <w:r>
              <w:rPr>
                <w:sz w:val="21"/>
              </w:rPr>
              <w:t>万套软内饰汽车部件。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04" w:type="dxa"/>
            <w:vMerge w:val="continue"/>
            <w:tcBorders>
              <w:top w:val="nil"/>
            </w:tcBorders>
          </w:tcPr>
          <w:p>
            <w:pPr>
              <w:rPr>
                <w:sz w:val="2"/>
                <w:szCs w:val="2"/>
              </w:rPr>
            </w:pPr>
          </w:p>
        </w:tc>
        <w:tc>
          <w:tcPr>
            <w:tcW w:w="1985" w:type="dxa"/>
          </w:tcPr>
          <w:p>
            <w:pPr>
              <w:pStyle w:val="12"/>
              <w:spacing w:before="6"/>
              <w:rPr>
                <w:rFonts w:ascii="仿宋_GB2312"/>
                <w:sz w:val="28"/>
              </w:rPr>
            </w:pPr>
          </w:p>
          <w:p>
            <w:pPr>
              <w:pStyle w:val="12"/>
              <w:spacing w:line="216" w:lineRule="auto"/>
              <w:ind w:left="111" w:right="183"/>
              <w:rPr>
                <w:sz w:val="21"/>
              </w:rPr>
            </w:pPr>
            <w:r>
              <w:rPr>
                <w:sz w:val="21"/>
              </w:rPr>
              <w:t>冈本汽车内装饰材料生产项目</w:t>
            </w:r>
          </w:p>
        </w:tc>
        <w:tc>
          <w:tcPr>
            <w:tcW w:w="1559" w:type="dxa"/>
          </w:tcPr>
          <w:p>
            <w:pPr>
              <w:pStyle w:val="12"/>
              <w:spacing w:before="1"/>
              <w:rPr>
                <w:rFonts w:ascii="仿宋_GB2312"/>
                <w:sz w:val="19"/>
              </w:rPr>
            </w:pPr>
          </w:p>
          <w:p>
            <w:pPr>
              <w:pStyle w:val="12"/>
              <w:spacing w:line="216" w:lineRule="auto"/>
              <w:ind w:left="111" w:right="91"/>
              <w:jc w:val="both"/>
              <w:rPr>
                <w:sz w:val="21"/>
              </w:rPr>
            </w:pPr>
            <w:r>
              <w:rPr>
                <w:sz w:val="21"/>
              </w:rPr>
              <w:t>武汉冈本汽车内饰新材料有限公司</w:t>
            </w:r>
          </w:p>
        </w:tc>
        <w:tc>
          <w:tcPr>
            <w:tcW w:w="4047" w:type="dxa"/>
          </w:tcPr>
          <w:p>
            <w:pPr>
              <w:pStyle w:val="12"/>
              <w:spacing w:before="4" w:line="213" w:lineRule="auto"/>
              <w:ind w:left="112" w:right="34"/>
              <w:rPr>
                <w:sz w:val="21"/>
              </w:rPr>
            </w:pPr>
            <w:r>
              <w:rPr>
                <w:spacing w:val="-7"/>
                <w:sz w:val="21"/>
              </w:rPr>
              <w:t xml:space="preserve">新建厂房及配套设施 </w:t>
            </w:r>
            <w:r>
              <w:rPr>
                <w:rFonts w:ascii="Times New Roman" w:eastAsia="Times New Roman"/>
                <w:sz w:val="21"/>
              </w:rPr>
              <w:t xml:space="preserve">8800 </w:t>
            </w:r>
            <w:r>
              <w:rPr>
                <w:sz w:val="21"/>
              </w:rPr>
              <w:t>平方米（</w:t>
            </w:r>
            <w:r>
              <w:rPr>
                <w:spacing w:val="-20"/>
                <w:sz w:val="21"/>
              </w:rPr>
              <w:t xml:space="preserve">层高 </w:t>
            </w:r>
            <w:r>
              <w:rPr>
                <w:rFonts w:ascii="Times New Roman" w:eastAsia="Times New Roman"/>
                <w:sz w:val="21"/>
              </w:rPr>
              <w:t xml:space="preserve">8 </w:t>
            </w:r>
            <w:r>
              <w:rPr>
                <w:sz w:val="21"/>
              </w:rPr>
              <w:t>米</w:t>
            </w:r>
            <w:r>
              <w:rPr>
                <w:spacing w:val="-37"/>
                <w:sz w:val="21"/>
              </w:rPr>
              <w:t>）</w:t>
            </w:r>
            <w:r>
              <w:rPr>
                <w:spacing w:val="-33"/>
                <w:sz w:val="21"/>
              </w:rPr>
              <w:t xml:space="preserve">；新建 </w:t>
            </w:r>
            <w:r>
              <w:rPr>
                <w:rFonts w:ascii="Times New Roman" w:eastAsia="Times New Roman"/>
                <w:sz w:val="21"/>
              </w:rPr>
              <w:t xml:space="preserve">PVC </w:t>
            </w:r>
            <w:r>
              <w:rPr>
                <w:spacing w:val="-8"/>
                <w:sz w:val="21"/>
              </w:rPr>
              <w:t xml:space="preserve">人造革、皮革深加工项目， </w:t>
            </w:r>
            <w:r>
              <w:rPr>
                <w:spacing w:val="-27"/>
                <w:sz w:val="21"/>
              </w:rPr>
              <w:t xml:space="preserve">新增 </w:t>
            </w:r>
            <w:r>
              <w:rPr>
                <w:rFonts w:ascii="Times New Roman" w:eastAsia="Times New Roman"/>
                <w:sz w:val="21"/>
              </w:rPr>
              <w:t xml:space="preserve">PVC </w:t>
            </w:r>
            <w:r>
              <w:rPr>
                <w:spacing w:val="-5"/>
                <w:sz w:val="21"/>
              </w:rPr>
              <w:t>人造革、皮革材料裁剪、压纹生</w:t>
            </w:r>
            <w:r>
              <w:rPr>
                <w:spacing w:val="-25"/>
                <w:sz w:val="21"/>
              </w:rPr>
              <w:t xml:space="preserve">产线 </w:t>
            </w:r>
            <w:r>
              <w:rPr>
                <w:rFonts w:ascii="Times New Roman" w:eastAsia="Times New Roman"/>
                <w:sz w:val="21"/>
              </w:rPr>
              <w:t xml:space="preserve">1 </w:t>
            </w:r>
            <w:r>
              <w:rPr>
                <w:spacing w:val="-14"/>
                <w:sz w:val="21"/>
              </w:rPr>
              <w:t xml:space="preserve">条；年加工 </w:t>
            </w:r>
            <w:r>
              <w:rPr>
                <w:rFonts w:ascii="Times New Roman" w:eastAsia="Times New Roman"/>
                <w:sz w:val="21"/>
              </w:rPr>
              <w:t xml:space="preserve">PVC </w:t>
            </w:r>
            <w:r>
              <w:rPr>
                <w:spacing w:val="-4"/>
                <w:sz w:val="21"/>
              </w:rPr>
              <w:t>人造革、皮革材料</w:t>
            </w:r>
          </w:p>
          <w:p>
            <w:pPr>
              <w:pStyle w:val="12"/>
              <w:spacing w:line="216" w:lineRule="exact"/>
              <w:ind w:left="112"/>
              <w:rPr>
                <w:sz w:val="21"/>
              </w:rPr>
            </w:pPr>
            <w:r>
              <w:rPr>
                <w:rFonts w:ascii="Times New Roman" w:eastAsia="Times New Roman"/>
                <w:sz w:val="21"/>
              </w:rPr>
              <w:t xml:space="preserve">360 </w:t>
            </w:r>
            <w:r>
              <w:rPr>
                <w:sz w:val="21"/>
              </w:rPr>
              <w:t>万米。</w:t>
            </w:r>
          </w:p>
        </w:tc>
      </w:tr>
    </w:tbl>
    <w:p>
      <w:pPr>
        <w:pStyle w:val="5"/>
        <w:spacing w:before="11"/>
        <w:ind w:left="0"/>
        <w:rPr>
          <w:sz w:val="28"/>
        </w:rPr>
      </w:pPr>
    </w:p>
    <w:p>
      <w:pPr>
        <w:pStyle w:val="5"/>
        <w:spacing w:before="70" w:line="393" w:lineRule="auto"/>
        <w:ind w:right="469" w:firstLine="600"/>
      </w:pPr>
      <w:r>
        <w:rPr>
          <w:b/>
          <w:spacing w:val="-8"/>
          <w:w w:val="95"/>
        </w:rPr>
        <w:t>推进装备制造高端化智能化发展。</w:t>
      </w:r>
      <w:r>
        <w:rPr>
          <w:w w:val="95"/>
        </w:rPr>
        <w:t>全面推进</w:t>
      </w:r>
      <w:r>
        <w:rPr>
          <w:rFonts w:ascii="Times New Roman" w:hAnsi="Times New Roman" w:eastAsia="Times New Roman"/>
          <w:w w:val="95"/>
        </w:rPr>
        <w:t>“</w:t>
      </w:r>
      <w:r>
        <w:rPr>
          <w:w w:val="95"/>
        </w:rPr>
        <w:t>互联网</w:t>
      </w:r>
      <w:r>
        <w:rPr>
          <w:rFonts w:ascii="Times New Roman" w:hAnsi="Times New Roman" w:eastAsia="Times New Roman"/>
          <w:w w:val="95"/>
        </w:rPr>
        <w:t>+”</w:t>
      </w:r>
      <w:r>
        <w:rPr>
          <w:spacing w:val="-4"/>
          <w:w w:val="95"/>
        </w:rPr>
        <w:t xml:space="preserve">行动， </w:t>
      </w:r>
      <w:r>
        <w:rPr>
          <w:spacing w:val="-15"/>
        </w:rPr>
        <w:t>以新一代信息技术改造提升传统制造业，聚焦机器人、数控机床、</w:t>
      </w:r>
      <w:r>
        <w:rPr>
          <w:spacing w:val="-12"/>
        </w:rPr>
        <w:t>桥梁重工、智能家电和小型机械等领域，打造具有重要影响力的高</w:t>
      </w:r>
      <w:r>
        <w:rPr>
          <w:spacing w:val="-15"/>
        </w:rPr>
        <w:t>端智能装备基地。大力发展机器人制造，加快格力装备制造产业园</w:t>
      </w:r>
      <w:r>
        <w:rPr>
          <w:spacing w:val="-16"/>
        </w:rPr>
        <w:t>落地投产，推动机器人及集成系统、机器人用关键零部件及检验检</w:t>
      </w:r>
      <w:r>
        <w:rPr>
          <w:spacing w:val="-20"/>
        </w:rPr>
        <w:t>测与评定认证、智能机器人操作系统、智能机器人云服务平台等机器人共性技术研发生产。推动数控机床向精密化、高端</w:t>
      </w:r>
    </w:p>
    <w:p>
      <w:pPr>
        <w:spacing w:after="0" w:line="393" w:lineRule="auto"/>
        <w:sectPr>
          <w:pgSz w:w="11910" w:h="16840"/>
          <w:pgMar w:top="1420" w:right="1200" w:bottom="1260" w:left="1280" w:header="0" w:footer="1060" w:gutter="0"/>
          <w:cols w:space="720" w:num="1"/>
        </w:sectPr>
      </w:pPr>
    </w:p>
    <w:p>
      <w:pPr>
        <w:pStyle w:val="5"/>
        <w:spacing w:before="46" w:line="393" w:lineRule="auto"/>
        <w:ind w:right="313"/>
      </w:pPr>
      <w:r>
        <w:t>化转型，发展精密模具、高精数控机床、智能自动化设备，加快</w:t>
      </w:r>
      <w:r>
        <w:rPr>
          <w:spacing w:val="-15"/>
        </w:rPr>
        <w:t>牧野智能装备项目建成投产，扶持数码模等公司产品向数字化模具、</w:t>
      </w:r>
      <w:r>
        <w:rPr>
          <w:spacing w:val="-12"/>
        </w:rPr>
        <w:t>精密化模具方向延展。依托武桥重工集团股份、中建科工、中铁六</w:t>
      </w:r>
      <w:r>
        <w:rPr>
          <w:spacing w:val="-10"/>
        </w:rPr>
        <w:t>公司等，重点发展桥梁工程装备、海洋工程装备、特种起重设备， 支持企业实施数字化、自动化、智能化技术改造。</w:t>
      </w:r>
    </w:p>
    <w:p>
      <w:pPr>
        <w:pStyle w:val="5"/>
        <w:spacing w:before="9"/>
        <w:ind w:left="0"/>
        <w:rPr>
          <w:sz w:val="14"/>
        </w:rPr>
      </w:pPr>
    </w:p>
    <w:tbl>
      <w:tblPr>
        <w:tblStyle w:val="8"/>
        <w:tblW w:w="0" w:type="auto"/>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418"/>
        <w:gridCol w:w="1417"/>
        <w:gridCol w:w="4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95" w:type="dxa"/>
            <w:gridSpan w:val="4"/>
          </w:tcPr>
          <w:p>
            <w:pPr>
              <w:pStyle w:val="12"/>
              <w:tabs>
                <w:tab w:val="left" w:pos="1304"/>
              </w:tabs>
              <w:spacing w:before="135"/>
              <w:ind w:left="18"/>
              <w:jc w:val="center"/>
              <w:rPr>
                <w:b/>
                <w:sz w:val="28"/>
              </w:rPr>
            </w:pPr>
            <w:r>
              <w:rPr>
                <w:b/>
                <w:sz w:val="28"/>
              </w:rPr>
              <w:t>专栏</w:t>
            </w:r>
            <w:r>
              <w:rPr>
                <w:b/>
                <w:spacing w:val="-72"/>
                <w:sz w:val="28"/>
              </w:rPr>
              <w:t xml:space="preserve"> </w:t>
            </w:r>
            <w:r>
              <w:rPr>
                <w:rFonts w:ascii="Times New Roman" w:eastAsia="Times New Roman"/>
                <w:b/>
                <w:sz w:val="28"/>
              </w:rPr>
              <w:t>4-2</w:t>
            </w:r>
            <w:r>
              <w:rPr>
                <w:rFonts w:ascii="Times New Roman" w:eastAsia="Times New Roman"/>
                <w:b/>
                <w:sz w:val="28"/>
              </w:rPr>
              <w:tab/>
            </w:r>
            <w:r>
              <w:rPr>
                <w:b/>
                <w:sz w:val="28"/>
              </w:rPr>
              <w:t>高端装备产业链提升工程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129" w:type="dxa"/>
          </w:tcPr>
          <w:p>
            <w:pPr>
              <w:pStyle w:val="12"/>
              <w:spacing w:before="37"/>
              <w:ind w:left="122" w:right="114"/>
              <w:jc w:val="center"/>
              <w:rPr>
                <w:sz w:val="21"/>
              </w:rPr>
            </w:pPr>
            <w:r>
              <w:rPr>
                <w:sz w:val="21"/>
              </w:rPr>
              <w:t>类别</w:t>
            </w:r>
          </w:p>
        </w:tc>
        <w:tc>
          <w:tcPr>
            <w:tcW w:w="1418" w:type="dxa"/>
          </w:tcPr>
          <w:p>
            <w:pPr>
              <w:pStyle w:val="12"/>
              <w:spacing w:before="37"/>
              <w:ind w:left="293"/>
              <w:rPr>
                <w:sz w:val="21"/>
              </w:rPr>
            </w:pPr>
            <w:r>
              <w:rPr>
                <w:sz w:val="21"/>
              </w:rPr>
              <w:t>项目名称</w:t>
            </w:r>
          </w:p>
        </w:tc>
        <w:tc>
          <w:tcPr>
            <w:tcW w:w="1417" w:type="dxa"/>
          </w:tcPr>
          <w:p>
            <w:pPr>
              <w:pStyle w:val="12"/>
              <w:spacing w:before="37"/>
              <w:ind w:left="291"/>
              <w:rPr>
                <w:sz w:val="21"/>
              </w:rPr>
            </w:pPr>
            <w:r>
              <w:rPr>
                <w:sz w:val="21"/>
              </w:rPr>
              <w:t>承担企业</w:t>
            </w:r>
          </w:p>
        </w:tc>
        <w:tc>
          <w:tcPr>
            <w:tcW w:w="4331" w:type="dxa"/>
          </w:tcPr>
          <w:p>
            <w:pPr>
              <w:pStyle w:val="12"/>
              <w:spacing w:before="37"/>
              <w:ind w:left="1726" w:right="1715"/>
              <w:jc w:val="center"/>
              <w:rPr>
                <w:sz w:val="21"/>
              </w:rPr>
            </w:pPr>
            <w:r>
              <w:rPr>
                <w:sz w:val="21"/>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1129" w:type="dxa"/>
            <w:tcBorders>
              <w:bottom w:val="nil"/>
            </w:tcBorders>
          </w:tcPr>
          <w:p>
            <w:pPr>
              <w:pStyle w:val="12"/>
              <w:rPr>
                <w:rFonts w:ascii="Times New Roman"/>
                <w:sz w:val="14"/>
              </w:rPr>
            </w:pPr>
          </w:p>
        </w:tc>
        <w:tc>
          <w:tcPr>
            <w:tcW w:w="1418" w:type="dxa"/>
            <w:tcBorders>
              <w:bottom w:val="nil"/>
            </w:tcBorders>
          </w:tcPr>
          <w:p>
            <w:pPr>
              <w:pStyle w:val="12"/>
              <w:rPr>
                <w:rFonts w:ascii="Times New Roman"/>
                <w:sz w:val="14"/>
              </w:rPr>
            </w:pPr>
          </w:p>
        </w:tc>
        <w:tc>
          <w:tcPr>
            <w:tcW w:w="1417" w:type="dxa"/>
            <w:tcBorders>
              <w:bottom w:val="nil"/>
            </w:tcBorders>
          </w:tcPr>
          <w:p>
            <w:pPr>
              <w:pStyle w:val="12"/>
              <w:rPr>
                <w:rFonts w:ascii="Times New Roman"/>
                <w:sz w:val="14"/>
              </w:rPr>
            </w:pPr>
          </w:p>
        </w:tc>
        <w:tc>
          <w:tcPr>
            <w:tcW w:w="4331" w:type="dxa"/>
            <w:tcBorders>
              <w:bottom w:val="nil"/>
            </w:tcBorders>
          </w:tcPr>
          <w:p>
            <w:pPr>
              <w:pStyle w:val="12"/>
              <w:spacing w:line="197" w:lineRule="exact"/>
              <w:ind w:left="113"/>
              <w:rPr>
                <w:sz w:val="21"/>
              </w:rPr>
            </w:pPr>
            <w:r>
              <w:rPr>
                <w:sz w:val="21"/>
              </w:rPr>
              <w:t>机器人及集成系统：特种服务机器人、医疗康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129" w:type="dxa"/>
            <w:tcBorders>
              <w:top w:val="nil"/>
              <w:bottom w:val="nil"/>
            </w:tcBorders>
          </w:tcPr>
          <w:p>
            <w:pPr>
              <w:pStyle w:val="12"/>
              <w:rPr>
                <w:rFonts w:ascii="Times New Roman"/>
                <w:sz w:val="16"/>
              </w:rPr>
            </w:pPr>
          </w:p>
        </w:tc>
        <w:tc>
          <w:tcPr>
            <w:tcW w:w="1418" w:type="dxa"/>
            <w:tcBorders>
              <w:top w:val="nil"/>
              <w:bottom w:val="nil"/>
            </w:tcBorders>
          </w:tcPr>
          <w:p>
            <w:pPr>
              <w:pStyle w:val="12"/>
              <w:rPr>
                <w:rFonts w:ascii="Times New Roman"/>
                <w:sz w:val="16"/>
              </w:rPr>
            </w:pPr>
          </w:p>
        </w:tc>
        <w:tc>
          <w:tcPr>
            <w:tcW w:w="1417" w:type="dxa"/>
            <w:tcBorders>
              <w:top w:val="nil"/>
              <w:bottom w:val="nil"/>
            </w:tcBorders>
          </w:tcPr>
          <w:p>
            <w:pPr>
              <w:pStyle w:val="12"/>
              <w:rPr>
                <w:rFonts w:ascii="Times New Roman"/>
                <w:sz w:val="16"/>
              </w:rPr>
            </w:pPr>
          </w:p>
        </w:tc>
        <w:tc>
          <w:tcPr>
            <w:tcW w:w="4331" w:type="dxa"/>
            <w:tcBorders>
              <w:top w:val="nil"/>
              <w:bottom w:val="nil"/>
            </w:tcBorders>
          </w:tcPr>
          <w:p>
            <w:pPr>
              <w:pStyle w:val="12"/>
              <w:spacing w:line="218" w:lineRule="exact"/>
              <w:ind w:left="113"/>
              <w:rPr>
                <w:sz w:val="21"/>
              </w:rPr>
            </w:pPr>
            <w:r>
              <w:rPr>
                <w:w w:val="95"/>
                <w:sz w:val="21"/>
              </w:rPr>
              <w:t>复机器人、公共服务机器人、个人服务机器人、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129" w:type="dxa"/>
            <w:tcBorders>
              <w:top w:val="nil"/>
              <w:bottom w:val="nil"/>
            </w:tcBorders>
          </w:tcPr>
          <w:p>
            <w:pPr>
              <w:pStyle w:val="12"/>
              <w:rPr>
                <w:rFonts w:ascii="Times New Roman"/>
                <w:sz w:val="16"/>
              </w:rPr>
            </w:pPr>
          </w:p>
        </w:tc>
        <w:tc>
          <w:tcPr>
            <w:tcW w:w="1418" w:type="dxa"/>
            <w:tcBorders>
              <w:top w:val="nil"/>
              <w:bottom w:val="nil"/>
            </w:tcBorders>
          </w:tcPr>
          <w:p>
            <w:pPr>
              <w:pStyle w:val="12"/>
              <w:rPr>
                <w:rFonts w:ascii="Times New Roman"/>
                <w:sz w:val="16"/>
              </w:rPr>
            </w:pPr>
          </w:p>
        </w:tc>
        <w:tc>
          <w:tcPr>
            <w:tcW w:w="1417" w:type="dxa"/>
            <w:tcBorders>
              <w:top w:val="nil"/>
              <w:bottom w:val="nil"/>
            </w:tcBorders>
          </w:tcPr>
          <w:p>
            <w:pPr>
              <w:pStyle w:val="12"/>
              <w:rPr>
                <w:rFonts w:ascii="Times New Roman"/>
                <w:sz w:val="16"/>
              </w:rPr>
            </w:pPr>
          </w:p>
        </w:tc>
        <w:tc>
          <w:tcPr>
            <w:tcW w:w="4331" w:type="dxa"/>
            <w:tcBorders>
              <w:top w:val="nil"/>
              <w:bottom w:val="nil"/>
            </w:tcBorders>
          </w:tcPr>
          <w:p>
            <w:pPr>
              <w:pStyle w:val="12"/>
              <w:spacing w:line="225" w:lineRule="exact"/>
              <w:ind w:left="113"/>
              <w:rPr>
                <w:sz w:val="21"/>
              </w:rPr>
            </w:pPr>
            <w:r>
              <w:rPr>
                <w:sz w:val="21"/>
              </w:rPr>
              <w:t>人机协作机器人、双臂机器人、弧焊机器人、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129" w:type="dxa"/>
            <w:tcBorders>
              <w:top w:val="nil"/>
              <w:bottom w:val="nil"/>
            </w:tcBorders>
          </w:tcPr>
          <w:p>
            <w:pPr>
              <w:pStyle w:val="12"/>
              <w:rPr>
                <w:rFonts w:ascii="Times New Roman"/>
                <w:sz w:val="22"/>
              </w:rPr>
            </w:pPr>
          </w:p>
        </w:tc>
        <w:tc>
          <w:tcPr>
            <w:tcW w:w="1418" w:type="dxa"/>
            <w:tcBorders>
              <w:top w:val="nil"/>
              <w:bottom w:val="nil"/>
            </w:tcBorders>
          </w:tcPr>
          <w:p>
            <w:pPr>
              <w:pStyle w:val="12"/>
              <w:spacing w:line="254" w:lineRule="exact"/>
              <w:ind w:left="111"/>
              <w:rPr>
                <w:sz w:val="21"/>
              </w:rPr>
            </w:pPr>
            <w:r>
              <w:rPr>
                <w:sz w:val="21"/>
              </w:rPr>
              <w:t>格力智能装</w:t>
            </w:r>
          </w:p>
          <w:p>
            <w:pPr>
              <w:pStyle w:val="12"/>
              <w:spacing w:before="19" w:line="220" w:lineRule="exact"/>
              <w:ind w:left="111" w:right="245"/>
              <w:rPr>
                <w:sz w:val="21"/>
              </w:rPr>
            </w:pPr>
            <w:r>
              <w:rPr>
                <w:sz w:val="21"/>
              </w:rPr>
              <w:t>备武汉产业园</w:t>
            </w:r>
          </w:p>
        </w:tc>
        <w:tc>
          <w:tcPr>
            <w:tcW w:w="1417" w:type="dxa"/>
            <w:tcBorders>
              <w:top w:val="nil"/>
              <w:bottom w:val="nil"/>
            </w:tcBorders>
          </w:tcPr>
          <w:p>
            <w:pPr>
              <w:pStyle w:val="12"/>
              <w:spacing w:line="254" w:lineRule="exact"/>
              <w:ind w:left="111"/>
              <w:rPr>
                <w:sz w:val="21"/>
              </w:rPr>
            </w:pPr>
            <w:r>
              <w:rPr>
                <w:sz w:val="21"/>
              </w:rPr>
              <w:t>格力智能装</w:t>
            </w:r>
          </w:p>
          <w:p>
            <w:pPr>
              <w:pStyle w:val="12"/>
              <w:spacing w:before="19" w:line="220" w:lineRule="exact"/>
              <w:ind w:left="111" w:right="22"/>
              <w:rPr>
                <w:sz w:val="21"/>
              </w:rPr>
            </w:pPr>
            <w:r>
              <w:rPr>
                <w:sz w:val="21"/>
              </w:rPr>
              <w:t>备（武汉）有限公司</w:t>
            </w:r>
          </w:p>
        </w:tc>
        <w:tc>
          <w:tcPr>
            <w:tcW w:w="4331" w:type="dxa"/>
            <w:tcBorders>
              <w:top w:val="nil"/>
              <w:bottom w:val="nil"/>
            </w:tcBorders>
          </w:tcPr>
          <w:p>
            <w:pPr>
              <w:pStyle w:val="12"/>
              <w:spacing w:line="254" w:lineRule="exact"/>
              <w:ind w:left="113"/>
              <w:rPr>
                <w:sz w:val="21"/>
              </w:rPr>
            </w:pPr>
            <w:r>
              <w:rPr>
                <w:sz w:val="21"/>
              </w:rPr>
              <w:t xml:space="preserve">重载 </w:t>
            </w:r>
            <w:r>
              <w:rPr>
                <w:rFonts w:ascii="Times New Roman" w:eastAsia="Times New Roman"/>
                <w:sz w:val="21"/>
              </w:rPr>
              <w:t>AGV</w:t>
            </w:r>
            <w:r>
              <w:rPr>
                <w:sz w:val="21"/>
              </w:rPr>
              <w:t>、专用检测与装配机器人集成系统</w:t>
            </w:r>
          </w:p>
          <w:p>
            <w:pPr>
              <w:pStyle w:val="12"/>
              <w:spacing w:before="19" w:line="220" w:lineRule="exact"/>
              <w:ind w:left="113" w:right="8"/>
              <w:rPr>
                <w:sz w:val="21"/>
              </w:rPr>
            </w:pPr>
            <w:r>
              <w:rPr>
                <w:w w:val="95"/>
                <w:sz w:val="21"/>
              </w:rPr>
              <w:t>等。机器人用关键零部件：高精密减速器、高 性能伺服电机和驱动器、全自主编程等高性能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29" w:type="dxa"/>
            <w:tcBorders>
              <w:top w:val="nil"/>
              <w:bottom w:val="nil"/>
            </w:tcBorders>
          </w:tcPr>
          <w:p>
            <w:pPr>
              <w:pStyle w:val="12"/>
              <w:rPr>
                <w:rFonts w:ascii="Times New Roman"/>
                <w:sz w:val="18"/>
              </w:rPr>
            </w:pPr>
          </w:p>
        </w:tc>
        <w:tc>
          <w:tcPr>
            <w:tcW w:w="1418" w:type="dxa"/>
            <w:tcBorders>
              <w:top w:val="nil"/>
              <w:bottom w:val="nil"/>
            </w:tcBorders>
          </w:tcPr>
          <w:p>
            <w:pPr>
              <w:pStyle w:val="12"/>
              <w:rPr>
                <w:rFonts w:ascii="Times New Roman"/>
                <w:sz w:val="18"/>
              </w:rPr>
            </w:pPr>
          </w:p>
        </w:tc>
        <w:tc>
          <w:tcPr>
            <w:tcW w:w="1417" w:type="dxa"/>
            <w:tcBorders>
              <w:top w:val="nil"/>
              <w:bottom w:val="nil"/>
            </w:tcBorders>
          </w:tcPr>
          <w:p>
            <w:pPr>
              <w:pStyle w:val="12"/>
              <w:rPr>
                <w:rFonts w:ascii="Times New Roman"/>
                <w:sz w:val="18"/>
              </w:rPr>
            </w:pPr>
          </w:p>
        </w:tc>
        <w:tc>
          <w:tcPr>
            <w:tcW w:w="4331" w:type="dxa"/>
            <w:tcBorders>
              <w:top w:val="nil"/>
              <w:bottom w:val="nil"/>
            </w:tcBorders>
          </w:tcPr>
          <w:p>
            <w:pPr>
              <w:pStyle w:val="12"/>
              <w:spacing w:line="230" w:lineRule="exact"/>
              <w:ind w:left="113"/>
              <w:rPr>
                <w:sz w:val="21"/>
              </w:rPr>
            </w:pPr>
            <w:r>
              <w:rPr>
                <w:sz w:val="21"/>
              </w:rPr>
              <w:t>控制器、传感器、末端执行器等。机器人共性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129" w:type="dxa"/>
            <w:tcBorders>
              <w:top w:val="nil"/>
              <w:bottom w:val="nil"/>
            </w:tcBorders>
          </w:tcPr>
          <w:p>
            <w:pPr>
              <w:pStyle w:val="12"/>
              <w:spacing w:before="126"/>
              <w:ind w:left="124" w:right="114"/>
              <w:jc w:val="center"/>
              <w:rPr>
                <w:sz w:val="21"/>
              </w:rPr>
            </w:pPr>
            <w:r>
              <w:rPr>
                <w:sz w:val="21"/>
              </w:rPr>
              <w:t>园区建设</w:t>
            </w:r>
          </w:p>
        </w:tc>
        <w:tc>
          <w:tcPr>
            <w:tcW w:w="1418" w:type="dxa"/>
            <w:tcBorders>
              <w:top w:val="nil"/>
            </w:tcBorders>
          </w:tcPr>
          <w:p>
            <w:pPr>
              <w:pStyle w:val="12"/>
              <w:rPr>
                <w:rFonts w:ascii="Times New Roman"/>
                <w:sz w:val="22"/>
              </w:rPr>
            </w:pPr>
          </w:p>
        </w:tc>
        <w:tc>
          <w:tcPr>
            <w:tcW w:w="1417" w:type="dxa"/>
            <w:tcBorders>
              <w:top w:val="nil"/>
            </w:tcBorders>
          </w:tcPr>
          <w:p>
            <w:pPr>
              <w:pStyle w:val="12"/>
              <w:rPr>
                <w:rFonts w:ascii="Times New Roman"/>
                <w:sz w:val="22"/>
              </w:rPr>
            </w:pPr>
          </w:p>
        </w:tc>
        <w:tc>
          <w:tcPr>
            <w:tcW w:w="4331" w:type="dxa"/>
            <w:tcBorders>
              <w:top w:val="nil"/>
            </w:tcBorders>
          </w:tcPr>
          <w:p>
            <w:pPr>
              <w:pStyle w:val="12"/>
              <w:spacing w:before="12" w:line="240" w:lineRule="exact"/>
              <w:ind w:left="113" w:right="135"/>
              <w:rPr>
                <w:sz w:val="21"/>
              </w:rPr>
            </w:pPr>
            <w:r>
              <w:rPr>
                <w:spacing w:val="-13"/>
                <w:w w:val="95"/>
                <w:sz w:val="21"/>
              </w:rPr>
              <w:t>技术：检验检测与评定认证、智能机器人操作 系</w:t>
            </w:r>
            <w:r>
              <w:rPr>
                <w:spacing w:val="-10"/>
                <w:sz w:val="21"/>
              </w:rPr>
              <w:t>统、智能机器人云服务平台。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129" w:type="dxa"/>
            <w:tcBorders>
              <w:top w:val="nil"/>
              <w:bottom w:val="nil"/>
            </w:tcBorders>
          </w:tcPr>
          <w:p>
            <w:pPr>
              <w:pStyle w:val="12"/>
              <w:rPr>
                <w:rFonts w:ascii="Times New Roman"/>
                <w:sz w:val="22"/>
              </w:rPr>
            </w:pPr>
          </w:p>
        </w:tc>
        <w:tc>
          <w:tcPr>
            <w:tcW w:w="1418" w:type="dxa"/>
          </w:tcPr>
          <w:p>
            <w:pPr>
              <w:pStyle w:val="12"/>
              <w:spacing w:before="1" w:line="240" w:lineRule="exact"/>
              <w:ind w:left="111" w:right="89"/>
              <w:jc w:val="both"/>
              <w:rPr>
                <w:sz w:val="21"/>
              </w:rPr>
            </w:pPr>
            <w:r>
              <w:rPr>
                <w:sz w:val="21"/>
              </w:rPr>
              <w:t xml:space="preserve">联东 </w:t>
            </w:r>
            <w:r>
              <w:rPr>
                <w:rFonts w:ascii="Times New Roman" w:eastAsia="Times New Roman"/>
                <w:sz w:val="21"/>
              </w:rPr>
              <w:t xml:space="preserve">U </w:t>
            </w:r>
            <w:r>
              <w:rPr>
                <w:sz w:val="21"/>
              </w:rPr>
              <w:t>谷</w:t>
            </w:r>
            <w:r>
              <w:rPr>
                <w:rFonts w:ascii="Times New Roman" w:eastAsia="Times New Roman"/>
                <w:sz w:val="21"/>
              </w:rPr>
              <w:t>.</w:t>
            </w:r>
            <w:r>
              <w:rPr>
                <w:sz w:val="21"/>
              </w:rPr>
              <w:t>蔡甸智能制造产业园项目</w:t>
            </w:r>
          </w:p>
        </w:tc>
        <w:tc>
          <w:tcPr>
            <w:tcW w:w="1417" w:type="dxa"/>
          </w:tcPr>
          <w:p>
            <w:pPr>
              <w:pStyle w:val="12"/>
              <w:spacing w:before="1" w:line="240" w:lineRule="exact"/>
              <w:ind w:left="111" w:right="90"/>
              <w:jc w:val="both"/>
              <w:rPr>
                <w:sz w:val="21"/>
              </w:rPr>
            </w:pPr>
            <w:r>
              <w:rPr>
                <w:sz w:val="21"/>
              </w:rPr>
              <w:t>武汉市联东金昭实业有限公司</w:t>
            </w:r>
          </w:p>
        </w:tc>
        <w:tc>
          <w:tcPr>
            <w:tcW w:w="4331" w:type="dxa"/>
          </w:tcPr>
          <w:p>
            <w:pPr>
              <w:pStyle w:val="12"/>
              <w:spacing w:before="126" w:line="213" w:lineRule="auto"/>
              <w:ind w:left="113" w:right="120"/>
              <w:rPr>
                <w:sz w:val="21"/>
              </w:rPr>
            </w:pPr>
            <w:r>
              <w:rPr>
                <w:spacing w:val="-19"/>
                <w:sz w:val="21"/>
              </w:rPr>
              <w:t xml:space="preserve">新建 </w:t>
            </w:r>
            <w:r>
              <w:rPr>
                <w:rFonts w:ascii="Times New Roman" w:eastAsia="Times New Roman"/>
                <w:sz w:val="21"/>
              </w:rPr>
              <w:t xml:space="preserve">55113 </w:t>
            </w:r>
            <w:r>
              <w:rPr>
                <w:spacing w:val="-7"/>
                <w:sz w:val="21"/>
              </w:rPr>
              <w:t xml:space="preserve">平方米工业厂房 </w:t>
            </w:r>
            <w:r>
              <w:rPr>
                <w:rFonts w:ascii="Times New Roman" w:eastAsia="Times New Roman"/>
                <w:sz w:val="21"/>
              </w:rPr>
              <w:t xml:space="preserve">17 </w:t>
            </w:r>
            <w:r>
              <w:rPr>
                <w:spacing w:val="-5"/>
                <w:sz w:val="21"/>
              </w:rPr>
              <w:t>栋及水、电、</w:t>
            </w:r>
            <w:r>
              <w:rPr>
                <w:sz w:val="21"/>
              </w:rPr>
              <w:t>消防等配套设施。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1129" w:type="dxa"/>
            <w:tcBorders>
              <w:top w:val="nil"/>
            </w:tcBorders>
          </w:tcPr>
          <w:p>
            <w:pPr>
              <w:pStyle w:val="12"/>
              <w:rPr>
                <w:rFonts w:ascii="Times New Roman"/>
                <w:sz w:val="22"/>
              </w:rPr>
            </w:pPr>
          </w:p>
        </w:tc>
        <w:tc>
          <w:tcPr>
            <w:tcW w:w="1418" w:type="dxa"/>
          </w:tcPr>
          <w:p>
            <w:pPr>
              <w:pStyle w:val="12"/>
              <w:spacing w:before="1"/>
              <w:rPr>
                <w:rFonts w:ascii="仿宋_GB2312"/>
                <w:sz w:val="19"/>
              </w:rPr>
            </w:pPr>
          </w:p>
          <w:p>
            <w:pPr>
              <w:pStyle w:val="12"/>
              <w:spacing w:line="216" w:lineRule="auto"/>
              <w:ind w:left="111" w:right="245"/>
              <w:rPr>
                <w:sz w:val="21"/>
              </w:rPr>
            </w:pPr>
            <w:r>
              <w:rPr>
                <w:sz w:val="21"/>
              </w:rPr>
              <w:t>中电光谷数字产业园</w:t>
            </w:r>
          </w:p>
        </w:tc>
        <w:tc>
          <w:tcPr>
            <w:tcW w:w="1417" w:type="dxa"/>
          </w:tcPr>
          <w:p>
            <w:pPr>
              <w:pStyle w:val="12"/>
              <w:spacing w:before="122" w:line="216" w:lineRule="auto"/>
              <w:ind w:left="111" w:right="90"/>
              <w:jc w:val="both"/>
              <w:rPr>
                <w:sz w:val="21"/>
              </w:rPr>
            </w:pPr>
            <w:r>
              <w:rPr>
                <w:sz w:val="21"/>
              </w:rPr>
              <w:t>中电光谷联合控股有限公司</w:t>
            </w:r>
          </w:p>
        </w:tc>
        <w:tc>
          <w:tcPr>
            <w:tcW w:w="4331" w:type="dxa"/>
          </w:tcPr>
          <w:p>
            <w:pPr>
              <w:pStyle w:val="12"/>
              <w:spacing w:before="2" w:line="216" w:lineRule="auto"/>
              <w:ind w:left="113" w:right="66"/>
              <w:jc w:val="both"/>
              <w:rPr>
                <w:sz w:val="21"/>
              </w:rPr>
            </w:pPr>
            <w:r>
              <w:rPr>
                <w:spacing w:val="-19"/>
                <w:sz w:val="21"/>
              </w:rPr>
              <w:t xml:space="preserve">占地 </w:t>
            </w:r>
            <w:r>
              <w:rPr>
                <w:rFonts w:ascii="Times New Roman" w:eastAsia="Times New Roman"/>
                <w:sz w:val="21"/>
              </w:rPr>
              <w:t xml:space="preserve">200 </w:t>
            </w:r>
            <w:r>
              <w:rPr>
                <w:spacing w:val="-5"/>
                <w:sz w:val="21"/>
              </w:rPr>
              <w:t>亩，建设以制造业为根基、智能化为</w:t>
            </w:r>
            <w:r>
              <w:rPr>
                <w:spacing w:val="-8"/>
                <w:w w:val="95"/>
                <w:sz w:val="21"/>
              </w:rPr>
              <w:t>引导的整体产业体系，导入新能源及智能网联 汽</w:t>
            </w:r>
            <w:r>
              <w:rPr>
                <w:spacing w:val="-10"/>
                <w:sz w:val="21"/>
              </w:rPr>
              <w:t>车、工业互联网及智能制造等相关产业打造</w:t>
            </w:r>
          </w:p>
          <w:p>
            <w:pPr>
              <w:pStyle w:val="12"/>
              <w:spacing w:line="210" w:lineRule="exact"/>
              <w:ind w:left="113"/>
              <w:rPr>
                <w:sz w:val="21"/>
              </w:rPr>
            </w:pPr>
            <w:r>
              <w:rPr>
                <w:sz w:val="21"/>
              </w:rPr>
              <w:t>中电光谷数字产业园。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129" w:type="dxa"/>
            <w:tcBorders>
              <w:bottom w:val="nil"/>
            </w:tcBorders>
          </w:tcPr>
          <w:p>
            <w:pPr>
              <w:pStyle w:val="12"/>
              <w:rPr>
                <w:rFonts w:ascii="Times New Roman"/>
                <w:sz w:val="22"/>
              </w:rPr>
            </w:pPr>
          </w:p>
        </w:tc>
        <w:tc>
          <w:tcPr>
            <w:tcW w:w="1418" w:type="dxa"/>
            <w:tcBorders>
              <w:bottom w:val="nil"/>
            </w:tcBorders>
          </w:tcPr>
          <w:p>
            <w:pPr>
              <w:pStyle w:val="12"/>
              <w:spacing w:before="9"/>
              <w:rPr>
                <w:rFonts w:ascii="仿宋_GB2312"/>
                <w:sz w:val="16"/>
              </w:rPr>
            </w:pPr>
          </w:p>
          <w:p>
            <w:pPr>
              <w:pStyle w:val="12"/>
              <w:spacing w:line="242" w:lineRule="exact"/>
              <w:ind w:left="111" w:right="36"/>
              <w:rPr>
                <w:sz w:val="21"/>
              </w:rPr>
            </w:pPr>
            <w:r>
              <w:rPr>
                <w:sz w:val="21"/>
              </w:rPr>
              <w:t>智能设备、机电设备研发</w:t>
            </w:r>
          </w:p>
        </w:tc>
        <w:tc>
          <w:tcPr>
            <w:tcW w:w="1417" w:type="dxa"/>
            <w:tcBorders>
              <w:bottom w:val="nil"/>
            </w:tcBorders>
          </w:tcPr>
          <w:p>
            <w:pPr>
              <w:pStyle w:val="12"/>
              <w:spacing w:before="9"/>
              <w:rPr>
                <w:rFonts w:ascii="仿宋_GB2312"/>
                <w:sz w:val="16"/>
              </w:rPr>
            </w:pPr>
          </w:p>
          <w:p>
            <w:pPr>
              <w:pStyle w:val="12"/>
              <w:spacing w:line="242" w:lineRule="exact"/>
              <w:ind w:left="111" w:right="244"/>
              <w:rPr>
                <w:sz w:val="21"/>
              </w:rPr>
            </w:pPr>
            <w:r>
              <w:rPr>
                <w:sz w:val="21"/>
              </w:rPr>
              <w:t>武汉普辉智能设备有限</w:t>
            </w:r>
          </w:p>
        </w:tc>
        <w:tc>
          <w:tcPr>
            <w:tcW w:w="4331" w:type="dxa"/>
            <w:tcBorders>
              <w:bottom w:val="nil"/>
            </w:tcBorders>
          </w:tcPr>
          <w:p>
            <w:pPr>
              <w:pStyle w:val="12"/>
              <w:spacing w:line="236" w:lineRule="exact"/>
              <w:ind w:left="113"/>
              <w:rPr>
                <w:sz w:val="21"/>
              </w:rPr>
            </w:pPr>
            <w:r>
              <w:rPr>
                <w:spacing w:val="-9"/>
                <w:sz w:val="21"/>
              </w:rPr>
              <w:t xml:space="preserve">新建厂房及配套 </w:t>
            </w:r>
            <w:r>
              <w:rPr>
                <w:rFonts w:ascii="Times New Roman" w:eastAsia="Times New Roman"/>
                <w:sz w:val="21"/>
              </w:rPr>
              <w:t>1.7</w:t>
            </w:r>
            <w:r>
              <w:rPr>
                <w:rFonts w:ascii="Times New Roman" w:eastAsia="Times New Roman"/>
                <w:spacing w:val="-5"/>
                <w:sz w:val="21"/>
              </w:rPr>
              <w:t xml:space="preserve"> </w:t>
            </w:r>
            <w:r>
              <w:rPr>
                <w:spacing w:val="-11"/>
                <w:sz w:val="21"/>
              </w:rPr>
              <w:t xml:space="preserve">万平方米，厂房 </w:t>
            </w:r>
            <w:r>
              <w:rPr>
                <w:rFonts w:ascii="Times New Roman" w:eastAsia="Times New Roman"/>
                <w:sz w:val="21"/>
              </w:rPr>
              <w:t>3</w:t>
            </w:r>
            <w:r>
              <w:rPr>
                <w:rFonts w:ascii="Times New Roman" w:eastAsia="Times New Roman"/>
                <w:spacing w:val="-4"/>
                <w:sz w:val="21"/>
              </w:rPr>
              <w:t xml:space="preserve"> </w:t>
            </w:r>
            <w:r>
              <w:rPr>
                <w:spacing w:val="-4"/>
                <w:sz w:val="21"/>
              </w:rPr>
              <w:t>栋，购</w:t>
            </w:r>
          </w:p>
          <w:p>
            <w:pPr>
              <w:pStyle w:val="12"/>
              <w:spacing w:before="4" w:line="240" w:lineRule="exact"/>
              <w:ind w:left="113" w:right="73"/>
              <w:rPr>
                <w:sz w:val="21"/>
              </w:rPr>
            </w:pPr>
            <w:r>
              <w:rPr>
                <w:spacing w:val="-11"/>
                <w:sz w:val="21"/>
              </w:rPr>
              <w:t xml:space="preserve">置生产线 </w:t>
            </w:r>
            <w:r>
              <w:rPr>
                <w:rFonts w:ascii="Times New Roman" w:eastAsia="Times New Roman"/>
                <w:sz w:val="21"/>
              </w:rPr>
              <w:t>4</w:t>
            </w:r>
            <w:r>
              <w:rPr>
                <w:rFonts w:ascii="Times New Roman" w:eastAsia="Times New Roman"/>
                <w:spacing w:val="2"/>
                <w:sz w:val="21"/>
              </w:rPr>
              <w:t xml:space="preserve"> </w:t>
            </w:r>
            <w:r>
              <w:rPr>
                <w:spacing w:val="-4"/>
                <w:sz w:val="21"/>
              </w:rPr>
              <w:t xml:space="preserve">条，投入各类生产设备 </w:t>
            </w:r>
            <w:r>
              <w:rPr>
                <w:rFonts w:ascii="Times New Roman" w:eastAsia="Times New Roman"/>
                <w:sz w:val="21"/>
              </w:rPr>
              <w:t>60</w:t>
            </w:r>
            <w:r>
              <w:rPr>
                <w:rFonts w:ascii="Times New Roman" w:eastAsia="Times New Roman"/>
                <w:spacing w:val="2"/>
                <w:sz w:val="21"/>
              </w:rPr>
              <w:t xml:space="preserve"> </w:t>
            </w:r>
            <w:r>
              <w:rPr>
                <w:spacing w:val="-2"/>
                <w:sz w:val="21"/>
              </w:rPr>
              <w:t xml:space="preserve">台套， </w:t>
            </w:r>
            <w:r>
              <w:rPr>
                <w:spacing w:val="8"/>
                <w:w w:val="90"/>
                <w:sz w:val="21"/>
              </w:rPr>
              <w:t>年生产高精密涂布机、精密分条机、检品复卷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29" w:type="dxa"/>
            <w:tcBorders>
              <w:top w:val="nil"/>
              <w:bottom w:val="nil"/>
            </w:tcBorders>
          </w:tcPr>
          <w:p>
            <w:pPr>
              <w:pStyle w:val="12"/>
              <w:rPr>
                <w:rFonts w:ascii="Times New Roman"/>
                <w:sz w:val="22"/>
              </w:rPr>
            </w:pPr>
          </w:p>
        </w:tc>
        <w:tc>
          <w:tcPr>
            <w:tcW w:w="1418" w:type="dxa"/>
            <w:tcBorders>
              <w:top w:val="nil"/>
            </w:tcBorders>
          </w:tcPr>
          <w:p>
            <w:pPr>
              <w:pStyle w:val="12"/>
              <w:spacing w:line="261" w:lineRule="exact"/>
              <w:ind w:left="111"/>
              <w:rPr>
                <w:sz w:val="21"/>
              </w:rPr>
            </w:pPr>
            <w:r>
              <w:rPr>
                <w:sz w:val="21"/>
              </w:rPr>
              <w:t>生产</w:t>
            </w:r>
          </w:p>
        </w:tc>
        <w:tc>
          <w:tcPr>
            <w:tcW w:w="1417" w:type="dxa"/>
            <w:tcBorders>
              <w:top w:val="nil"/>
            </w:tcBorders>
          </w:tcPr>
          <w:p>
            <w:pPr>
              <w:pStyle w:val="12"/>
              <w:spacing w:line="261" w:lineRule="exact"/>
              <w:ind w:left="111"/>
              <w:rPr>
                <w:sz w:val="21"/>
              </w:rPr>
            </w:pPr>
            <w:r>
              <w:rPr>
                <w:sz w:val="21"/>
              </w:rPr>
              <w:t>公司</w:t>
            </w:r>
          </w:p>
        </w:tc>
        <w:tc>
          <w:tcPr>
            <w:tcW w:w="4331" w:type="dxa"/>
            <w:tcBorders>
              <w:top w:val="nil"/>
            </w:tcBorders>
          </w:tcPr>
          <w:p>
            <w:pPr>
              <w:pStyle w:val="12"/>
              <w:spacing w:line="240" w:lineRule="exact"/>
              <w:ind w:left="113" w:right="81"/>
              <w:rPr>
                <w:sz w:val="21"/>
              </w:rPr>
            </w:pPr>
            <w:r>
              <w:rPr>
                <w:spacing w:val="7"/>
                <w:w w:val="90"/>
                <w:sz w:val="21"/>
              </w:rPr>
              <w:t>机、精密程控烤箱、高温无氧化烘箱等产品</w:t>
            </w:r>
            <w:r>
              <w:rPr>
                <w:rFonts w:ascii="Times New Roman" w:eastAsia="Times New Roman"/>
                <w:w w:val="90"/>
                <w:sz w:val="21"/>
              </w:rPr>
              <w:t xml:space="preserve">20 </w:t>
            </w:r>
            <w:r>
              <w:rPr>
                <w:sz w:val="21"/>
              </w:rPr>
              <w:t>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29" w:type="dxa"/>
            <w:vMerge w:val="restart"/>
            <w:tcBorders>
              <w:top w:val="nil"/>
              <w:bottom w:val="nil"/>
            </w:tcBorders>
          </w:tcPr>
          <w:p>
            <w:pPr>
              <w:pStyle w:val="12"/>
              <w:spacing w:before="2"/>
              <w:rPr>
                <w:rFonts w:ascii="仿宋_GB2312"/>
                <w:sz w:val="29"/>
              </w:rPr>
            </w:pPr>
          </w:p>
          <w:p>
            <w:pPr>
              <w:pStyle w:val="12"/>
              <w:spacing w:before="1" w:line="213" w:lineRule="auto"/>
              <w:ind w:left="357" w:right="130" w:hanging="209"/>
              <w:rPr>
                <w:sz w:val="21"/>
              </w:rPr>
            </w:pPr>
            <w:r>
              <w:rPr>
                <w:sz w:val="21"/>
              </w:rPr>
              <w:t>研发能力建设</w:t>
            </w:r>
          </w:p>
        </w:tc>
        <w:tc>
          <w:tcPr>
            <w:tcW w:w="1418" w:type="dxa"/>
          </w:tcPr>
          <w:p>
            <w:pPr>
              <w:pStyle w:val="12"/>
              <w:spacing w:line="238" w:lineRule="exact"/>
              <w:ind w:left="111"/>
              <w:rPr>
                <w:sz w:val="21"/>
              </w:rPr>
            </w:pPr>
            <w:r>
              <w:rPr>
                <w:sz w:val="21"/>
              </w:rPr>
              <w:t>牧野智能装</w:t>
            </w:r>
          </w:p>
          <w:p>
            <w:pPr>
              <w:pStyle w:val="12"/>
              <w:spacing w:before="16" w:line="226" w:lineRule="exact"/>
              <w:ind w:left="111" w:right="245"/>
              <w:rPr>
                <w:sz w:val="21"/>
              </w:rPr>
            </w:pPr>
            <w:r>
              <w:rPr>
                <w:sz w:val="21"/>
              </w:rPr>
              <w:t>备技术研发中心</w:t>
            </w:r>
          </w:p>
        </w:tc>
        <w:tc>
          <w:tcPr>
            <w:tcW w:w="1417" w:type="dxa"/>
          </w:tcPr>
          <w:p>
            <w:pPr>
              <w:pStyle w:val="12"/>
              <w:spacing w:line="238" w:lineRule="exact"/>
              <w:ind w:left="111"/>
              <w:rPr>
                <w:sz w:val="21"/>
              </w:rPr>
            </w:pPr>
            <w:r>
              <w:rPr>
                <w:sz w:val="21"/>
              </w:rPr>
              <w:t>牧野汽车装</w:t>
            </w:r>
          </w:p>
          <w:p>
            <w:pPr>
              <w:pStyle w:val="12"/>
              <w:spacing w:before="16" w:line="226" w:lineRule="exact"/>
              <w:ind w:left="111" w:right="22"/>
              <w:rPr>
                <w:sz w:val="21"/>
              </w:rPr>
            </w:pPr>
            <w:r>
              <w:rPr>
                <w:sz w:val="21"/>
              </w:rPr>
              <w:t>备（武汉）有限公司</w:t>
            </w:r>
          </w:p>
        </w:tc>
        <w:tc>
          <w:tcPr>
            <w:tcW w:w="4331" w:type="dxa"/>
          </w:tcPr>
          <w:p>
            <w:pPr>
              <w:pStyle w:val="12"/>
              <w:spacing w:before="122" w:line="216" w:lineRule="auto"/>
              <w:ind w:left="113" w:right="351"/>
              <w:rPr>
                <w:sz w:val="21"/>
              </w:rPr>
            </w:pPr>
            <w:r>
              <w:rPr>
                <w:w w:val="90"/>
                <w:sz w:val="21"/>
              </w:rPr>
              <w:t>建设汽车智能装备技术研发中心、生产装配基</w:t>
            </w:r>
            <w:r>
              <w:rPr>
                <w:sz w:val="21"/>
              </w:rPr>
              <w:t>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29" w:type="dxa"/>
            <w:vMerge w:val="continue"/>
            <w:tcBorders>
              <w:top w:val="nil"/>
              <w:bottom w:val="nil"/>
            </w:tcBorders>
          </w:tcPr>
          <w:p>
            <w:pPr>
              <w:rPr>
                <w:sz w:val="2"/>
                <w:szCs w:val="2"/>
              </w:rPr>
            </w:pPr>
          </w:p>
        </w:tc>
        <w:tc>
          <w:tcPr>
            <w:tcW w:w="1418" w:type="dxa"/>
          </w:tcPr>
          <w:p>
            <w:pPr>
              <w:pStyle w:val="12"/>
              <w:spacing w:before="124" w:line="213" w:lineRule="auto"/>
              <w:ind w:left="111" w:right="245"/>
              <w:rPr>
                <w:sz w:val="21"/>
              </w:rPr>
            </w:pPr>
            <w:r>
              <w:rPr>
                <w:sz w:val="21"/>
              </w:rPr>
              <w:t>匠泽智能设备研发中心</w:t>
            </w:r>
          </w:p>
        </w:tc>
        <w:tc>
          <w:tcPr>
            <w:tcW w:w="1417" w:type="dxa"/>
          </w:tcPr>
          <w:p>
            <w:pPr>
              <w:pStyle w:val="12"/>
              <w:spacing w:line="236" w:lineRule="exact"/>
              <w:ind w:left="111"/>
              <w:rPr>
                <w:sz w:val="21"/>
              </w:rPr>
            </w:pPr>
            <w:r>
              <w:rPr>
                <w:sz w:val="21"/>
              </w:rPr>
              <w:t>武汉匠泽自</w:t>
            </w:r>
          </w:p>
          <w:p>
            <w:pPr>
              <w:pStyle w:val="12"/>
              <w:spacing w:before="13" w:line="228" w:lineRule="exact"/>
              <w:ind w:left="111" w:right="244"/>
              <w:rPr>
                <w:sz w:val="21"/>
              </w:rPr>
            </w:pPr>
            <w:r>
              <w:rPr>
                <w:sz w:val="21"/>
              </w:rPr>
              <w:t>动化设备有限公司</w:t>
            </w:r>
          </w:p>
        </w:tc>
        <w:tc>
          <w:tcPr>
            <w:tcW w:w="4331" w:type="dxa"/>
          </w:tcPr>
          <w:p>
            <w:pPr>
              <w:pStyle w:val="12"/>
              <w:spacing w:before="5"/>
              <w:rPr>
                <w:rFonts w:ascii="仿宋_GB2312"/>
                <w:sz w:val="17"/>
              </w:rPr>
            </w:pPr>
          </w:p>
          <w:p>
            <w:pPr>
              <w:pStyle w:val="12"/>
              <w:spacing w:before="1"/>
              <w:ind w:left="113"/>
              <w:rPr>
                <w:sz w:val="21"/>
              </w:rPr>
            </w:pPr>
            <w:r>
              <w:rPr>
                <w:sz w:val="21"/>
              </w:rPr>
              <w:t>建设自动化设备标准化生产研发基地。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129" w:type="dxa"/>
            <w:tcBorders>
              <w:top w:val="nil"/>
            </w:tcBorders>
          </w:tcPr>
          <w:p>
            <w:pPr>
              <w:pStyle w:val="12"/>
              <w:rPr>
                <w:rFonts w:ascii="Times New Roman"/>
                <w:sz w:val="22"/>
              </w:rPr>
            </w:pPr>
          </w:p>
        </w:tc>
        <w:tc>
          <w:tcPr>
            <w:tcW w:w="1418" w:type="dxa"/>
          </w:tcPr>
          <w:p>
            <w:pPr>
              <w:pStyle w:val="12"/>
              <w:spacing w:line="234" w:lineRule="exact"/>
              <w:ind w:left="111"/>
              <w:rPr>
                <w:sz w:val="21"/>
              </w:rPr>
            </w:pPr>
            <w:r>
              <w:rPr>
                <w:sz w:val="21"/>
              </w:rPr>
              <w:t>万居隆暖通</w:t>
            </w:r>
          </w:p>
          <w:p>
            <w:pPr>
              <w:pStyle w:val="12"/>
              <w:spacing w:before="4" w:line="240" w:lineRule="exact"/>
              <w:ind w:left="111" w:right="32"/>
              <w:jc w:val="both"/>
              <w:rPr>
                <w:sz w:val="21"/>
              </w:rPr>
            </w:pPr>
            <w:r>
              <w:rPr>
                <w:sz w:val="21"/>
              </w:rPr>
              <w:t>（商用热泵） 研发、生产基地</w:t>
            </w:r>
          </w:p>
        </w:tc>
        <w:tc>
          <w:tcPr>
            <w:tcW w:w="1417" w:type="dxa"/>
          </w:tcPr>
          <w:p>
            <w:pPr>
              <w:pStyle w:val="12"/>
              <w:spacing w:before="122" w:line="216" w:lineRule="auto"/>
              <w:ind w:left="111" w:right="90"/>
              <w:jc w:val="both"/>
              <w:rPr>
                <w:sz w:val="21"/>
              </w:rPr>
            </w:pPr>
            <w:r>
              <w:rPr>
                <w:sz w:val="21"/>
              </w:rPr>
              <w:t>广州万居隆电器有限公司</w:t>
            </w:r>
          </w:p>
        </w:tc>
        <w:tc>
          <w:tcPr>
            <w:tcW w:w="4331" w:type="dxa"/>
          </w:tcPr>
          <w:p>
            <w:pPr>
              <w:pStyle w:val="12"/>
              <w:spacing w:before="122" w:line="216" w:lineRule="auto"/>
              <w:ind w:left="113" w:right="73"/>
              <w:jc w:val="both"/>
              <w:rPr>
                <w:sz w:val="21"/>
              </w:rPr>
            </w:pPr>
            <w:r>
              <w:rPr>
                <w:spacing w:val="9"/>
                <w:w w:val="90"/>
                <w:sz w:val="21"/>
              </w:rPr>
              <w:t>建设暖通</w:t>
            </w:r>
            <w:r>
              <w:rPr>
                <w:spacing w:val="17"/>
                <w:w w:val="90"/>
                <w:sz w:val="21"/>
              </w:rPr>
              <w:t>（</w:t>
            </w:r>
            <w:r>
              <w:rPr>
                <w:spacing w:val="15"/>
                <w:w w:val="90"/>
                <w:sz w:val="21"/>
              </w:rPr>
              <w:t>商用热泵</w:t>
            </w:r>
            <w:r>
              <w:rPr>
                <w:spacing w:val="-5"/>
                <w:w w:val="90"/>
                <w:sz w:val="21"/>
              </w:rPr>
              <w:t>）</w:t>
            </w:r>
            <w:r>
              <w:rPr>
                <w:spacing w:val="6"/>
                <w:w w:val="90"/>
                <w:sz w:val="21"/>
              </w:rPr>
              <w:t>研发、生产基地，引入</w:t>
            </w:r>
            <w:r>
              <w:rPr>
                <w:spacing w:val="-3"/>
                <w:w w:val="95"/>
                <w:sz w:val="21"/>
              </w:rPr>
              <w:t xml:space="preserve">迪莫高端热泵研发、销售中心，并将集团商用 </w:t>
            </w:r>
            <w:r>
              <w:rPr>
                <w:spacing w:val="-12"/>
                <w:sz w:val="21"/>
              </w:rPr>
              <w:t>项目整体转移至武汉。</w:t>
            </w:r>
          </w:p>
        </w:tc>
      </w:tr>
    </w:tbl>
    <w:p>
      <w:pPr>
        <w:pStyle w:val="5"/>
        <w:spacing w:before="1"/>
        <w:ind w:left="0"/>
        <w:rPr>
          <w:sz w:val="29"/>
        </w:rPr>
      </w:pPr>
    </w:p>
    <w:p>
      <w:pPr>
        <w:pStyle w:val="5"/>
        <w:spacing w:before="68" w:line="393" w:lineRule="auto"/>
        <w:ind w:right="805" w:firstLine="600"/>
      </w:pPr>
      <w:r>
        <w:rPr>
          <w:b/>
          <w:spacing w:val="13"/>
          <w:w w:val="95"/>
        </w:rPr>
        <w:t>促进食品加工提档升级。</w:t>
      </w:r>
      <w:r>
        <w:rPr>
          <w:spacing w:val="9"/>
          <w:w w:val="95"/>
        </w:rPr>
        <w:t>按照</w:t>
      </w:r>
      <w:r>
        <w:rPr>
          <w:rFonts w:ascii="Times New Roman" w:hAnsi="Times New Roman" w:eastAsia="Times New Roman"/>
          <w:spacing w:val="9"/>
          <w:w w:val="95"/>
        </w:rPr>
        <w:t>“</w:t>
      </w:r>
      <w:r>
        <w:rPr>
          <w:spacing w:val="8"/>
          <w:w w:val="95"/>
        </w:rPr>
        <w:t>育龙头、延链条、强技术</w:t>
      </w:r>
      <w:r>
        <w:rPr>
          <w:rFonts w:ascii="Times New Roman" w:hAnsi="Times New Roman" w:eastAsia="Times New Roman"/>
          <w:w w:val="95"/>
        </w:rPr>
        <w:t xml:space="preserve">” </w:t>
      </w:r>
      <w:r>
        <w:rPr>
          <w:spacing w:val="-13"/>
        </w:rPr>
        <w:t>的思路，聚焦粮油、特色农产品加工，休闲食品生产，加快提升</w:t>
      </w:r>
    </w:p>
    <w:p>
      <w:pPr>
        <w:spacing w:after="0" w:line="393" w:lineRule="auto"/>
        <w:sectPr>
          <w:pgSz w:w="11910" w:h="16840"/>
          <w:pgMar w:top="1500" w:right="1200" w:bottom="1180" w:left="1280" w:header="0" w:footer="986" w:gutter="0"/>
          <w:cols w:space="720" w:num="1"/>
        </w:sectPr>
      </w:pPr>
    </w:p>
    <w:p>
      <w:pPr>
        <w:pStyle w:val="5"/>
        <w:spacing w:before="46" w:line="393" w:lineRule="auto"/>
        <w:ind w:right="582"/>
        <w:jc w:val="both"/>
      </w:pPr>
      <w:r>
        <w:rPr>
          <w:spacing w:val="-5"/>
        </w:rPr>
        <w:t>食品加工质量效益。重点支持中粮面业增加专用米、专用粉、专用油、功能性淀粉糖、功能性蛋白等食品方面的有效供给，扶持粮油加工产业发展壮大。坚持绿色、健康、安全理念，着眼于补链强链，依托蔡甸区农产品加工园项目，推进蔡甸莲藕、蔡甸泥蒿、新农牛肉等特色农产品深加工，加强多元化、定制化、个性化产品供给，提高产品附加值。加快好利来、米老头等项目建成投产，培育高端休闲食品产业，发展网红食品经济。</w:t>
      </w:r>
    </w:p>
    <w:p>
      <w:pPr>
        <w:pStyle w:val="5"/>
        <w:spacing w:before="10"/>
        <w:ind w:left="0"/>
        <w:rPr>
          <w:sz w:val="14"/>
        </w:rPr>
      </w:pPr>
    </w:p>
    <w:tbl>
      <w:tblPr>
        <w:tblStyle w:val="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1984"/>
        <w:gridCol w:w="4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96" w:type="dxa"/>
            <w:gridSpan w:val="3"/>
          </w:tcPr>
          <w:p>
            <w:pPr>
              <w:pStyle w:val="12"/>
              <w:tabs>
                <w:tab w:val="left" w:pos="1304"/>
              </w:tabs>
              <w:spacing w:before="136"/>
              <w:ind w:left="18"/>
              <w:jc w:val="center"/>
              <w:rPr>
                <w:b/>
                <w:sz w:val="28"/>
              </w:rPr>
            </w:pPr>
            <w:r>
              <w:rPr>
                <w:b/>
                <w:sz w:val="28"/>
              </w:rPr>
              <w:t>专栏</w:t>
            </w:r>
            <w:r>
              <w:rPr>
                <w:b/>
                <w:spacing w:val="-73"/>
                <w:sz w:val="28"/>
              </w:rPr>
              <w:t xml:space="preserve"> </w:t>
            </w:r>
            <w:r>
              <w:rPr>
                <w:rFonts w:ascii="Times New Roman" w:eastAsia="Times New Roman"/>
                <w:b/>
                <w:sz w:val="28"/>
              </w:rPr>
              <w:t>4-3</w:t>
            </w:r>
            <w:r>
              <w:rPr>
                <w:rFonts w:ascii="Times New Roman" w:eastAsia="Times New Roman"/>
                <w:b/>
                <w:sz w:val="28"/>
              </w:rPr>
              <w:tab/>
            </w:r>
            <w:r>
              <w:rPr>
                <w:b/>
                <w:sz w:val="28"/>
              </w:rPr>
              <w:t>绿色食品加工产业链提升工程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20" w:type="dxa"/>
          </w:tcPr>
          <w:p>
            <w:pPr>
              <w:pStyle w:val="12"/>
              <w:spacing w:before="172"/>
              <w:ind w:left="583"/>
              <w:rPr>
                <w:sz w:val="24"/>
              </w:rPr>
            </w:pPr>
            <w:r>
              <w:rPr>
                <w:sz w:val="24"/>
              </w:rPr>
              <w:t>项目名称</w:t>
            </w:r>
          </w:p>
        </w:tc>
        <w:tc>
          <w:tcPr>
            <w:tcW w:w="1984" w:type="dxa"/>
          </w:tcPr>
          <w:p>
            <w:pPr>
              <w:pStyle w:val="12"/>
              <w:spacing w:before="172"/>
              <w:ind w:left="515"/>
              <w:rPr>
                <w:sz w:val="24"/>
              </w:rPr>
            </w:pPr>
            <w:r>
              <w:rPr>
                <w:sz w:val="24"/>
              </w:rPr>
              <w:t>承担企业</w:t>
            </w:r>
          </w:p>
        </w:tc>
        <w:tc>
          <w:tcPr>
            <w:tcW w:w="4192" w:type="dxa"/>
          </w:tcPr>
          <w:p>
            <w:pPr>
              <w:pStyle w:val="12"/>
              <w:spacing w:before="172"/>
              <w:ind w:left="1599" w:right="1582"/>
              <w:jc w:val="center"/>
              <w:rPr>
                <w:sz w:val="24"/>
              </w:rPr>
            </w:pPr>
            <w:r>
              <w:rPr>
                <w:sz w:val="24"/>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trPr>
        <w:tc>
          <w:tcPr>
            <w:tcW w:w="2120" w:type="dxa"/>
          </w:tcPr>
          <w:p>
            <w:pPr>
              <w:pStyle w:val="12"/>
              <w:rPr>
                <w:rFonts w:ascii="仿宋_GB2312"/>
                <w:sz w:val="20"/>
              </w:rPr>
            </w:pPr>
          </w:p>
          <w:p>
            <w:pPr>
              <w:pStyle w:val="12"/>
              <w:spacing w:before="10"/>
              <w:rPr>
                <w:rFonts w:ascii="仿宋_GB2312"/>
                <w:sz w:val="17"/>
              </w:rPr>
            </w:pPr>
          </w:p>
          <w:p>
            <w:pPr>
              <w:pStyle w:val="12"/>
              <w:spacing w:line="216" w:lineRule="auto"/>
              <w:ind w:left="643" w:right="149" w:hanging="437"/>
              <w:rPr>
                <w:sz w:val="21"/>
              </w:rPr>
            </w:pPr>
            <w:r>
              <w:rPr>
                <w:rFonts w:ascii="Times New Roman" w:hAnsi="Times New Roman" w:eastAsia="Times New Roman"/>
                <w:sz w:val="21"/>
              </w:rPr>
              <w:t>“</w:t>
            </w:r>
            <w:r>
              <w:rPr>
                <w:sz w:val="21"/>
              </w:rPr>
              <w:t>米老头</w:t>
            </w:r>
            <w:r>
              <w:rPr>
                <w:rFonts w:ascii="Times New Roman" w:hAnsi="Times New Roman" w:eastAsia="Times New Roman"/>
                <w:sz w:val="21"/>
              </w:rPr>
              <w:t>”/</w:t>
            </w:r>
            <w:r>
              <w:rPr>
                <w:sz w:val="21"/>
              </w:rPr>
              <w:t>武汉善食食品加工</w:t>
            </w:r>
          </w:p>
        </w:tc>
        <w:tc>
          <w:tcPr>
            <w:tcW w:w="1984" w:type="dxa"/>
          </w:tcPr>
          <w:p>
            <w:pPr>
              <w:pStyle w:val="12"/>
              <w:spacing w:before="11"/>
              <w:rPr>
                <w:rFonts w:ascii="仿宋_GB2312"/>
                <w:sz w:val="18"/>
              </w:rPr>
            </w:pPr>
          </w:p>
          <w:p>
            <w:pPr>
              <w:pStyle w:val="12"/>
              <w:spacing w:line="216" w:lineRule="auto"/>
              <w:ind w:left="105" w:right="89"/>
              <w:jc w:val="center"/>
              <w:rPr>
                <w:sz w:val="21"/>
              </w:rPr>
            </w:pPr>
            <w:r>
              <w:rPr>
                <w:sz w:val="21"/>
              </w:rPr>
              <w:t>武汉善食商贸有限公司</w:t>
            </w:r>
            <w:r>
              <w:rPr>
                <w:rFonts w:ascii="Times New Roman" w:eastAsia="Times New Roman"/>
                <w:sz w:val="21"/>
              </w:rPr>
              <w:t>/</w:t>
            </w:r>
            <w:r>
              <w:rPr>
                <w:sz w:val="21"/>
              </w:rPr>
              <w:t>四川米老头食品工业集团股份有限公司</w:t>
            </w:r>
          </w:p>
        </w:tc>
        <w:tc>
          <w:tcPr>
            <w:tcW w:w="4192" w:type="dxa"/>
          </w:tcPr>
          <w:p>
            <w:pPr>
              <w:pStyle w:val="12"/>
              <w:spacing w:before="11"/>
              <w:rPr>
                <w:rFonts w:ascii="仿宋_GB2312"/>
                <w:sz w:val="18"/>
              </w:rPr>
            </w:pPr>
          </w:p>
          <w:p>
            <w:pPr>
              <w:pStyle w:val="12"/>
              <w:spacing w:line="216" w:lineRule="auto"/>
              <w:ind w:left="112" w:right="69"/>
              <w:jc w:val="both"/>
              <w:rPr>
                <w:sz w:val="21"/>
              </w:rPr>
            </w:pPr>
            <w:r>
              <w:rPr>
                <w:spacing w:val="13"/>
                <w:w w:val="90"/>
                <w:sz w:val="21"/>
              </w:rPr>
              <w:t xml:space="preserve">建设包括威化、华夫食品研发、生产基地， </w:t>
            </w:r>
            <w:r>
              <w:rPr>
                <w:spacing w:val="-9"/>
                <w:sz w:val="21"/>
              </w:rPr>
              <w:t xml:space="preserve">公司运营、结算中心以及惠氏华中区 </w:t>
            </w:r>
            <w:r>
              <w:rPr>
                <w:rFonts w:ascii="Times New Roman" w:eastAsia="Times New Roman"/>
                <w:sz w:val="21"/>
              </w:rPr>
              <w:t xml:space="preserve">B2B </w:t>
            </w:r>
            <w:r>
              <w:rPr>
                <w:sz w:val="21"/>
              </w:rPr>
              <w:t>项</w:t>
            </w:r>
            <w:r>
              <w:rPr>
                <w:spacing w:val="14"/>
                <w:w w:val="90"/>
                <w:sz w:val="21"/>
              </w:rPr>
              <w:t>目（</w:t>
            </w:r>
            <w:r>
              <w:rPr>
                <w:spacing w:val="12"/>
                <w:w w:val="90"/>
                <w:sz w:val="21"/>
              </w:rPr>
              <w:t>湖北、湖南、河南、江西、安徽五省</w:t>
            </w:r>
            <w:r>
              <w:rPr>
                <w:w w:val="90"/>
                <w:sz w:val="21"/>
              </w:rPr>
              <w:t xml:space="preserve">） </w:t>
            </w:r>
            <w:r>
              <w:rPr>
                <w:sz w:val="21"/>
              </w:rPr>
              <w:t>的销售、结算中心。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2120" w:type="dxa"/>
          </w:tcPr>
          <w:p>
            <w:pPr>
              <w:pStyle w:val="12"/>
              <w:spacing w:before="6"/>
              <w:rPr>
                <w:rFonts w:ascii="仿宋_GB2312"/>
                <w:sz w:val="20"/>
              </w:rPr>
            </w:pPr>
          </w:p>
          <w:p>
            <w:pPr>
              <w:pStyle w:val="12"/>
              <w:spacing w:line="216" w:lineRule="auto"/>
              <w:ind w:left="117" w:right="96" w:hanging="1"/>
              <w:jc w:val="center"/>
              <w:rPr>
                <w:sz w:val="21"/>
              </w:rPr>
            </w:pPr>
            <w:r>
              <w:rPr>
                <w:w w:val="95"/>
                <w:sz w:val="21"/>
              </w:rPr>
              <w:t>中粮面业（武汉）有</w:t>
            </w:r>
            <w:r>
              <w:rPr>
                <w:sz w:val="21"/>
              </w:rPr>
              <w:t xml:space="preserve">限公司 </w:t>
            </w:r>
            <w:r>
              <w:rPr>
                <w:rFonts w:ascii="Times New Roman" w:eastAsia="Times New Roman"/>
                <w:sz w:val="21"/>
              </w:rPr>
              <w:t xml:space="preserve">30 </w:t>
            </w:r>
            <w:r>
              <w:rPr>
                <w:sz w:val="21"/>
              </w:rPr>
              <w:t>万吨</w:t>
            </w:r>
            <w:r>
              <w:rPr>
                <w:rFonts w:ascii="Times New Roman" w:eastAsia="Times New Roman"/>
                <w:sz w:val="21"/>
              </w:rPr>
              <w:t>/</w:t>
            </w:r>
            <w:r>
              <w:rPr>
                <w:sz w:val="21"/>
              </w:rPr>
              <w:t>年小麦加工扩建项目</w:t>
            </w:r>
          </w:p>
        </w:tc>
        <w:tc>
          <w:tcPr>
            <w:tcW w:w="1984" w:type="dxa"/>
          </w:tcPr>
          <w:p>
            <w:pPr>
              <w:pStyle w:val="12"/>
              <w:rPr>
                <w:rFonts w:ascii="仿宋_GB2312"/>
                <w:sz w:val="20"/>
              </w:rPr>
            </w:pPr>
          </w:p>
          <w:p>
            <w:pPr>
              <w:pStyle w:val="12"/>
              <w:spacing w:before="131" w:line="213" w:lineRule="auto"/>
              <w:ind w:left="575" w:right="139" w:hanging="420"/>
              <w:rPr>
                <w:sz w:val="21"/>
              </w:rPr>
            </w:pPr>
            <w:r>
              <w:rPr>
                <w:sz w:val="21"/>
              </w:rPr>
              <w:t>中粮面业（武汉） 有限公司</w:t>
            </w:r>
          </w:p>
        </w:tc>
        <w:tc>
          <w:tcPr>
            <w:tcW w:w="4192" w:type="dxa"/>
          </w:tcPr>
          <w:p>
            <w:pPr>
              <w:pStyle w:val="12"/>
              <w:spacing w:before="112" w:line="257" w:lineRule="exact"/>
              <w:ind w:left="112"/>
              <w:rPr>
                <w:sz w:val="21"/>
              </w:rPr>
            </w:pPr>
            <w:r>
              <w:rPr>
                <w:spacing w:val="-22"/>
                <w:sz w:val="21"/>
              </w:rPr>
              <w:t xml:space="preserve">建设 </w:t>
            </w:r>
            <w:r>
              <w:rPr>
                <w:rFonts w:ascii="Times New Roman" w:eastAsia="Times New Roman"/>
                <w:sz w:val="21"/>
              </w:rPr>
              <w:t>45</w:t>
            </w:r>
            <w:r>
              <w:rPr>
                <w:rFonts w:ascii="Times New Roman" w:eastAsia="Times New Roman"/>
                <w:spacing w:val="-10"/>
                <w:sz w:val="21"/>
              </w:rPr>
              <w:t xml:space="preserve"> </w:t>
            </w:r>
            <w:r>
              <w:rPr>
                <w:sz w:val="21"/>
              </w:rPr>
              <w:t>万吨小麦加工生产线，其中并购武</w:t>
            </w:r>
          </w:p>
          <w:p>
            <w:pPr>
              <w:pStyle w:val="12"/>
              <w:spacing w:line="244" w:lineRule="exact"/>
              <w:ind w:left="112"/>
              <w:rPr>
                <w:sz w:val="21"/>
              </w:rPr>
            </w:pPr>
            <w:r>
              <w:rPr>
                <w:spacing w:val="-7"/>
                <w:sz w:val="21"/>
              </w:rPr>
              <w:t xml:space="preserve">汉益康面粉有限公司 </w:t>
            </w:r>
            <w:r>
              <w:rPr>
                <w:rFonts w:ascii="Times New Roman" w:eastAsia="Times New Roman"/>
                <w:sz w:val="21"/>
              </w:rPr>
              <w:t>15</w:t>
            </w:r>
            <w:r>
              <w:rPr>
                <w:rFonts w:ascii="Times New Roman" w:eastAsia="Times New Roman"/>
                <w:spacing w:val="-9"/>
                <w:sz w:val="21"/>
              </w:rPr>
              <w:t xml:space="preserve"> </w:t>
            </w:r>
            <w:r>
              <w:rPr>
                <w:sz w:val="21"/>
              </w:rPr>
              <w:t>万吨产能；扩建小</w:t>
            </w:r>
          </w:p>
          <w:p>
            <w:pPr>
              <w:pStyle w:val="12"/>
              <w:spacing w:before="9" w:line="213" w:lineRule="auto"/>
              <w:ind w:left="112" w:right="92"/>
              <w:rPr>
                <w:sz w:val="21"/>
              </w:rPr>
            </w:pPr>
            <w:r>
              <w:rPr>
                <w:sz w:val="21"/>
              </w:rPr>
              <w:t xml:space="preserve">麦加工生产车间和辅助设施，增加 </w:t>
            </w:r>
            <w:r>
              <w:rPr>
                <w:rFonts w:ascii="Times New Roman" w:eastAsia="Times New Roman"/>
                <w:sz w:val="21"/>
              </w:rPr>
              <w:t xml:space="preserve">30 </w:t>
            </w:r>
            <w:r>
              <w:rPr>
                <w:sz w:val="21"/>
              </w:rPr>
              <w:t>万吨产能。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2120" w:type="dxa"/>
          </w:tcPr>
          <w:p>
            <w:pPr>
              <w:pStyle w:val="12"/>
              <w:spacing w:before="2"/>
              <w:rPr>
                <w:rFonts w:ascii="仿宋_GB2312"/>
                <w:sz w:val="29"/>
              </w:rPr>
            </w:pPr>
          </w:p>
          <w:p>
            <w:pPr>
              <w:pStyle w:val="12"/>
              <w:spacing w:line="213" w:lineRule="auto"/>
              <w:ind w:left="854" w:right="101" w:hanging="737"/>
              <w:rPr>
                <w:sz w:val="21"/>
              </w:rPr>
            </w:pPr>
            <w:r>
              <w:rPr>
                <w:sz w:val="21"/>
              </w:rPr>
              <w:t>好利来食品武汉蔡甸工厂</w:t>
            </w:r>
          </w:p>
        </w:tc>
        <w:tc>
          <w:tcPr>
            <w:tcW w:w="1984" w:type="dxa"/>
          </w:tcPr>
          <w:p>
            <w:pPr>
              <w:pStyle w:val="12"/>
              <w:spacing w:before="2"/>
              <w:rPr>
                <w:rFonts w:ascii="仿宋_GB2312"/>
                <w:sz w:val="29"/>
              </w:rPr>
            </w:pPr>
          </w:p>
          <w:p>
            <w:pPr>
              <w:pStyle w:val="12"/>
              <w:spacing w:line="213" w:lineRule="auto"/>
              <w:ind w:left="260" w:right="139" w:hanging="106"/>
              <w:rPr>
                <w:sz w:val="21"/>
              </w:rPr>
            </w:pPr>
            <w:r>
              <w:rPr>
                <w:sz w:val="21"/>
              </w:rPr>
              <w:t>北京好利来企业投资管理有限公司</w:t>
            </w:r>
          </w:p>
        </w:tc>
        <w:tc>
          <w:tcPr>
            <w:tcW w:w="4192" w:type="dxa"/>
          </w:tcPr>
          <w:p>
            <w:pPr>
              <w:pStyle w:val="12"/>
              <w:rPr>
                <w:rFonts w:ascii="仿宋_GB2312"/>
                <w:sz w:val="20"/>
              </w:rPr>
            </w:pPr>
          </w:p>
          <w:p>
            <w:pPr>
              <w:pStyle w:val="12"/>
              <w:spacing w:before="9"/>
              <w:rPr>
                <w:rFonts w:ascii="仿宋_GB2312"/>
                <w:sz w:val="16"/>
              </w:rPr>
            </w:pPr>
          </w:p>
          <w:p>
            <w:pPr>
              <w:pStyle w:val="12"/>
              <w:spacing w:before="1"/>
              <w:ind w:left="112"/>
              <w:rPr>
                <w:sz w:val="21"/>
              </w:rPr>
            </w:pPr>
            <w:r>
              <w:rPr>
                <w:sz w:val="21"/>
              </w:rPr>
              <w:t>建设好利来食品加工生产基地。</w:t>
            </w:r>
          </w:p>
        </w:tc>
      </w:tr>
    </w:tbl>
    <w:p>
      <w:pPr>
        <w:pStyle w:val="5"/>
        <w:spacing w:before="8"/>
        <w:ind w:left="0"/>
        <w:rPr>
          <w:sz w:val="29"/>
        </w:rPr>
      </w:pPr>
    </w:p>
    <w:p>
      <w:pPr>
        <w:pStyle w:val="5"/>
        <w:spacing w:before="58" w:line="393" w:lineRule="auto"/>
        <w:ind w:right="431" w:firstLine="600"/>
      </w:pPr>
      <w:r>
        <w:rPr>
          <w:b/>
          <w:spacing w:val="-5"/>
        </w:rPr>
        <w:t>推动建筑业高质量发展。</w:t>
      </w:r>
      <w:r>
        <w:rPr>
          <w:spacing w:val="-8"/>
        </w:rPr>
        <w:t>大力推广绿色建筑、装配式建筑和</w:t>
      </w:r>
      <w:r>
        <w:rPr>
          <w:spacing w:val="-12"/>
        </w:rPr>
        <w:t>可再生能源应用，积极申报绿色建筑标识项目，建成装配式产业基</w:t>
      </w:r>
      <w:r>
        <w:rPr>
          <w:spacing w:val="-15"/>
        </w:rPr>
        <w:t xml:space="preserve">地，新开工装配式建筑面积不小于 </w:t>
      </w:r>
      <w:r>
        <w:rPr>
          <w:rFonts w:ascii="Times New Roman" w:hAnsi="Times New Roman" w:eastAsia="Times New Roman"/>
        </w:rPr>
        <w:t xml:space="preserve">200 </w:t>
      </w:r>
      <w:r>
        <w:rPr>
          <w:spacing w:val="-10"/>
        </w:rPr>
        <w:t>万平方米，促进我区建筑业</w:t>
      </w:r>
      <w:r>
        <w:rPr>
          <w:spacing w:val="-20"/>
        </w:rPr>
        <w:t>产业转型升级。加强建筑业市场管理，以</w:t>
      </w:r>
      <w:r>
        <w:rPr>
          <w:rFonts w:ascii="Times New Roman" w:hAnsi="Times New Roman" w:eastAsia="Times New Roman"/>
        </w:rPr>
        <w:t>“</w:t>
      </w:r>
      <w:r>
        <w:t>建管并举为导向</w:t>
      </w:r>
      <w:r>
        <w:rPr>
          <w:rFonts w:ascii="Times New Roman" w:hAnsi="Times New Roman" w:eastAsia="Times New Roman"/>
          <w:spacing w:val="-5"/>
        </w:rPr>
        <w:t>”</w:t>
      </w:r>
      <w:r>
        <w:rPr>
          <w:spacing w:val="-8"/>
        </w:rPr>
        <w:t>， 推进建筑工程质量标准化，推进落实《蔡甸区支持建筑业企业发展壮大的实施办法》，加大对龙头骨干建筑业企业的扶持力度，</w:t>
      </w:r>
    </w:p>
    <w:p>
      <w:pPr>
        <w:spacing w:after="0" w:line="393" w:lineRule="auto"/>
        <w:sectPr>
          <w:pgSz w:w="11910" w:h="16840"/>
          <w:pgMar w:top="1500" w:right="1200" w:bottom="1260" w:left="1280" w:header="0" w:footer="1060" w:gutter="0"/>
          <w:cols w:space="720" w:num="1"/>
        </w:sectPr>
      </w:pPr>
    </w:p>
    <w:p>
      <w:pPr>
        <w:pStyle w:val="5"/>
        <w:spacing w:before="46" w:line="391" w:lineRule="auto"/>
        <w:ind w:right="683"/>
      </w:pPr>
      <w:r>
        <w:rPr>
          <w:spacing w:val="-10"/>
        </w:rPr>
        <w:t>大力推广承诺开工、事中监管、联合验收等便企措施，着力打造</w:t>
      </w:r>
      <w:r>
        <w:rPr>
          <w:spacing w:val="-11"/>
        </w:rPr>
        <w:t xml:space="preserve">蔡甸建筑业企业品牌，新增特级资质建筑企业 </w:t>
      </w:r>
      <w:r>
        <w:rPr>
          <w:rFonts w:ascii="Times New Roman" w:eastAsia="Times New Roman"/>
        </w:rPr>
        <w:t xml:space="preserve">1 </w:t>
      </w:r>
      <w:r>
        <w:rPr>
          <w:spacing w:val="-10"/>
        </w:rPr>
        <w:t>家，一级资质建</w:t>
      </w:r>
    </w:p>
    <w:p>
      <w:pPr>
        <w:pStyle w:val="5"/>
        <w:spacing w:before="5"/>
      </w:pPr>
      <w:r>
        <w:t xml:space="preserve">筑企业 </w:t>
      </w:r>
      <w:r>
        <w:rPr>
          <w:rFonts w:ascii="Times New Roman" w:eastAsia="Times New Roman"/>
        </w:rPr>
        <w:t xml:space="preserve">4 </w:t>
      </w:r>
      <w:r>
        <w:t>家。</w:t>
      </w:r>
    </w:p>
    <w:p>
      <w:pPr>
        <w:pStyle w:val="5"/>
        <w:spacing w:before="11"/>
        <w:ind w:left="0"/>
        <w:rPr>
          <w:sz w:val="38"/>
        </w:rPr>
      </w:pPr>
    </w:p>
    <w:p>
      <w:pPr>
        <w:pStyle w:val="3"/>
        <w:tabs>
          <w:tab w:val="left" w:pos="1283"/>
        </w:tabs>
        <w:spacing w:before="0"/>
      </w:pPr>
      <w:bookmarkStart w:id="14" w:name="第二节培育壮大战略性新兴产业"/>
      <w:bookmarkEnd w:id="14"/>
      <w:r>
        <w:t>第二节</w:t>
      </w:r>
      <w:r>
        <w:tab/>
      </w:r>
      <w:r>
        <w:t>培育壮大战略性新兴产业</w:t>
      </w:r>
    </w:p>
    <w:p>
      <w:pPr>
        <w:pStyle w:val="5"/>
        <w:spacing w:before="9"/>
        <w:ind w:left="0"/>
        <w:rPr>
          <w:rFonts w:ascii="楷体_GB2312"/>
          <w:b/>
          <w:sz w:val="38"/>
        </w:rPr>
      </w:pPr>
    </w:p>
    <w:p>
      <w:pPr>
        <w:pStyle w:val="5"/>
        <w:spacing w:line="393" w:lineRule="auto"/>
        <w:ind w:right="233" w:firstLine="600"/>
      </w:pPr>
      <w:r>
        <w:rPr>
          <w:b/>
        </w:rPr>
        <w:t>壮大新一代光电子信息产业</w:t>
      </w:r>
      <w:r>
        <w:rPr>
          <w:spacing w:val="-16"/>
        </w:rPr>
        <w:t xml:space="preserve">。把握 </w:t>
      </w:r>
      <w:r>
        <w:rPr>
          <w:rFonts w:ascii="Times New Roman" w:eastAsia="Times New Roman"/>
        </w:rPr>
        <w:t xml:space="preserve">5G </w:t>
      </w:r>
      <w:r>
        <w:rPr>
          <w:spacing w:val="-1"/>
        </w:rPr>
        <w:t>和数字经济发展态势和</w:t>
      </w:r>
      <w:r>
        <w:rPr>
          <w:spacing w:val="-11"/>
        </w:rPr>
        <w:t>机遇，全面提升全区电子信息产业壮大升级。积极推动显示屏产业</w:t>
      </w:r>
      <w:r>
        <w:rPr>
          <w:spacing w:val="-17"/>
        </w:rPr>
        <w:t>转型升级，依托冠捷、恒生光电、恒发科技等重点企业，支持企 业</w:t>
      </w:r>
      <w:r>
        <w:rPr>
          <w:spacing w:val="-19"/>
        </w:rPr>
        <w:t>加大薄膜晶体管液晶显示技术、有机电激光显示技术等领域研发  投</w:t>
      </w:r>
      <w:r>
        <w:rPr>
          <w:spacing w:val="-17"/>
        </w:rPr>
        <w:t>资，重点发展汽车显示屏、智能终端显示屏等高端显示产业，打 造</w:t>
      </w:r>
      <w:r>
        <w:rPr>
          <w:spacing w:val="-13"/>
        </w:rPr>
        <w:t>武汉重要的新型显示生产基地。培育光电子产业，支持华彩光电、渡</w:t>
      </w:r>
      <w:r>
        <w:rPr>
          <w:spacing w:val="-17"/>
        </w:rPr>
        <w:t>佶科技、高能激光等企业做大做强，策划引进行业龙头企业设立 研</w:t>
      </w:r>
      <w:r>
        <w:rPr>
          <w:spacing w:val="-18"/>
        </w:rPr>
        <w:t>发或生产基地，推动全区光电子产业融合嵌入全市光电子信息产  业</w:t>
      </w:r>
      <w:r>
        <w:rPr>
          <w:spacing w:val="-20"/>
        </w:rPr>
        <w:t xml:space="preserve">体系。加强与华为、小米、中芯国际等企业招商对接，策划引进 </w:t>
      </w:r>
      <w:r>
        <w:rPr>
          <w:rFonts w:ascii="Times New Roman" w:eastAsia="Times New Roman"/>
        </w:rPr>
        <w:t>5G</w:t>
      </w:r>
      <w:r>
        <w:rPr>
          <w:rFonts w:ascii="Times New Roman" w:eastAsia="Times New Roman"/>
          <w:spacing w:val="74"/>
        </w:rPr>
        <w:t xml:space="preserve"> </w:t>
      </w:r>
      <w:r>
        <w:rPr>
          <w:spacing w:val="-14"/>
        </w:rPr>
        <w:t>基础材料、元器件生产及智能终端、虚拟现实等项目，发展核心设</w:t>
      </w:r>
      <w:r>
        <w:rPr>
          <w:spacing w:val="-20"/>
        </w:rPr>
        <w:t xml:space="preserve">备器件、芯片、模组及 </w:t>
      </w:r>
      <w:r>
        <w:rPr>
          <w:rFonts w:ascii="Times New Roman" w:eastAsia="Times New Roman"/>
        </w:rPr>
        <w:t>VR</w:t>
      </w:r>
      <w:r>
        <w:rPr>
          <w:spacing w:val="-37"/>
        </w:rPr>
        <w:t xml:space="preserve">、裸眼 </w:t>
      </w:r>
      <w:r>
        <w:rPr>
          <w:rFonts w:ascii="Times New Roman" w:eastAsia="Times New Roman"/>
        </w:rPr>
        <w:t>3D</w:t>
      </w:r>
      <w:r>
        <w:rPr>
          <w:spacing w:val="-11"/>
        </w:rPr>
        <w:t>、智能穿戴等产品。积极发展</w:t>
      </w:r>
      <w:r>
        <w:rPr>
          <w:spacing w:val="-12"/>
        </w:rPr>
        <w:t>物联网制造业，发挥本地信息技术产业制造优势，强化与国内外物联网研究机构的战略合作，引进一批物联网制造企业，加快发 展物</w:t>
      </w:r>
      <w:r>
        <w:rPr>
          <w:spacing w:val="-11"/>
        </w:rPr>
        <w:t>联网芯片、</w:t>
      </w:r>
      <w:r>
        <w:rPr>
          <w:rFonts w:ascii="Times New Roman" w:eastAsia="Times New Roman"/>
        </w:rPr>
        <w:t>RFID</w:t>
      </w:r>
      <w:r>
        <w:rPr>
          <w:spacing w:val="-3"/>
        </w:rPr>
        <w:t>、传感器融合、嵌入式智能装备、物联网</w:t>
      </w:r>
      <w:r>
        <w:rPr>
          <w:rFonts w:ascii="Times New Roman" w:eastAsia="Times New Roman"/>
        </w:rPr>
        <w:t xml:space="preserve">IP </w:t>
      </w:r>
      <w:r>
        <w:t>组网等关键产品。</w:t>
      </w:r>
    </w:p>
    <w:p>
      <w:pPr>
        <w:spacing w:before="62" w:line="376" w:lineRule="auto"/>
        <w:ind w:left="520" w:right="805" w:firstLine="600"/>
        <w:jc w:val="left"/>
        <w:rPr>
          <w:sz w:val="30"/>
        </w:rPr>
      </w:pPr>
      <w:r>
        <w:rPr>
          <w:b/>
          <w:spacing w:val="10"/>
          <w:w w:val="95"/>
          <w:sz w:val="30"/>
        </w:rPr>
        <w:t>积极培育新能源及智能网联汽车产业</w:t>
      </w:r>
      <w:r>
        <w:rPr>
          <w:spacing w:val="5"/>
          <w:w w:val="95"/>
          <w:sz w:val="30"/>
        </w:rPr>
        <w:t>。抢抓汽车产业电动</w:t>
      </w:r>
      <w:r>
        <w:rPr>
          <w:spacing w:val="-13"/>
          <w:sz w:val="30"/>
        </w:rPr>
        <w:t>化、智能化发展趋势，积极引进新能源汽车零部件、智能网联汽</w:t>
      </w:r>
    </w:p>
    <w:p>
      <w:pPr>
        <w:spacing w:after="0" w:line="376" w:lineRule="auto"/>
        <w:jc w:val="left"/>
        <w:rPr>
          <w:sz w:val="30"/>
        </w:rPr>
        <w:sectPr>
          <w:pgSz w:w="11910" w:h="16840"/>
          <w:pgMar w:top="1500" w:right="1200" w:bottom="1180" w:left="1280" w:header="0" w:footer="986" w:gutter="0"/>
          <w:cols w:space="720" w:num="1"/>
        </w:sectPr>
      </w:pPr>
    </w:p>
    <w:p>
      <w:pPr>
        <w:pStyle w:val="5"/>
        <w:spacing w:before="46" w:line="379" w:lineRule="auto"/>
        <w:ind w:right="394"/>
      </w:pPr>
      <w:r>
        <w:pict>
          <v:group id="_x0000_s1029" o:spid="_x0000_s1029" o:spt="203" style="position:absolute;left:0pt;margin-left:84.25pt;margin-top:398.55pt;height:25.1pt;width:415.35pt;mso-position-horizontal-relative:page;mso-wrap-distance-bottom:0pt;mso-wrap-distance-top:0pt;z-index:-251625472;mso-width-relative:page;mso-height-relative:page;" coordorigin="1685,7971" coordsize="8307,502">
            <o:lock v:ext="edit"/>
            <v:shape id="_x0000_s1030" o:spid="_x0000_s1030" style="position:absolute;left:1685;top:7971;height:502;width:8307;" fillcolor="#000000" filled="t" stroked="f" coordorigin="1685,7971" coordsize="8307,502" path="m9992,8473l1685,8473,1685,7971,9992,7971,9992,7977,1697,7977,1691,7983,1697,7983,1697,8461,1691,8461,1697,8467,9992,8467,9992,8473xm1697,7983l1691,7983,1697,7977,1697,7983xm9980,7983l1697,7983,1697,7977,9980,7977,9980,7983xm9980,8467l9980,7977,9986,7983,9992,7983,9992,8461,9986,8461,9980,8467xm9992,7983l9986,7983,9980,7977,9992,7977,9992,7983xm1697,8467l1691,8461,1697,8461,1697,8467xm9980,8467l1697,8467,1697,8461,9980,8461,9980,8467xm9992,8467l9980,8467,9986,8461,9992,8461,9992,8467xe">
              <v:path arrowok="t"/>
              <v:fill on="t" focussize="0,0"/>
              <v:stroke on="f"/>
              <v:imagedata o:title=""/>
              <o:lock v:ext="edit"/>
            </v:shape>
            <v:shape id="_x0000_s1031" o:spid="_x0000_s1031" o:spt="202" type="#_x0000_t202" style="position:absolute;left:1685;top:7971;height:502;width:8307;" filled="f" stroked="f" coordsize="21600,21600">
              <v:path/>
              <v:fill on="f" focussize="0,0"/>
              <v:stroke on="f" joinstyle="miter"/>
              <v:imagedata o:title=""/>
              <o:lock v:ext="edit"/>
              <v:textbox inset="0mm,0mm,0mm,0mm">
                <w:txbxContent>
                  <w:p>
                    <w:pPr>
                      <w:tabs>
                        <w:tab w:val="left" w:pos="1281"/>
                      </w:tabs>
                      <w:spacing w:before="117"/>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4-4</w:t>
                    </w:r>
                    <w:r>
                      <w:rPr>
                        <w:rFonts w:ascii="Times New Roman" w:eastAsia="Times New Roman"/>
                        <w:b/>
                        <w:sz w:val="28"/>
                      </w:rPr>
                      <w:tab/>
                    </w:r>
                    <w:r>
                      <w:rPr>
                        <w:rFonts w:hint="eastAsia" w:ascii="楷体_GB2312" w:eastAsia="楷体_GB2312"/>
                        <w:b/>
                        <w:sz w:val="28"/>
                      </w:rPr>
                      <w:t>蔡甸区无人驾驶实验园建设</w:t>
                    </w:r>
                  </w:p>
                </w:txbxContent>
              </v:textbox>
            </v:shape>
            <w10:wrap type="topAndBottom"/>
          </v:group>
        </w:pict>
      </w:r>
      <w:r>
        <w:rPr>
          <w:spacing w:val="-12"/>
        </w:rPr>
        <w:t>车项目，发展汽车增值服务业，布局未来出行产业，重塑全区汽车</w:t>
      </w:r>
      <w:r>
        <w:rPr>
          <w:spacing w:val="-15"/>
        </w:rPr>
        <w:t>产业新优势。依托博格华纳、东软睿驰等企业，促进动力锂电池、</w:t>
      </w:r>
      <w:r>
        <w:rPr>
          <w:spacing w:val="-13"/>
        </w:rPr>
        <w:t>燃料电池、控制系统、电机管理系统、充电桩等新能源汽车核心零</w:t>
      </w:r>
      <w:r>
        <w:rPr>
          <w:spacing w:val="-15"/>
        </w:rPr>
        <w:t>部件的研发和生产。以国家智能网联汽车</w:t>
      </w:r>
      <w:r>
        <w:rPr>
          <w:spacing w:val="-3"/>
        </w:rPr>
        <w:t>（</w:t>
      </w:r>
      <w:r>
        <w:t>武汉</w:t>
      </w:r>
      <w:r>
        <w:rPr>
          <w:spacing w:val="-34"/>
        </w:rPr>
        <w:t>）</w:t>
      </w:r>
      <w:r>
        <w:rPr>
          <w:spacing w:val="-9"/>
        </w:rPr>
        <w:t>测试示范区建设</w:t>
      </w:r>
      <w:r>
        <w:rPr>
          <w:spacing w:val="-21"/>
        </w:rPr>
        <w:t>为契机，积极对接武汉经济技术开发区、东风汽车公司， 引进智能</w:t>
      </w:r>
      <w:r>
        <w:rPr>
          <w:spacing w:val="-7"/>
        </w:rPr>
        <w:t>网联汽车产业链主要环节重点企业，重点推进端</w:t>
      </w:r>
      <w:r>
        <w:t>（终端制造</w:t>
      </w:r>
      <w:r>
        <w:rPr>
          <w:spacing w:val="-5"/>
        </w:rPr>
        <w:t>）</w:t>
      </w:r>
      <w:r>
        <w:rPr>
          <w:rFonts w:ascii="Times New Roman" w:hAnsi="Times New Roman" w:eastAsia="Times New Roman"/>
          <w:spacing w:val="-5"/>
        </w:rPr>
        <w:t xml:space="preserve">— </w:t>
      </w:r>
      <w:r>
        <w:rPr>
          <w:spacing w:val="-15"/>
        </w:rPr>
        <w:t>管</w:t>
      </w:r>
      <w:r>
        <w:t>（通信系统</w:t>
      </w:r>
      <w:r>
        <w:rPr>
          <w:spacing w:val="-10"/>
        </w:rPr>
        <w:t>）</w:t>
      </w:r>
      <w:r>
        <w:rPr>
          <w:rFonts w:ascii="Times New Roman" w:hAnsi="Times New Roman" w:eastAsia="Times New Roman"/>
          <w:spacing w:val="-10"/>
        </w:rPr>
        <w:t>—</w:t>
      </w:r>
      <w:r>
        <w:rPr>
          <w:spacing w:val="-15"/>
        </w:rPr>
        <w:t>网</w:t>
      </w:r>
      <w:r>
        <w:t>（基础信息平台</w:t>
      </w:r>
      <w:r>
        <w:rPr>
          <w:spacing w:val="-15"/>
        </w:rPr>
        <w:t>）</w:t>
      </w:r>
      <w:r>
        <w:rPr>
          <w:spacing w:val="-4"/>
        </w:rPr>
        <w:t>的系统研发，培育智能网</w:t>
      </w:r>
      <w:r>
        <w:t xml:space="preserve">联汽车关联产业体系。壮大新能源汽车后市场及服务业，构建 </w:t>
      </w:r>
      <w:r>
        <w:rPr>
          <w:spacing w:val="-13"/>
        </w:rPr>
        <w:t>基于新能源汽车和智能网联汽车数据采集、诊断、监控及互联系统</w:t>
      </w:r>
      <w:r>
        <w:rPr>
          <w:spacing w:val="-15"/>
        </w:rPr>
        <w:t>的维修、养护、保险、租赁、娱乐、导航等汽车服务体系。支持共</w:t>
      </w:r>
      <w:r>
        <w:rPr>
          <w:spacing w:val="-10"/>
        </w:rPr>
        <w:t>享出行试点工作，以市场带动汽车领域</w:t>
      </w:r>
      <w:r>
        <w:rPr>
          <w:rFonts w:ascii="Times New Roman" w:hAnsi="Times New Roman" w:eastAsia="Times New Roman"/>
        </w:rPr>
        <w:t>“</w:t>
      </w:r>
      <w:r>
        <w:t>新技术、新产业、新生态</w:t>
      </w:r>
      <w:r>
        <w:rPr>
          <w:rFonts w:ascii="Times New Roman" w:hAnsi="Times New Roman" w:eastAsia="Times New Roman"/>
        </w:rPr>
        <w:t xml:space="preserve">” </w:t>
      </w:r>
      <w:r>
        <w:t>发展，建设无人驾驶实验园，发展无人驾驶测试服务，探索开展智能汽车出行服务。</w:t>
      </w:r>
    </w:p>
    <w:p>
      <w:pPr>
        <w:pStyle w:val="5"/>
        <w:spacing w:before="10"/>
        <w:ind w:left="0"/>
        <w:rPr>
          <w:sz w:val="3"/>
        </w:rPr>
      </w:pPr>
    </w:p>
    <w:p>
      <w:pPr>
        <w:pStyle w:val="5"/>
        <w:ind w:left="405"/>
        <w:rPr>
          <w:sz w:val="20"/>
        </w:rPr>
      </w:pPr>
      <w:r>
        <w:rPr>
          <w:sz w:val="20"/>
        </w:rPr>
        <w:pict>
          <v:group id="_x0000_s1032" o:spid="_x0000_s1032" o:spt="203" style="height:47.9pt;width:415.35pt;" coordsize="8307,958">
            <o:lock v:ext="edit"/>
            <v:shape id="_x0000_s1033" o:spid="_x0000_s1033" style="position:absolute;left:0;top:0;height:958;width:8307;" fillcolor="#000000" filled="t" stroked="f" coordsize="8307,958" path="m8307,958l0,958,0,0,8307,0,8307,6,12,6,6,12,12,12,12,946,6,946,12,952,8307,952,8307,958xm12,12l6,12,12,6,12,12xm8295,12l12,12,12,6,8295,6,8295,12xm8295,952l8295,6,8301,12,8307,12,8307,946,8301,946,8295,952xm8307,12l8301,12,8295,6,8307,6,8307,12xm12,952l6,946,12,946,12,952xm8295,952l12,952,12,946,8295,946,8295,952xm8307,952l8295,952,8301,946,8307,946,8307,952xe">
              <v:path arrowok="t"/>
              <v:fill on="t" focussize="0,0"/>
              <v:stroke on="f"/>
              <v:imagedata o:title=""/>
              <o:lock v:ext="edit"/>
            </v:shape>
            <v:shape id="_x0000_s1034" o:spid="_x0000_s1034" o:spt="202" type="#_x0000_t202" style="position:absolute;left:0;top:0;height:958;width:8307;" filled="f" stroked="f" coordsize="21600,21600">
              <v:path/>
              <v:fill on="f" focussize="0,0"/>
              <v:stroke on="f" joinstyle="miter"/>
              <v:imagedata o:title=""/>
              <o:lock v:ext="edit"/>
              <v:textbox inset="0mm,0mm,0mm,0mm">
                <w:txbxContent>
                  <w:p>
                    <w:pPr>
                      <w:spacing w:before="17" w:line="244" w:lineRule="auto"/>
                      <w:ind w:left="115" w:right="102" w:firstLine="480"/>
                      <w:jc w:val="both"/>
                      <w:rPr>
                        <w:rFonts w:hint="eastAsia" w:ascii="楷体_GB2312" w:eastAsia="楷体_GB2312"/>
                        <w:sz w:val="24"/>
                      </w:rPr>
                    </w:pPr>
                    <w:r>
                      <w:rPr>
                        <w:rFonts w:hint="eastAsia" w:ascii="楷体_GB2312" w:eastAsia="楷体_GB2312"/>
                        <w:spacing w:val="-3"/>
                        <w:sz w:val="24"/>
                      </w:rPr>
                      <w:t>建设无人驾驶测试场，验证和试验无人汽车软件算法，加强无人驾驶测试场基础设施和评估能力。争创无人驾驶汽车指定测试机构，建设无人驾驶汽车节，举办无人驾驶汽车展览。</w:t>
                    </w:r>
                  </w:p>
                </w:txbxContent>
              </v:textbox>
            </v:shape>
            <w10:wrap type="none"/>
            <w10:anchorlock/>
          </v:group>
        </w:pict>
      </w:r>
    </w:p>
    <w:p>
      <w:pPr>
        <w:pStyle w:val="5"/>
        <w:spacing w:before="8"/>
        <w:ind w:left="0"/>
        <w:rPr>
          <w:sz w:val="34"/>
        </w:rPr>
      </w:pPr>
    </w:p>
    <w:p>
      <w:pPr>
        <w:pStyle w:val="5"/>
        <w:spacing w:line="355" w:lineRule="auto"/>
        <w:ind w:right="580" w:firstLine="600"/>
        <w:jc w:val="both"/>
      </w:pPr>
      <w:r>
        <w:rPr>
          <w:b/>
          <w:spacing w:val="4"/>
        </w:rPr>
        <w:t>加快发展医药产业</w:t>
      </w:r>
      <w:r>
        <w:rPr>
          <w:spacing w:val="-8"/>
        </w:rPr>
        <w:t>。发挥医疗、医药和生态资源优势，依托</w:t>
      </w:r>
      <w:r>
        <w:rPr>
          <w:spacing w:val="-5"/>
        </w:rPr>
        <w:t>武汉都市圈、华中地区强大消费市场，大力推动生物医药、医药食品、中医药及医药物流产业发展，打造集研发、生产、物流配送一体化的生物医药产业链。积极发展生物医药，着力扶持惠海希康、东信医药、安迪科等重点企业发展，支持企业加大研发力度，改进药物配方和制备工艺，加快新产品开发，加快融入长江</w:t>
      </w:r>
      <w:r>
        <w:rPr>
          <w:spacing w:val="-10"/>
        </w:rPr>
        <w:t>经济带生物产业联盟。积极开发医药食品，推进森澜生物健康营</w:t>
      </w:r>
    </w:p>
    <w:p>
      <w:pPr>
        <w:spacing w:after="0" w:line="355" w:lineRule="auto"/>
        <w:jc w:val="both"/>
        <w:sectPr>
          <w:pgSz w:w="11910" w:h="16840"/>
          <w:pgMar w:top="1560" w:right="1200" w:bottom="1260" w:left="1280" w:header="0" w:footer="1060" w:gutter="0"/>
          <w:cols w:space="720" w:num="1"/>
        </w:sectPr>
      </w:pPr>
    </w:p>
    <w:p>
      <w:pPr>
        <w:pStyle w:val="5"/>
        <w:spacing w:before="35" w:line="352" w:lineRule="auto"/>
        <w:ind w:right="486"/>
        <w:jc w:val="both"/>
      </w:pPr>
      <w:r>
        <w:t>养食品研发生产项目建设，加快发展营养保健品、健康食品、优质蛋白食品、营养配餐和新功能保健食品。加快发展现代中药， 依托湖北中药材的资源优势，积极引进国内知名中药企业，开发</w:t>
      </w:r>
      <w:r>
        <w:rPr>
          <w:spacing w:val="-12"/>
        </w:rPr>
        <w:t>和培育呼吸系统疾病用药、消化系统疾病用药、补气补血类用药等领域现代化中药创新产品。提升医药配送能力，扶持上药科园扩大</w:t>
      </w:r>
      <w:r>
        <w:rPr>
          <w:spacing w:val="-16"/>
        </w:rPr>
        <w:t>规模，推进益丰医药物流基地建设。</w:t>
      </w:r>
    </w:p>
    <w:p>
      <w:pPr>
        <w:pStyle w:val="5"/>
        <w:spacing w:before="13" w:line="355" w:lineRule="auto"/>
        <w:ind w:right="284" w:firstLine="600"/>
      </w:pPr>
      <w:r>
        <w:rPr>
          <w:b/>
          <w:spacing w:val="7"/>
        </w:rPr>
        <w:t>前瞻布局未来产业</w:t>
      </w:r>
      <w:r>
        <w:rPr>
          <w:spacing w:val="-5"/>
        </w:rPr>
        <w:t>。瞄准人工智能、区块链、量子科技、第</w:t>
      </w:r>
      <w:r>
        <w:rPr>
          <w:spacing w:val="-15"/>
        </w:rPr>
        <w:t>三代半导体、可穿戴设备、氢能及电磁能、前沿新材料、基因工程、</w:t>
      </w:r>
      <w:r>
        <w:rPr>
          <w:spacing w:val="-12"/>
        </w:rPr>
        <w:t>类脑科学等未来领域，加强前沿探索和前瞻布局，创建未来技术研</w:t>
      </w:r>
      <w:r>
        <w:rPr>
          <w:spacing w:val="-9"/>
        </w:rPr>
        <w:t>发中心、未来技术实验室，打造未来技术人才培养基地， 促进核</w:t>
      </w:r>
      <w:r>
        <w:rPr>
          <w:spacing w:val="-10"/>
        </w:rPr>
        <w:t>心共性技术、前沿引领技术、现代工程技术、颠覆性技术的研发、</w:t>
      </w:r>
      <w:r>
        <w:rPr>
          <w:spacing w:val="-9"/>
        </w:rPr>
        <w:t>转化和应用。</w:t>
      </w:r>
    </w:p>
    <w:p>
      <w:pPr>
        <w:pStyle w:val="5"/>
        <w:spacing w:before="10"/>
        <w:ind w:left="0"/>
        <w:rPr>
          <w:sz w:val="10"/>
        </w:rPr>
      </w:pPr>
    </w:p>
    <w:tbl>
      <w:tblPr>
        <w:tblStyle w:val="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9"/>
        <w:gridCol w:w="1559"/>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96" w:type="dxa"/>
            <w:gridSpan w:val="3"/>
          </w:tcPr>
          <w:p>
            <w:pPr>
              <w:pStyle w:val="12"/>
              <w:tabs>
                <w:tab w:val="left" w:pos="1306"/>
              </w:tabs>
              <w:spacing w:before="32" w:line="348" w:lineRule="exact"/>
              <w:ind w:left="20"/>
              <w:jc w:val="center"/>
              <w:rPr>
                <w:b/>
                <w:sz w:val="28"/>
              </w:rPr>
            </w:pPr>
            <w:r>
              <w:rPr>
                <w:b/>
                <w:sz w:val="28"/>
              </w:rPr>
              <w:t>专栏</w:t>
            </w:r>
            <w:r>
              <w:rPr>
                <w:b/>
                <w:spacing w:val="-72"/>
                <w:sz w:val="28"/>
              </w:rPr>
              <w:t xml:space="preserve"> </w:t>
            </w:r>
            <w:r>
              <w:rPr>
                <w:rFonts w:ascii="Times New Roman" w:eastAsia="Times New Roman"/>
                <w:b/>
                <w:sz w:val="28"/>
              </w:rPr>
              <w:t>4-5</w:t>
            </w:r>
            <w:r>
              <w:rPr>
                <w:rFonts w:ascii="Times New Roman" w:eastAsia="Times New Roman"/>
                <w:b/>
                <w:sz w:val="28"/>
              </w:rPr>
              <w:tab/>
            </w:r>
            <w:r>
              <w:rPr>
                <w:b/>
                <w:sz w:val="28"/>
              </w:rPr>
              <w:t>战略性新兴产业重点企业招商目录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69" w:type="dxa"/>
          </w:tcPr>
          <w:p>
            <w:pPr>
              <w:pStyle w:val="12"/>
              <w:spacing w:before="21"/>
              <w:ind w:left="427"/>
              <w:rPr>
                <w:sz w:val="21"/>
              </w:rPr>
            </w:pPr>
            <w:r>
              <w:rPr>
                <w:sz w:val="21"/>
              </w:rPr>
              <w:t>产业</w:t>
            </w:r>
          </w:p>
        </w:tc>
        <w:tc>
          <w:tcPr>
            <w:tcW w:w="1559" w:type="dxa"/>
          </w:tcPr>
          <w:p>
            <w:pPr>
              <w:pStyle w:val="12"/>
              <w:spacing w:before="21"/>
              <w:ind w:left="127" w:right="118"/>
              <w:jc w:val="center"/>
              <w:rPr>
                <w:sz w:val="21"/>
              </w:rPr>
            </w:pPr>
            <w:r>
              <w:rPr>
                <w:sz w:val="21"/>
              </w:rPr>
              <w:t>细分领域</w:t>
            </w:r>
          </w:p>
        </w:tc>
        <w:tc>
          <w:tcPr>
            <w:tcW w:w="5468" w:type="dxa"/>
          </w:tcPr>
          <w:p>
            <w:pPr>
              <w:pStyle w:val="12"/>
              <w:spacing w:before="21"/>
              <w:ind w:left="2294" w:right="2284"/>
              <w:jc w:val="center"/>
              <w:rPr>
                <w:sz w:val="21"/>
              </w:rPr>
            </w:pPr>
            <w:r>
              <w:rPr>
                <w:sz w:val="21"/>
              </w:rPr>
              <w:t>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restart"/>
          </w:tcPr>
          <w:p>
            <w:pPr>
              <w:pStyle w:val="12"/>
              <w:rPr>
                <w:rFonts w:ascii="仿宋_GB2312"/>
                <w:sz w:val="20"/>
              </w:rPr>
            </w:pPr>
          </w:p>
          <w:p>
            <w:pPr>
              <w:pStyle w:val="12"/>
              <w:rPr>
                <w:rFonts w:ascii="仿宋_GB2312"/>
                <w:sz w:val="20"/>
              </w:rPr>
            </w:pPr>
          </w:p>
          <w:p>
            <w:pPr>
              <w:pStyle w:val="12"/>
              <w:spacing w:before="154" w:line="283" w:lineRule="auto"/>
              <w:ind w:left="112" w:right="95"/>
              <w:rPr>
                <w:sz w:val="21"/>
              </w:rPr>
            </w:pPr>
            <w:r>
              <w:rPr>
                <w:sz w:val="21"/>
              </w:rPr>
              <w:t>新一代信息技术产业</w:t>
            </w:r>
          </w:p>
        </w:tc>
        <w:tc>
          <w:tcPr>
            <w:tcW w:w="1559" w:type="dxa"/>
          </w:tcPr>
          <w:p>
            <w:pPr>
              <w:pStyle w:val="12"/>
              <w:spacing w:before="23" w:line="269" w:lineRule="exact"/>
              <w:ind w:left="127" w:right="118"/>
              <w:jc w:val="center"/>
              <w:rPr>
                <w:sz w:val="21"/>
              </w:rPr>
            </w:pPr>
            <w:r>
              <w:rPr>
                <w:sz w:val="21"/>
              </w:rPr>
              <w:t>信息安全</w:t>
            </w:r>
          </w:p>
        </w:tc>
        <w:tc>
          <w:tcPr>
            <w:tcW w:w="5468" w:type="dxa"/>
          </w:tcPr>
          <w:p>
            <w:pPr>
              <w:pStyle w:val="12"/>
              <w:spacing w:before="23" w:line="269" w:lineRule="exact"/>
              <w:ind w:left="111"/>
              <w:rPr>
                <w:sz w:val="21"/>
              </w:rPr>
            </w:pPr>
            <w:r>
              <w:rPr>
                <w:sz w:val="21"/>
              </w:rPr>
              <w:t>启明星辰、深信服、安恒信息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69" w:type="dxa"/>
            <w:vMerge w:val="continue"/>
            <w:tcBorders>
              <w:top w:val="nil"/>
            </w:tcBorders>
          </w:tcPr>
          <w:p>
            <w:pPr>
              <w:rPr>
                <w:sz w:val="2"/>
                <w:szCs w:val="2"/>
              </w:rPr>
            </w:pPr>
          </w:p>
        </w:tc>
        <w:tc>
          <w:tcPr>
            <w:tcW w:w="1559" w:type="dxa"/>
          </w:tcPr>
          <w:p>
            <w:pPr>
              <w:pStyle w:val="12"/>
              <w:spacing w:before="20"/>
              <w:ind w:left="130" w:right="118"/>
              <w:jc w:val="center"/>
              <w:rPr>
                <w:sz w:val="21"/>
              </w:rPr>
            </w:pPr>
            <w:r>
              <w:rPr>
                <w:sz w:val="21"/>
              </w:rPr>
              <w:t>集成电路封测</w:t>
            </w:r>
          </w:p>
        </w:tc>
        <w:tc>
          <w:tcPr>
            <w:tcW w:w="5468" w:type="dxa"/>
          </w:tcPr>
          <w:p>
            <w:pPr>
              <w:pStyle w:val="12"/>
              <w:spacing w:before="20"/>
              <w:ind w:left="111"/>
              <w:rPr>
                <w:sz w:val="21"/>
              </w:rPr>
            </w:pPr>
            <w:r>
              <w:rPr>
                <w:sz w:val="21"/>
              </w:rPr>
              <w:t>长电科技、华天科技、通富微电、晶方科技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69" w:type="dxa"/>
            <w:vMerge w:val="continue"/>
            <w:tcBorders>
              <w:top w:val="nil"/>
            </w:tcBorders>
          </w:tcPr>
          <w:p>
            <w:pPr>
              <w:rPr>
                <w:sz w:val="2"/>
                <w:szCs w:val="2"/>
              </w:rPr>
            </w:pPr>
          </w:p>
        </w:tc>
        <w:tc>
          <w:tcPr>
            <w:tcW w:w="1559" w:type="dxa"/>
          </w:tcPr>
          <w:p>
            <w:pPr>
              <w:pStyle w:val="12"/>
              <w:spacing w:before="177"/>
              <w:ind w:left="130" w:right="116"/>
              <w:jc w:val="center"/>
              <w:rPr>
                <w:sz w:val="21"/>
              </w:rPr>
            </w:pPr>
            <w:r>
              <w:rPr>
                <w:sz w:val="21"/>
              </w:rPr>
              <w:t>光电子信息</w:t>
            </w:r>
          </w:p>
        </w:tc>
        <w:tc>
          <w:tcPr>
            <w:tcW w:w="5468" w:type="dxa"/>
          </w:tcPr>
          <w:p>
            <w:pPr>
              <w:pStyle w:val="12"/>
              <w:spacing w:before="21"/>
              <w:ind w:left="111"/>
              <w:rPr>
                <w:sz w:val="21"/>
              </w:rPr>
            </w:pPr>
            <w:r>
              <w:rPr>
                <w:sz w:val="21"/>
              </w:rPr>
              <w:t>鸿富锦精密、盛隆电气、华工科技产业、武汉电信器件、</w:t>
            </w:r>
          </w:p>
          <w:p>
            <w:pPr>
              <w:pStyle w:val="12"/>
              <w:spacing w:before="45" w:line="269" w:lineRule="exact"/>
              <w:ind w:left="111"/>
              <w:rPr>
                <w:sz w:val="21"/>
              </w:rPr>
            </w:pPr>
            <w:r>
              <w:rPr>
                <w:sz w:val="21"/>
              </w:rPr>
              <w:t>武汉光迅科技、武汉正维电子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69" w:type="dxa"/>
            <w:vMerge w:val="continue"/>
            <w:tcBorders>
              <w:top w:val="nil"/>
            </w:tcBorders>
          </w:tcPr>
          <w:p>
            <w:pPr>
              <w:rPr>
                <w:sz w:val="2"/>
                <w:szCs w:val="2"/>
              </w:rPr>
            </w:pPr>
          </w:p>
        </w:tc>
        <w:tc>
          <w:tcPr>
            <w:tcW w:w="1559" w:type="dxa"/>
          </w:tcPr>
          <w:p>
            <w:pPr>
              <w:pStyle w:val="12"/>
              <w:spacing w:before="176"/>
              <w:ind w:left="130" w:right="113"/>
              <w:jc w:val="center"/>
              <w:rPr>
                <w:sz w:val="21"/>
              </w:rPr>
            </w:pPr>
            <w:r>
              <w:rPr>
                <w:sz w:val="21"/>
              </w:rPr>
              <w:t>物联网</w:t>
            </w:r>
          </w:p>
        </w:tc>
        <w:tc>
          <w:tcPr>
            <w:tcW w:w="5468" w:type="dxa"/>
          </w:tcPr>
          <w:p>
            <w:pPr>
              <w:pStyle w:val="12"/>
              <w:spacing w:before="20"/>
              <w:ind w:left="111"/>
              <w:rPr>
                <w:sz w:val="21"/>
              </w:rPr>
            </w:pPr>
            <w:r>
              <w:rPr>
                <w:sz w:val="21"/>
              </w:rPr>
              <w:t>东方国信、浪潮软件、海尔数字、汉威科技、耐威科技、</w:t>
            </w:r>
          </w:p>
          <w:p>
            <w:pPr>
              <w:pStyle w:val="12"/>
              <w:spacing w:before="46" w:line="268" w:lineRule="exact"/>
              <w:ind w:left="111"/>
              <w:rPr>
                <w:sz w:val="21"/>
              </w:rPr>
            </w:pPr>
            <w:r>
              <w:rPr>
                <w:sz w:val="21"/>
              </w:rPr>
              <w:t>柯力传感、润欣科技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restart"/>
          </w:tcPr>
          <w:p>
            <w:pPr>
              <w:pStyle w:val="12"/>
              <w:spacing w:before="9"/>
              <w:rPr>
                <w:rFonts w:ascii="仿宋_GB2312"/>
                <w:sz w:val="14"/>
              </w:rPr>
            </w:pPr>
          </w:p>
          <w:p>
            <w:pPr>
              <w:pStyle w:val="12"/>
              <w:spacing w:before="1" w:line="283" w:lineRule="auto"/>
              <w:ind w:left="112" w:right="95"/>
              <w:rPr>
                <w:sz w:val="21"/>
              </w:rPr>
            </w:pPr>
            <w:r>
              <w:rPr>
                <w:sz w:val="21"/>
              </w:rPr>
              <w:t>新能源及智能网联汽车</w:t>
            </w:r>
          </w:p>
        </w:tc>
        <w:tc>
          <w:tcPr>
            <w:tcW w:w="1559" w:type="dxa"/>
          </w:tcPr>
          <w:p>
            <w:pPr>
              <w:pStyle w:val="12"/>
              <w:spacing w:before="23" w:line="268" w:lineRule="exact"/>
              <w:ind w:left="127" w:right="118"/>
              <w:jc w:val="center"/>
              <w:rPr>
                <w:sz w:val="21"/>
              </w:rPr>
            </w:pPr>
            <w:r>
              <w:rPr>
                <w:sz w:val="21"/>
              </w:rPr>
              <w:t>电池技术</w:t>
            </w:r>
          </w:p>
        </w:tc>
        <w:tc>
          <w:tcPr>
            <w:tcW w:w="5468" w:type="dxa"/>
          </w:tcPr>
          <w:p>
            <w:pPr>
              <w:pStyle w:val="12"/>
              <w:spacing w:before="23" w:line="268" w:lineRule="exact"/>
              <w:ind w:left="111"/>
              <w:rPr>
                <w:sz w:val="21"/>
              </w:rPr>
            </w:pPr>
            <w:r>
              <w:rPr>
                <w:sz w:val="21"/>
              </w:rPr>
              <w:t>比亚迪、宁德时代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69" w:type="dxa"/>
            <w:vMerge w:val="continue"/>
            <w:tcBorders>
              <w:top w:val="nil"/>
            </w:tcBorders>
          </w:tcPr>
          <w:p>
            <w:pPr>
              <w:rPr>
                <w:sz w:val="2"/>
                <w:szCs w:val="2"/>
              </w:rPr>
            </w:pPr>
          </w:p>
        </w:tc>
        <w:tc>
          <w:tcPr>
            <w:tcW w:w="1559" w:type="dxa"/>
          </w:tcPr>
          <w:p>
            <w:pPr>
              <w:pStyle w:val="12"/>
              <w:spacing w:before="23" w:line="269" w:lineRule="exact"/>
              <w:ind w:left="130" w:right="113"/>
              <w:jc w:val="center"/>
              <w:rPr>
                <w:sz w:val="21"/>
              </w:rPr>
            </w:pPr>
            <w:r>
              <w:rPr>
                <w:sz w:val="21"/>
              </w:rPr>
              <w:t>零部件</w:t>
            </w:r>
          </w:p>
        </w:tc>
        <w:tc>
          <w:tcPr>
            <w:tcW w:w="5468" w:type="dxa"/>
          </w:tcPr>
          <w:p>
            <w:pPr>
              <w:pStyle w:val="12"/>
              <w:spacing w:before="23" w:line="269" w:lineRule="exact"/>
              <w:ind w:left="111"/>
              <w:rPr>
                <w:sz w:val="21"/>
              </w:rPr>
            </w:pPr>
            <w:r>
              <w:rPr>
                <w:sz w:val="21"/>
              </w:rPr>
              <w:t>汇川技术、中科三环、均胜电子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continue"/>
            <w:tcBorders>
              <w:top w:val="nil"/>
            </w:tcBorders>
          </w:tcPr>
          <w:p>
            <w:pPr>
              <w:rPr>
                <w:sz w:val="2"/>
                <w:szCs w:val="2"/>
              </w:rPr>
            </w:pPr>
          </w:p>
        </w:tc>
        <w:tc>
          <w:tcPr>
            <w:tcW w:w="1559" w:type="dxa"/>
          </w:tcPr>
          <w:p>
            <w:pPr>
              <w:pStyle w:val="12"/>
              <w:spacing w:before="22"/>
              <w:ind w:left="130" w:right="113"/>
              <w:jc w:val="center"/>
              <w:rPr>
                <w:sz w:val="21"/>
              </w:rPr>
            </w:pPr>
            <w:r>
              <w:rPr>
                <w:sz w:val="21"/>
              </w:rPr>
              <w:t>充电桩</w:t>
            </w:r>
          </w:p>
        </w:tc>
        <w:tc>
          <w:tcPr>
            <w:tcW w:w="5468" w:type="dxa"/>
          </w:tcPr>
          <w:p>
            <w:pPr>
              <w:pStyle w:val="12"/>
              <w:spacing w:before="22"/>
              <w:ind w:left="111"/>
              <w:rPr>
                <w:sz w:val="21"/>
              </w:rPr>
            </w:pPr>
            <w:r>
              <w:rPr>
                <w:sz w:val="21"/>
              </w:rPr>
              <w:t>特锐德、万马股份、科士达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restart"/>
          </w:tcPr>
          <w:p>
            <w:pPr>
              <w:pStyle w:val="12"/>
              <w:rPr>
                <w:rFonts w:ascii="仿宋_GB2312"/>
                <w:sz w:val="20"/>
              </w:rPr>
            </w:pPr>
          </w:p>
          <w:p>
            <w:pPr>
              <w:pStyle w:val="12"/>
              <w:rPr>
                <w:rFonts w:ascii="仿宋_GB2312"/>
                <w:sz w:val="20"/>
              </w:rPr>
            </w:pPr>
          </w:p>
          <w:p>
            <w:pPr>
              <w:pStyle w:val="12"/>
              <w:spacing w:before="158"/>
              <w:ind w:left="112"/>
              <w:rPr>
                <w:sz w:val="21"/>
              </w:rPr>
            </w:pPr>
            <w:r>
              <w:rPr>
                <w:sz w:val="21"/>
              </w:rPr>
              <w:t>大健康产业</w:t>
            </w:r>
          </w:p>
        </w:tc>
        <w:tc>
          <w:tcPr>
            <w:tcW w:w="1559" w:type="dxa"/>
          </w:tcPr>
          <w:p>
            <w:pPr>
              <w:pStyle w:val="12"/>
              <w:spacing w:before="20"/>
              <w:ind w:left="127" w:right="118"/>
              <w:jc w:val="center"/>
              <w:rPr>
                <w:sz w:val="21"/>
              </w:rPr>
            </w:pPr>
            <w:r>
              <w:rPr>
                <w:sz w:val="21"/>
              </w:rPr>
              <w:t>生物医药</w:t>
            </w:r>
          </w:p>
        </w:tc>
        <w:tc>
          <w:tcPr>
            <w:tcW w:w="5468" w:type="dxa"/>
          </w:tcPr>
          <w:p>
            <w:pPr>
              <w:pStyle w:val="12"/>
              <w:spacing w:before="20"/>
              <w:ind w:left="111"/>
              <w:rPr>
                <w:sz w:val="21"/>
              </w:rPr>
            </w:pPr>
            <w:r>
              <w:rPr>
                <w:sz w:val="21"/>
              </w:rPr>
              <w:t>正大天晴、扬子江、武汉人福药业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69" w:type="dxa"/>
            <w:vMerge w:val="continue"/>
            <w:tcBorders>
              <w:top w:val="nil"/>
            </w:tcBorders>
          </w:tcPr>
          <w:p>
            <w:pPr>
              <w:rPr>
                <w:sz w:val="2"/>
                <w:szCs w:val="2"/>
              </w:rPr>
            </w:pPr>
          </w:p>
        </w:tc>
        <w:tc>
          <w:tcPr>
            <w:tcW w:w="1559" w:type="dxa"/>
          </w:tcPr>
          <w:p>
            <w:pPr>
              <w:pStyle w:val="12"/>
              <w:spacing w:before="22"/>
              <w:ind w:left="127" w:right="118"/>
              <w:jc w:val="center"/>
              <w:rPr>
                <w:sz w:val="21"/>
              </w:rPr>
            </w:pPr>
            <w:r>
              <w:rPr>
                <w:sz w:val="21"/>
              </w:rPr>
              <w:t>现代中药</w:t>
            </w:r>
          </w:p>
        </w:tc>
        <w:tc>
          <w:tcPr>
            <w:tcW w:w="5468" w:type="dxa"/>
          </w:tcPr>
          <w:p>
            <w:pPr>
              <w:pStyle w:val="12"/>
              <w:spacing w:before="22"/>
              <w:ind w:left="111"/>
              <w:rPr>
                <w:sz w:val="21"/>
              </w:rPr>
            </w:pPr>
            <w:r>
              <w:rPr>
                <w:sz w:val="21"/>
              </w:rPr>
              <w:t>华润、同仁堂、三九药业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continue"/>
            <w:tcBorders>
              <w:top w:val="nil"/>
            </w:tcBorders>
          </w:tcPr>
          <w:p>
            <w:pPr>
              <w:rPr>
                <w:sz w:val="2"/>
                <w:szCs w:val="2"/>
              </w:rPr>
            </w:pPr>
          </w:p>
        </w:tc>
        <w:tc>
          <w:tcPr>
            <w:tcW w:w="1559" w:type="dxa"/>
          </w:tcPr>
          <w:p>
            <w:pPr>
              <w:pStyle w:val="12"/>
              <w:spacing w:before="20"/>
              <w:ind w:left="127" w:right="118"/>
              <w:jc w:val="center"/>
              <w:rPr>
                <w:sz w:val="21"/>
              </w:rPr>
            </w:pPr>
            <w:r>
              <w:rPr>
                <w:sz w:val="21"/>
              </w:rPr>
              <w:t>医疗服务</w:t>
            </w:r>
          </w:p>
        </w:tc>
        <w:tc>
          <w:tcPr>
            <w:tcW w:w="5468" w:type="dxa"/>
          </w:tcPr>
          <w:p>
            <w:pPr>
              <w:pStyle w:val="12"/>
              <w:spacing w:before="20"/>
              <w:ind w:left="111"/>
              <w:rPr>
                <w:sz w:val="21"/>
              </w:rPr>
            </w:pPr>
            <w:r>
              <w:rPr>
                <w:sz w:val="21"/>
              </w:rPr>
              <w:t>迪安诊断、金域医学、达安基因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continue"/>
            <w:tcBorders>
              <w:top w:val="nil"/>
            </w:tcBorders>
          </w:tcPr>
          <w:p>
            <w:pPr>
              <w:rPr>
                <w:sz w:val="2"/>
                <w:szCs w:val="2"/>
              </w:rPr>
            </w:pPr>
          </w:p>
        </w:tc>
        <w:tc>
          <w:tcPr>
            <w:tcW w:w="1559" w:type="dxa"/>
          </w:tcPr>
          <w:p>
            <w:pPr>
              <w:pStyle w:val="12"/>
              <w:spacing w:before="22"/>
              <w:ind w:left="127" w:right="118"/>
              <w:jc w:val="center"/>
              <w:rPr>
                <w:sz w:val="21"/>
              </w:rPr>
            </w:pPr>
            <w:r>
              <w:rPr>
                <w:sz w:val="21"/>
              </w:rPr>
              <w:t>医疗器械</w:t>
            </w:r>
          </w:p>
        </w:tc>
        <w:tc>
          <w:tcPr>
            <w:tcW w:w="5468" w:type="dxa"/>
          </w:tcPr>
          <w:p>
            <w:pPr>
              <w:pStyle w:val="12"/>
              <w:spacing w:before="22"/>
              <w:ind w:left="111"/>
              <w:rPr>
                <w:sz w:val="21"/>
              </w:rPr>
            </w:pPr>
            <w:r>
              <w:rPr>
                <w:sz w:val="21"/>
              </w:rPr>
              <w:t>迈瑞、鱼跃医疗、美康生物、东软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69" w:type="dxa"/>
            <w:vMerge w:val="continue"/>
            <w:tcBorders>
              <w:top w:val="nil"/>
            </w:tcBorders>
          </w:tcPr>
          <w:p>
            <w:pPr>
              <w:rPr>
                <w:sz w:val="2"/>
                <w:szCs w:val="2"/>
              </w:rPr>
            </w:pPr>
          </w:p>
        </w:tc>
        <w:tc>
          <w:tcPr>
            <w:tcW w:w="1559" w:type="dxa"/>
          </w:tcPr>
          <w:p>
            <w:pPr>
              <w:pStyle w:val="12"/>
              <w:spacing w:before="22"/>
              <w:ind w:left="127" w:right="118"/>
              <w:jc w:val="center"/>
              <w:rPr>
                <w:sz w:val="21"/>
              </w:rPr>
            </w:pPr>
            <w:r>
              <w:rPr>
                <w:sz w:val="21"/>
              </w:rPr>
              <w:t>医药食品</w:t>
            </w:r>
          </w:p>
        </w:tc>
        <w:tc>
          <w:tcPr>
            <w:tcW w:w="5468" w:type="dxa"/>
          </w:tcPr>
          <w:p>
            <w:pPr>
              <w:pStyle w:val="12"/>
              <w:spacing w:before="22"/>
              <w:ind w:left="111"/>
              <w:rPr>
                <w:sz w:val="21"/>
              </w:rPr>
            </w:pPr>
            <w:r>
              <w:rPr>
                <w:sz w:val="21"/>
              </w:rPr>
              <w:t>汤臣倍健、善元堂、益生康健</w:t>
            </w:r>
          </w:p>
        </w:tc>
      </w:tr>
    </w:tbl>
    <w:p>
      <w:pPr>
        <w:spacing w:after="0"/>
        <w:rPr>
          <w:sz w:val="21"/>
        </w:rPr>
        <w:sectPr>
          <w:pgSz w:w="11910" w:h="16840"/>
          <w:pgMar w:top="1540" w:right="1200" w:bottom="1180" w:left="1280" w:header="0" w:footer="986" w:gutter="0"/>
          <w:cols w:space="720" w:num="1"/>
        </w:sectPr>
      </w:pPr>
    </w:p>
    <w:p>
      <w:pPr>
        <w:pStyle w:val="3"/>
        <w:tabs>
          <w:tab w:val="left" w:pos="1283"/>
        </w:tabs>
      </w:pPr>
      <w:bookmarkStart w:id="15" w:name="第三节加快发展现代服务业"/>
      <w:bookmarkEnd w:id="15"/>
      <w:r>
        <w:t>第三节</w:t>
      </w:r>
      <w:r>
        <w:tab/>
      </w:r>
      <w:r>
        <w:t>加快发展现代服务业</w:t>
      </w:r>
    </w:p>
    <w:p>
      <w:pPr>
        <w:pStyle w:val="5"/>
        <w:spacing w:before="8"/>
        <w:ind w:left="0"/>
        <w:rPr>
          <w:rFonts w:ascii="楷体_GB2312"/>
          <w:b/>
          <w:sz w:val="38"/>
        </w:rPr>
      </w:pPr>
    </w:p>
    <w:p>
      <w:pPr>
        <w:pStyle w:val="5"/>
        <w:spacing w:line="393" w:lineRule="auto"/>
        <w:ind w:right="412" w:firstLine="600"/>
      </w:pPr>
      <w:r>
        <w:rPr>
          <w:b/>
        </w:rPr>
        <w:t>提升生产性服务业功能</w:t>
      </w:r>
      <w:r>
        <w:rPr>
          <w:spacing w:val="-12"/>
        </w:rPr>
        <w:t>。聚焦现代金融、电子商务、科技咨询、现代物流等业态，加快推动生产性服务业向专业化和价值链高</w:t>
      </w:r>
      <w:r>
        <w:rPr>
          <w:spacing w:val="-13"/>
        </w:rPr>
        <w:t>端延伸。加快发展现代金融业。积极引入银行、证券、保险类机构</w:t>
      </w:r>
      <w:r>
        <w:rPr>
          <w:spacing w:val="-17"/>
        </w:rPr>
        <w:t>等金融主体，引导股权投资、创投基金、资本交易要素交易所等新</w:t>
      </w:r>
      <w:r>
        <w:rPr>
          <w:spacing w:val="-21"/>
        </w:rPr>
        <w:t>兴金融服务机构落户。探索设立产业发展投资基金，强化融资租赁、</w:t>
      </w:r>
      <w:r>
        <w:rPr>
          <w:spacing w:val="-22"/>
        </w:rPr>
        <w:t xml:space="preserve">商业保险、财务管理、供应链金融、消费金融等服务。大力推进人 </w:t>
      </w:r>
      <w:r>
        <w:rPr>
          <w:spacing w:val="-10"/>
        </w:rPr>
        <w:t>民新谷直播电商总部基地、京东电商产业园、韵达总部经济和电</w:t>
      </w:r>
      <w:r>
        <w:rPr>
          <w:spacing w:val="-12"/>
        </w:rPr>
        <w:t>商基地等重大项目建设，加快打造电商快递物流集聚发展区，全方位推进电子商务与产业发展深度融合，重点发展农村电商、平台经</w:t>
      </w:r>
    </w:p>
    <w:p>
      <w:pPr>
        <w:pStyle w:val="5"/>
        <w:spacing w:line="393" w:lineRule="auto"/>
        <w:ind w:right="227"/>
      </w:pPr>
      <w:r>
        <w:rPr>
          <w:spacing w:val="-13"/>
        </w:rPr>
        <w:t xml:space="preserve">济、数字零售、共享经济领域。以环后官湖现代服务业发展为重点， </w:t>
      </w:r>
      <w:r>
        <w:rPr>
          <w:spacing w:val="-12"/>
        </w:rPr>
        <w:t>积极引进国内外法律、咨询、会计、审计、评估、检测检验等中介 机构落户，重点发展信息技术商务服务。支持发展智慧物流、绿色 物流、冷链物流等专业化物流服务。</w:t>
      </w:r>
    </w:p>
    <w:p>
      <w:pPr>
        <w:pStyle w:val="5"/>
        <w:spacing w:before="11" w:after="1"/>
        <w:ind w:left="0"/>
        <w:rPr>
          <w:sz w:val="14"/>
        </w:rPr>
      </w:pPr>
    </w:p>
    <w:tbl>
      <w:tblPr>
        <w:tblStyle w:val="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6"/>
        <w:gridCol w:w="1845"/>
        <w:gridCol w:w="4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96" w:type="dxa"/>
            <w:gridSpan w:val="3"/>
          </w:tcPr>
          <w:p>
            <w:pPr>
              <w:pStyle w:val="12"/>
              <w:tabs>
                <w:tab w:val="left" w:pos="1302"/>
              </w:tabs>
              <w:spacing w:before="135"/>
              <w:ind w:left="18"/>
              <w:jc w:val="center"/>
              <w:rPr>
                <w:b/>
                <w:sz w:val="28"/>
              </w:rPr>
            </w:pPr>
            <w:r>
              <w:rPr>
                <w:b/>
                <w:sz w:val="28"/>
              </w:rPr>
              <w:t>专栏</w:t>
            </w:r>
            <w:r>
              <w:rPr>
                <w:b/>
                <w:spacing w:val="-75"/>
                <w:sz w:val="28"/>
              </w:rPr>
              <w:t xml:space="preserve"> </w:t>
            </w:r>
            <w:r>
              <w:rPr>
                <w:rFonts w:ascii="Times New Roman" w:eastAsia="Times New Roman"/>
                <w:b/>
                <w:sz w:val="28"/>
              </w:rPr>
              <w:t>4-6</w:t>
            </w:r>
            <w:r>
              <w:rPr>
                <w:rFonts w:ascii="Times New Roman" w:eastAsia="Times New Roman"/>
                <w:b/>
                <w:sz w:val="28"/>
              </w:rPr>
              <w:tab/>
            </w:r>
            <w:r>
              <w:rPr>
                <w:b/>
                <w:sz w:val="28"/>
              </w:rPr>
              <w:t>现代物流产业重点项目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976" w:type="dxa"/>
          </w:tcPr>
          <w:p>
            <w:pPr>
              <w:pStyle w:val="12"/>
              <w:spacing w:before="113"/>
              <w:ind w:left="144" w:right="135"/>
              <w:jc w:val="center"/>
              <w:rPr>
                <w:sz w:val="21"/>
              </w:rPr>
            </w:pPr>
            <w:r>
              <w:rPr>
                <w:sz w:val="21"/>
              </w:rPr>
              <w:t>项目名称</w:t>
            </w:r>
          </w:p>
        </w:tc>
        <w:tc>
          <w:tcPr>
            <w:tcW w:w="1845" w:type="dxa"/>
          </w:tcPr>
          <w:p>
            <w:pPr>
              <w:pStyle w:val="12"/>
              <w:spacing w:before="113"/>
              <w:ind w:left="505"/>
              <w:rPr>
                <w:sz w:val="21"/>
              </w:rPr>
            </w:pPr>
            <w:r>
              <w:rPr>
                <w:sz w:val="21"/>
              </w:rPr>
              <w:t>承担企业</w:t>
            </w:r>
          </w:p>
        </w:tc>
        <w:tc>
          <w:tcPr>
            <w:tcW w:w="4475" w:type="dxa"/>
          </w:tcPr>
          <w:p>
            <w:pPr>
              <w:pStyle w:val="12"/>
              <w:spacing w:before="113"/>
              <w:ind w:left="1797" w:right="1787"/>
              <w:jc w:val="center"/>
              <w:rPr>
                <w:sz w:val="21"/>
              </w:rPr>
            </w:pPr>
            <w:r>
              <w:rPr>
                <w:sz w:val="21"/>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976" w:type="dxa"/>
          </w:tcPr>
          <w:p>
            <w:pPr>
              <w:pStyle w:val="12"/>
              <w:spacing w:before="117" w:line="216" w:lineRule="auto"/>
              <w:ind w:left="151" w:right="135"/>
              <w:jc w:val="center"/>
              <w:rPr>
                <w:sz w:val="21"/>
              </w:rPr>
            </w:pPr>
            <w:r>
              <w:rPr>
                <w:sz w:val="21"/>
              </w:rPr>
              <w:t>湖北益丰医药生产批发配送物流基地建设项目</w:t>
            </w:r>
          </w:p>
        </w:tc>
        <w:tc>
          <w:tcPr>
            <w:tcW w:w="1845" w:type="dxa"/>
          </w:tcPr>
          <w:p>
            <w:pPr>
              <w:pStyle w:val="12"/>
              <w:spacing w:before="10"/>
              <w:rPr>
                <w:rFonts w:ascii="仿宋_GB2312"/>
                <w:sz w:val="18"/>
              </w:rPr>
            </w:pPr>
          </w:p>
          <w:p>
            <w:pPr>
              <w:pStyle w:val="12"/>
              <w:spacing w:line="213" w:lineRule="auto"/>
              <w:ind w:left="611" w:right="172" w:hanging="420"/>
              <w:rPr>
                <w:sz w:val="21"/>
              </w:rPr>
            </w:pPr>
            <w:r>
              <w:rPr>
                <w:sz w:val="21"/>
              </w:rPr>
              <w:t>湖北益丰医药有限公司</w:t>
            </w:r>
          </w:p>
        </w:tc>
        <w:tc>
          <w:tcPr>
            <w:tcW w:w="4475" w:type="dxa"/>
          </w:tcPr>
          <w:p>
            <w:pPr>
              <w:pStyle w:val="12"/>
              <w:spacing w:before="117" w:line="216" w:lineRule="auto"/>
              <w:ind w:left="112" w:right="80"/>
              <w:jc w:val="both"/>
              <w:rPr>
                <w:sz w:val="21"/>
              </w:rPr>
            </w:pPr>
            <w:r>
              <w:rPr>
                <w:spacing w:val="-7"/>
                <w:sz w:val="21"/>
              </w:rPr>
              <w:t xml:space="preserve">新建厂房及配套设施 </w:t>
            </w:r>
            <w:r>
              <w:rPr>
                <w:rFonts w:ascii="Times New Roman" w:eastAsia="Times New Roman"/>
                <w:sz w:val="21"/>
              </w:rPr>
              <w:t>6.5</w:t>
            </w:r>
            <w:r>
              <w:rPr>
                <w:rFonts w:ascii="Times New Roman" w:eastAsia="Times New Roman"/>
                <w:spacing w:val="-5"/>
                <w:sz w:val="21"/>
              </w:rPr>
              <w:t xml:space="preserve"> </w:t>
            </w:r>
            <w:r>
              <w:rPr>
                <w:spacing w:val="-11"/>
                <w:sz w:val="21"/>
              </w:rPr>
              <w:t>万平方米，电商、研发</w:t>
            </w:r>
            <w:r>
              <w:rPr>
                <w:spacing w:val="-9"/>
                <w:w w:val="95"/>
                <w:sz w:val="21"/>
              </w:rPr>
              <w:t xml:space="preserve">及总部办公中心，现代化物流、分拣、加工、配 </w:t>
            </w:r>
            <w:r>
              <w:rPr>
                <w:spacing w:val="-13"/>
                <w:sz w:val="21"/>
              </w:rPr>
              <w:t>送中心，员工倒班楼及后勤保障配套用房。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976" w:type="dxa"/>
          </w:tcPr>
          <w:p>
            <w:pPr>
              <w:pStyle w:val="12"/>
              <w:spacing w:before="1"/>
              <w:rPr>
                <w:rFonts w:ascii="仿宋_GB2312"/>
                <w:sz w:val="23"/>
              </w:rPr>
            </w:pPr>
          </w:p>
          <w:p>
            <w:pPr>
              <w:pStyle w:val="12"/>
              <w:ind w:left="127" w:right="118"/>
              <w:jc w:val="center"/>
              <w:rPr>
                <w:sz w:val="21"/>
              </w:rPr>
            </w:pPr>
            <w:r>
              <w:rPr>
                <w:sz w:val="21"/>
              </w:rPr>
              <w:t>安博蔡甸仓储项目</w:t>
            </w:r>
          </w:p>
        </w:tc>
        <w:tc>
          <w:tcPr>
            <w:tcW w:w="1845" w:type="dxa"/>
          </w:tcPr>
          <w:p>
            <w:pPr>
              <w:pStyle w:val="12"/>
              <w:spacing w:before="7"/>
              <w:rPr>
                <w:rFonts w:ascii="仿宋_GB2312"/>
                <w:sz w:val="15"/>
              </w:rPr>
            </w:pPr>
          </w:p>
          <w:p>
            <w:pPr>
              <w:pStyle w:val="12"/>
              <w:spacing w:line="213" w:lineRule="auto"/>
              <w:ind w:left="296" w:right="43" w:hanging="185"/>
              <w:rPr>
                <w:sz w:val="21"/>
              </w:rPr>
            </w:pPr>
            <w:r>
              <w:rPr>
                <w:sz w:val="21"/>
              </w:rPr>
              <w:t>安博常福仓储（武汉）有限公司</w:t>
            </w:r>
          </w:p>
        </w:tc>
        <w:tc>
          <w:tcPr>
            <w:tcW w:w="4475" w:type="dxa"/>
          </w:tcPr>
          <w:p>
            <w:pPr>
              <w:pStyle w:val="12"/>
              <w:spacing w:before="74" w:line="216" w:lineRule="auto"/>
              <w:ind w:left="112" w:right="92"/>
              <w:jc w:val="both"/>
              <w:rPr>
                <w:sz w:val="21"/>
              </w:rPr>
            </w:pPr>
            <w:r>
              <w:rPr>
                <w:sz w:val="21"/>
              </w:rPr>
              <w:t xml:space="preserve">项目占地约 </w:t>
            </w:r>
            <w:r>
              <w:rPr>
                <w:rFonts w:ascii="Times New Roman" w:eastAsia="Times New Roman"/>
                <w:sz w:val="21"/>
              </w:rPr>
              <w:t xml:space="preserve">200 </w:t>
            </w:r>
            <w:r>
              <w:rPr>
                <w:sz w:val="21"/>
              </w:rPr>
              <w:t>亩，建设仓储设施，建设规模为总计容建筑面积约</w:t>
            </w:r>
            <w:r>
              <w:rPr>
                <w:rFonts w:ascii="Times New Roman" w:eastAsia="Times New Roman"/>
                <w:sz w:val="21"/>
              </w:rPr>
              <w:t xml:space="preserve">215000 </w:t>
            </w:r>
            <w:r>
              <w:rPr>
                <w:sz w:val="21"/>
              </w:rPr>
              <w:t>平方米的仓库及附属设施。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976" w:type="dxa"/>
          </w:tcPr>
          <w:p>
            <w:pPr>
              <w:pStyle w:val="12"/>
              <w:spacing w:before="150" w:line="213" w:lineRule="auto"/>
              <w:ind w:left="467" w:right="135" w:hanging="317"/>
              <w:rPr>
                <w:sz w:val="21"/>
              </w:rPr>
            </w:pPr>
            <w:r>
              <w:rPr>
                <w:sz w:val="21"/>
              </w:rPr>
              <w:t>上海韵达总部经济和电商基地</w:t>
            </w:r>
          </w:p>
        </w:tc>
        <w:tc>
          <w:tcPr>
            <w:tcW w:w="1845" w:type="dxa"/>
          </w:tcPr>
          <w:p>
            <w:pPr>
              <w:pStyle w:val="12"/>
              <w:spacing w:before="150" w:line="213" w:lineRule="auto"/>
              <w:ind w:left="611" w:right="172" w:hanging="420"/>
              <w:rPr>
                <w:sz w:val="21"/>
              </w:rPr>
            </w:pPr>
            <w:r>
              <w:rPr>
                <w:sz w:val="21"/>
              </w:rPr>
              <w:t>上海韵达货运有限公司</w:t>
            </w:r>
          </w:p>
        </w:tc>
        <w:tc>
          <w:tcPr>
            <w:tcW w:w="4475" w:type="dxa"/>
          </w:tcPr>
          <w:p>
            <w:pPr>
              <w:pStyle w:val="12"/>
              <w:spacing w:before="119" w:line="262" w:lineRule="exact"/>
              <w:ind w:left="112" w:right="-15"/>
              <w:rPr>
                <w:sz w:val="21"/>
              </w:rPr>
            </w:pPr>
            <w:r>
              <w:rPr>
                <w:spacing w:val="-1"/>
                <w:sz w:val="21"/>
              </w:rPr>
              <w:t xml:space="preserve">新建综合楼 </w:t>
            </w:r>
            <w:r>
              <w:rPr>
                <w:rFonts w:ascii="Times New Roman" w:eastAsia="Times New Roman"/>
                <w:sz w:val="21"/>
              </w:rPr>
              <w:t>2</w:t>
            </w:r>
            <w:r>
              <w:rPr>
                <w:rFonts w:ascii="Times New Roman" w:eastAsia="Times New Roman"/>
                <w:spacing w:val="-3"/>
                <w:sz w:val="21"/>
              </w:rPr>
              <w:t xml:space="preserve"> </w:t>
            </w:r>
            <w:r>
              <w:rPr>
                <w:spacing w:val="-1"/>
                <w:sz w:val="21"/>
              </w:rPr>
              <w:t xml:space="preserve">栋、车间 </w:t>
            </w:r>
            <w:r>
              <w:rPr>
                <w:rFonts w:ascii="Times New Roman" w:eastAsia="Times New Roman"/>
                <w:sz w:val="21"/>
              </w:rPr>
              <w:t xml:space="preserve">3 </w:t>
            </w:r>
            <w:r>
              <w:rPr>
                <w:spacing w:val="-1"/>
                <w:sz w:val="21"/>
              </w:rPr>
              <w:t xml:space="preserve">栋、水泵房 </w:t>
            </w:r>
            <w:r>
              <w:rPr>
                <w:rFonts w:ascii="Times New Roman" w:eastAsia="Times New Roman"/>
                <w:sz w:val="21"/>
              </w:rPr>
              <w:t xml:space="preserve">2 </w:t>
            </w:r>
            <w:r>
              <w:rPr>
                <w:sz w:val="21"/>
              </w:rPr>
              <w:t>栋、变</w:t>
            </w:r>
          </w:p>
          <w:p>
            <w:pPr>
              <w:pStyle w:val="12"/>
              <w:spacing w:line="262" w:lineRule="exact"/>
              <w:ind w:left="112"/>
              <w:rPr>
                <w:sz w:val="21"/>
              </w:rPr>
            </w:pPr>
            <w:r>
              <w:rPr>
                <w:sz w:val="21"/>
              </w:rPr>
              <w:t xml:space="preserve">电室 </w:t>
            </w:r>
            <w:r>
              <w:rPr>
                <w:rFonts w:ascii="Times New Roman" w:eastAsia="Times New Roman"/>
                <w:sz w:val="21"/>
              </w:rPr>
              <w:t xml:space="preserve">3 </w:t>
            </w:r>
            <w:r>
              <w:rPr>
                <w:sz w:val="21"/>
              </w:rPr>
              <w:t xml:space="preserve">栋、门卫 </w:t>
            </w:r>
            <w:r>
              <w:rPr>
                <w:rFonts w:ascii="Times New Roman" w:eastAsia="Times New Roman"/>
                <w:sz w:val="21"/>
              </w:rPr>
              <w:t xml:space="preserve">4 </w:t>
            </w:r>
            <w:r>
              <w:rPr>
                <w:sz w:val="21"/>
              </w:rPr>
              <w:t>栋等配套设施。</w:t>
            </w:r>
          </w:p>
        </w:tc>
      </w:tr>
    </w:tbl>
    <w:p>
      <w:pPr>
        <w:spacing w:after="0" w:line="262" w:lineRule="exact"/>
        <w:rPr>
          <w:sz w:val="21"/>
        </w:rPr>
        <w:sectPr>
          <w:pgSz w:w="11910" w:h="16840"/>
          <w:pgMar w:top="1500" w:right="1200" w:bottom="1260" w:left="1280" w:header="0" w:footer="1060" w:gutter="0"/>
          <w:cols w:space="720" w:num="1"/>
        </w:sectPr>
      </w:pPr>
    </w:p>
    <w:tbl>
      <w:tblPr>
        <w:tblStyle w:val="8"/>
        <w:tblW w:w="0" w:type="auto"/>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6"/>
        <w:gridCol w:w="1845"/>
        <w:gridCol w:w="4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1976" w:type="dxa"/>
          </w:tcPr>
          <w:p>
            <w:pPr>
              <w:pStyle w:val="12"/>
              <w:rPr>
                <w:rFonts w:ascii="仿宋_GB2312"/>
                <w:sz w:val="20"/>
              </w:rPr>
            </w:pPr>
          </w:p>
          <w:p>
            <w:pPr>
              <w:pStyle w:val="12"/>
              <w:spacing w:before="149" w:line="213" w:lineRule="auto"/>
              <w:ind w:left="362" w:right="137" w:hanging="214"/>
              <w:rPr>
                <w:sz w:val="21"/>
              </w:rPr>
            </w:pPr>
            <w:r>
              <w:rPr>
                <w:sz w:val="21"/>
              </w:rPr>
              <w:t>深国际武汉蔡甸综合物流港项目</w:t>
            </w:r>
          </w:p>
        </w:tc>
        <w:tc>
          <w:tcPr>
            <w:tcW w:w="1845" w:type="dxa"/>
          </w:tcPr>
          <w:p>
            <w:pPr>
              <w:pStyle w:val="12"/>
              <w:rPr>
                <w:rFonts w:ascii="仿宋_GB2312"/>
                <w:sz w:val="20"/>
              </w:rPr>
            </w:pPr>
          </w:p>
          <w:p>
            <w:pPr>
              <w:pStyle w:val="12"/>
              <w:spacing w:before="149" w:line="213" w:lineRule="auto"/>
              <w:ind w:left="191" w:right="172"/>
              <w:rPr>
                <w:sz w:val="21"/>
              </w:rPr>
            </w:pPr>
            <w:r>
              <w:rPr>
                <w:sz w:val="21"/>
              </w:rPr>
              <w:t>深圳市深国际物流发展有限公司</w:t>
            </w:r>
          </w:p>
        </w:tc>
        <w:tc>
          <w:tcPr>
            <w:tcW w:w="4475" w:type="dxa"/>
          </w:tcPr>
          <w:p>
            <w:pPr>
              <w:pStyle w:val="12"/>
              <w:spacing w:before="132" w:line="258" w:lineRule="exact"/>
              <w:ind w:left="112"/>
              <w:jc w:val="both"/>
              <w:rPr>
                <w:sz w:val="21"/>
              </w:rPr>
            </w:pPr>
            <w:r>
              <w:rPr>
                <w:sz w:val="21"/>
              </w:rPr>
              <w:t xml:space="preserve">项目占地 </w:t>
            </w:r>
            <w:r>
              <w:rPr>
                <w:rFonts w:ascii="Times New Roman" w:eastAsia="Times New Roman"/>
                <w:sz w:val="21"/>
              </w:rPr>
              <w:t xml:space="preserve">375 </w:t>
            </w:r>
            <w:r>
              <w:rPr>
                <w:sz w:val="21"/>
              </w:rPr>
              <w:t>亩，分二期建设，其中一期约为</w:t>
            </w:r>
          </w:p>
          <w:p>
            <w:pPr>
              <w:pStyle w:val="12"/>
              <w:spacing w:before="10" w:line="216" w:lineRule="auto"/>
              <w:ind w:left="112" w:right="80"/>
              <w:jc w:val="both"/>
              <w:rPr>
                <w:sz w:val="21"/>
              </w:rPr>
            </w:pPr>
            <w:r>
              <w:rPr>
                <w:rFonts w:ascii="Times New Roman" w:eastAsia="Times New Roman"/>
                <w:sz w:val="21"/>
              </w:rPr>
              <w:t>216</w:t>
            </w:r>
            <w:r>
              <w:rPr>
                <w:rFonts w:ascii="Times New Roman" w:eastAsia="Times New Roman"/>
                <w:spacing w:val="-11"/>
                <w:sz w:val="21"/>
              </w:rPr>
              <w:t xml:space="preserve"> </w:t>
            </w:r>
            <w:r>
              <w:rPr>
                <w:spacing w:val="-6"/>
                <w:sz w:val="21"/>
              </w:rPr>
              <w:t>亩。打造面向城市消费、区域物流的集运分</w:t>
            </w:r>
            <w:r>
              <w:rPr>
                <w:spacing w:val="-9"/>
                <w:w w:val="95"/>
                <w:sz w:val="21"/>
              </w:rPr>
              <w:t xml:space="preserve">拨、现代仓储、物流金融、综合配套等功能为一 </w:t>
            </w:r>
            <w:r>
              <w:rPr>
                <w:spacing w:val="-11"/>
                <w:sz w:val="21"/>
              </w:rPr>
              <w:t>体的现代城市综合物流港。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976" w:type="dxa"/>
          </w:tcPr>
          <w:p>
            <w:pPr>
              <w:pStyle w:val="12"/>
              <w:spacing w:before="122" w:line="216" w:lineRule="auto"/>
              <w:ind w:left="256" w:right="135" w:hanging="106"/>
              <w:rPr>
                <w:sz w:val="21"/>
              </w:rPr>
            </w:pPr>
            <w:r>
              <w:rPr>
                <w:sz w:val="21"/>
              </w:rPr>
              <w:t>京东湖北蔡甸亚洲一号电商产业园</w:t>
            </w:r>
          </w:p>
        </w:tc>
        <w:tc>
          <w:tcPr>
            <w:tcW w:w="1845" w:type="dxa"/>
          </w:tcPr>
          <w:p>
            <w:pPr>
              <w:pStyle w:val="12"/>
              <w:spacing w:before="122" w:line="216" w:lineRule="auto"/>
              <w:ind w:left="402" w:right="175" w:hanging="214"/>
              <w:rPr>
                <w:sz w:val="21"/>
              </w:rPr>
            </w:pPr>
            <w:r>
              <w:rPr>
                <w:sz w:val="21"/>
              </w:rPr>
              <w:t>北京京东世纪贸易有限公司</w:t>
            </w:r>
          </w:p>
        </w:tc>
        <w:tc>
          <w:tcPr>
            <w:tcW w:w="4475" w:type="dxa"/>
          </w:tcPr>
          <w:p>
            <w:pPr>
              <w:pStyle w:val="12"/>
              <w:spacing w:line="237" w:lineRule="exact"/>
              <w:ind w:left="112"/>
              <w:rPr>
                <w:sz w:val="21"/>
              </w:rPr>
            </w:pPr>
            <w:r>
              <w:rPr>
                <w:sz w:val="21"/>
              </w:rPr>
              <w:t xml:space="preserve">总用地面积 </w:t>
            </w:r>
            <w:r>
              <w:rPr>
                <w:rFonts w:ascii="Times New Roman" w:eastAsia="Times New Roman"/>
                <w:sz w:val="21"/>
              </w:rPr>
              <w:t xml:space="preserve">800 </w:t>
            </w:r>
            <w:r>
              <w:rPr>
                <w:sz w:val="21"/>
              </w:rPr>
              <w:t>亩，建设京东电子商务运营中</w:t>
            </w:r>
          </w:p>
          <w:p>
            <w:pPr>
              <w:pStyle w:val="12"/>
              <w:spacing w:before="14" w:line="228" w:lineRule="exact"/>
              <w:ind w:left="112" w:right="378"/>
              <w:rPr>
                <w:sz w:val="21"/>
              </w:rPr>
            </w:pPr>
            <w:r>
              <w:rPr>
                <w:w w:val="90"/>
                <w:sz w:val="21"/>
              </w:rPr>
              <w:t>心、智能物流基地、结算中心、云数据服务中</w:t>
            </w:r>
            <w:r>
              <w:rPr>
                <w:sz w:val="21"/>
              </w:rPr>
              <w:t>心、电子商务平台产业园。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976" w:type="dxa"/>
          </w:tcPr>
          <w:p>
            <w:pPr>
              <w:pStyle w:val="12"/>
              <w:spacing w:before="140" w:line="216" w:lineRule="auto"/>
              <w:ind w:left="467" w:right="135" w:hanging="317"/>
              <w:rPr>
                <w:sz w:val="21"/>
              </w:rPr>
            </w:pPr>
            <w:r>
              <w:rPr>
                <w:sz w:val="21"/>
              </w:rPr>
              <w:t>世顶电商（物流） 智慧产业园</w:t>
            </w:r>
          </w:p>
        </w:tc>
        <w:tc>
          <w:tcPr>
            <w:tcW w:w="1845" w:type="dxa"/>
          </w:tcPr>
          <w:p>
            <w:pPr>
              <w:pStyle w:val="12"/>
              <w:spacing w:before="140" w:line="216" w:lineRule="auto"/>
              <w:ind w:left="611" w:right="172" w:hanging="420"/>
              <w:rPr>
                <w:sz w:val="21"/>
              </w:rPr>
            </w:pPr>
            <w:r>
              <w:rPr>
                <w:sz w:val="21"/>
              </w:rPr>
              <w:t>世顶投资管理有限公司</w:t>
            </w:r>
          </w:p>
        </w:tc>
        <w:tc>
          <w:tcPr>
            <w:tcW w:w="4475" w:type="dxa"/>
          </w:tcPr>
          <w:p>
            <w:pPr>
              <w:pStyle w:val="12"/>
              <w:spacing w:before="140" w:line="216" w:lineRule="auto"/>
              <w:ind w:left="112" w:right="15"/>
              <w:rPr>
                <w:sz w:val="21"/>
              </w:rPr>
            </w:pPr>
            <w:r>
              <w:rPr>
                <w:sz w:val="21"/>
              </w:rPr>
              <w:t xml:space="preserve">建设 </w:t>
            </w:r>
            <w:r>
              <w:rPr>
                <w:rFonts w:ascii="Times New Roman" w:eastAsia="Times New Roman"/>
                <w:sz w:val="21"/>
              </w:rPr>
              <w:t xml:space="preserve">B2B </w:t>
            </w:r>
            <w:r>
              <w:rPr>
                <w:sz w:val="21"/>
              </w:rPr>
              <w:t>供应链智慧运营平台、冷链仓库、智能仓库及金融结算中心。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76" w:type="dxa"/>
          </w:tcPr>
          <w:p>
            <w:pPr>
              <w:pStyle w:val="12"/>
              <w:spacing w:before="3"/>
              <w:rPr>
                <w:rFonts w:ascii="仿宋_GB2312"/>
                <w:sz w:val="15"/>
              </w:rPr>
            </w:pPr>
          </w:p>
          <w:p>
            <w:pPr>
              <w:pStyle w:val="12"/>
              <w:ind w:left="151"/>
              <w:rPr>
                <w:sz w:val="21"/>
              </w:rPr>
            </w:pPr>
            <w:r>
              <w:rPr>
                <w:sz w:val="21"/>
              </w:rPr>
              <w:t>星光博展物流仓储</w:t>
            </w:r>
          </w:p>
        </w:tc>
        <w:tc>
          <w:tcPr>
            <w:tcW w:w="1845" w:type="dxa"/>
          </w:tcPr>
          <w:p>
            <w:pPr>
              <w:pStyle w:val="12"/>
              <w:spacing w:before="94" w:line="216" w:lineRule="auto"/>
              <w:ind w:left="611" w:right="172" w:hanging="420"/>
              <w:rPr>
                <w:sz w:val="21"/>
              </w:rPr>
            </w:pPr>
            <w:r>
              <w:rPr>
                <w:sz w:val="21"/>
              </w:rPr>
              <w:t>广州博展置业有限公司</w:t>
            </w:r>
          </w:p>
        </w:tc>
        <w:tc>
          <w:tcPr>
            <w:tcW w:w="4475" w:type="dxa"/>
          </w:tcPr>
          <w:p>
            <w:pPr>
              <w:pStyle w:val="12"/>
              <w:spacing w:before="195"/>
              <w:ind w:left="112"/>
              <w:rPr>
                <w:sz w:val="21"/>
              </w:rPr>
            </w:pPr>
            <w:r>
              <w:rPr>
                <w:sz w:val="21"/>
              </w:rPr>
              <w:t xml:space="preserve">占地 </w:t>
            </w:r>
            <w:r>
              <w:rPr>
                <w:rFonts w:ascii="Times New Roman" w:eastAsia="Times New Roman"/>
                <w:sz w:val="21"/>
              </w:rPr>
              <w:t xml:space="preserve">113 </w:t>
            </w:r>
            <w:r>
              <w:rPr>
                <w:sz w:val="21"/>
              </w:rPr>
              <w:t xml:space="preserve">亩，建筑面积 </w:t>
            </w:r>
            <w:r>
              <w:rPr>
                <w:rFonts w:ascii="Times New Roman" w:eastAsia="Times New Roman"/>
                <w:sz w:val="21"/>
              </w:rPr>
              <w:t xml:space="preserve">5 </w:t>
            </w:r>
            <w:r>
              <w:rPr>
                <w:sz w:val="21"/>
              </w:rPr>
              <w:t>万平方米。</w:t>
            </w:r>
          </w:p>
        </w:tc>
      </w:tr>
    </w:tbl>
    <w:p>
      <w:pPr>
        <w:pStyle w:val="5"/>
        <w:spacing w:before="10"/>
        <w:ind w:left="0"/>
        <w:rPr>
          <w:sz w:val="29"/>
        </w:rPr>
      </w:pPr>
    </w:p>
    <w:p>
      <w:pPr>
        <w:pStyle w:val="5"/>
        <w:spacing w:before="58" w:line="393" w:lineRule="auto"/>
        <w:ind w:right="404" w:firstLine="600"/>
        <w:jc w:val="both"/>
      </w:pPr>
      <w:r>
        <w:rPr>
          <w:b/>
          <w:spacing w:val="7"/>
        </w:rPr>
        <w:t>提高生活性服务业品质</w:t>
      </w:r>
      <w:r>
        <w:rPr>
          <w:spacing w:val="-5"/>
        </w:rPr>
        <w:t>。围绕健康、养老、育幼、商贸等服</w:t>
      </w:r>
      <w:r>
        <w:rPr>
          <w:spacing w:val="-12"/>
        </w:rPr>
        <w:t>务业，加快推动生活性服务业向高品质和多样化升级。依托常福大</w:t>
      </w:r>
      <w:r>
        <w:rPr>
          <w:spacing w:val="-7"/>
        </w:rPr>
        <w:t>健康产业园，加快康养产业基础设施建设，布局健康新产业， 发展康养新业态，构建康养新模式，打造大健康产业集群。加速建</w:t>
      </w:r>
      <w:r>
        <w:rPr>
          <w:spacing w:val="-12"/>
        </w:rPr>
        <w:t>设功能完善、覆盖城乡的养老体系，重点发展居家养老、社区养老</w:t>
      </w:r>
      <w:r>
        <w:rPr>
          <w:spacing w:val="-5"/>
        </w:rPr>
        <w:t>和机构养老，着力构建以医疗为先、养老为要、医药为重的</w:t>
      </w:r>
      <w:r>
        <w:rPr>
          <w:rFonts w:ascii="Times New Roman" w:hAnsi="Times New Roman" w:eastAsia="Times New Roman"/>
          <w:spacing w:val="-4"/>
        </w:rPr>
        <w:t>“</w:t>
      </w:r>
      <w:r>
        <w:rPr>
          <w:spacing w:val="-3"/>
        </w:rPr>
        <w:t>三位</w:t>
      </w:r>
      <w:r>
        <w:rPr>
          <w:spacing w:val="-5"/>
        </w:rPr>
        <w:t>一体</w:t>
      </w:r>
      <w:r>
        <w:rPr>
          <w:rFonts w:ascii="Times New Roman" w:hAnsi="Times New Roman" w:eastAsia="Times New Roman"/>
          <w:spacing w:val="-4"/>
        </w:rPr>
        <w:t>”</w:t>
      </w:r>
      <w:r>
        <w:rPr>
          <w:spacing w:val="-5"/>
        </w:rPr>
        <w:t>特色康养服务新模式。通过采取提供场地、减免租金等政策</w:t>
      </w:r>
      <w:r>
        <w:rPr>
          <w:spacing w:val="-4"/>
        </w:rPr>
        <w:t>措施，鼓励社会力量参与建设</w:t>
      </w:r>
      <w:r>
        <w:rPr>
          <w:rFonts w:ascii="Times New Roman" w:hAnsi="Times New Roman" w:eastAsia="Times New Roman"/>
          <w:spacing w:val="3"/>
        </w:rPr>
        <w:t>0—3</w:t>
      </w:r>
      <w:r>
        <w:rPr>
          <w:spacing w:val="-1"/>
        </w:rPr>
        <w:t>岁婴幼儿托育机构，支持用人</w:t>
      </w:r>
      <w:r>
        <w:rPr>
          <w:spacing w:val="-13"/>
        </w:rPr>
        <w:t>单位内设婴幼儿照护服务场所，开展婴幼儿照护服务。强化商贸服</w:t>
      </w:r>
      <w:r>
        <w:rPr>
          <w:spacing w:val="-12"/>
        </w:rPr>
        <w:t>务建设，积极引进国际大型商业品牌中心，建设星级酒店、酒店式</w:t>
      </w:r>
      <w:r>
        <w:rPr>
          <w:spacing w:val="-8"/>
        </w:rPr>
        <w:t>公寓，加强商超、便利店及其他各类生活服务设施， 构建多层次商业集群，发展集购物、商务、餐饮、商居为一体的城市综合体。</w:t>
      </w:r>
    </w:p>
    <w:p>
      <w:pPr>
        <w:pStyle w:val="3"/>
        <w:tabs>
          <w:tab w:val="left" w:pos="1279"/>
        </w:tabs>
        <w:spacing w:before="249"/>
      </w:pPr>
      <w:bookmarkStart w:id="16" w:name="第四节着力发展全域旅游"/>
      <w:bookmarkEnd w:id="16"/>
      <w:r>
        <w:t>第四节</w:t>
      </w:r>
      <w:r>
        <w:tab/>
      </w:r>
      <w:r>
        <w:t>着力发展全域旅游</w:t>
      </w:r>
    </w:p>
    <w:p>
      <w:pPr>
        <w:pStyle w:val="5"/>
        <w:spacing w:before="8"/>
        <w:ind w:left="0"/>
        <w:rPr>
          <w:rFonts w:ascii="楷体_GB2312"/>
          <w:b/>
          <w:sz w:val="38"/>
        </w:rPr>
      </w:pPr>
    </w:p>
    <w:p>
      <w:pPr>
        <w:pStyle w:val="5"/>
        <w:ind w:left="543" w:right="25"/>
        <w:jc w:val="center"/>
      </w:pPr>
      <w:r>
        <w:t>以创建国家全域旅游示范区为抓手，做足</w:t>
      </w:r>
      <w:r>
        <w:rPr>
          <w:rFonts w:ascii="Times New Roman" w:hAnsi="Times New Roman" w:eastAsia="Times New Roman"/>
        </w:rPr>
        <w:t>“</w:t>
      </w:r>
      <w:r>
        <w:t>旅游</w:t>
      </w:r>
      <w:r>
        <w:rPr>
          <w:rFonts w:ascii="Times New Roman" w:hAnsi="Times New Roman" w:eastAsia="Times New Roman"/>
        </w:rPr>
        <w:t>+”</w:t>
      </w:r>
      <w:r>
        <w:t>文章，推</w:t>
      </w:r>
    </w:p>
    <w:p>
      <w:pPr>
        <w:spacing w:after="0"/>
        <w:jc w:val="center"/>
        <w:sectPr>
          <w:pgSz w:w="11910" w:h="16840"/>
          <w:pgMar w:top="1420" w:right="1200" w:bottom="1180" w:left="1280" w:header="0" w:footer="986" w:gutter="0"/>
          <w:cols w:space="720" w:num="1"/>
        </w:sectPr>
      </w:pPr>
    </w:p>
    <w:p>
      <w:pPr>
        <w:pStyle w:val="5"/>
        <w:spacing w:before="46" w:line="393" w:lineRule="auto"/>
        <w:ind w:right="474"/>
      </w:pPr>
      <w:r>
        <w:rPr>
          <w:spacing w:val="-10"/>
        </w:rPr>
        <w:t>动全景化建设、全产业融合，重点发展知音文化、自然山水、红</w:t>
      </w:r>
      <w:r>
        <w:rPr>
          <w:spacing w:val="-12"/>
        </w:rPr>
        <w:t>色旅游、体育文化、科技人文等旅游业态，加快构建</w:t>
      </w:r>
      <w:r>
        <w:rPr>
          <w:rFonts w:ascii="Times New Roman" w:hAnsi="Times New Roman" w:eastAsia="Times New Roman"/>
        </w:rPr>
        <w:t>“</w:t>
      </w:r>
      <w:r>
        <w:t>一轴三区</w:t>
      </w:r>
      <w:r>
        <w:rPr>
          <w:rFonts w:ascii="Times New Roman" w:hAnsi="Times New Roman" w:eastAsia="Times New Roman"/>
        </w:rPr>
        <w:t xml:space="preserve">” </w:t>
      </w:r>
      <w:r>
        <w:rPr>
          <w:spacing w:val="-10"/>
        </w:rPr>
        <w:t>旅游空间布局。打响知音文化旅游品牌，挖掘知音文化内核，打</w:t>
      </w:r>
      <w:r>
        <w:rPr>
          <w:spacing w:val="-8"/>
        </w:rPr>
        <w:t>造</w:t>
      </w:r>
      <w:r>
        <w:rPr>
          <w:rFonts w:ascii="Times New Roman" w:hAnsi="Times New Roman" w:eastAsia="Times New Roman"/>
          <w:spacing w:val="-9"/>
        </w:rPr>
        <w:t>“</w:t>
      </w:r>
      <w:r>
        <w:rPr>
          <w:spacing w:val="-9"/>
        </w:rPr>
        <w:t>莲花奖</w:t>
      </w:r>
      <w:r>
        <w:rPr>
          <w:rFonts w:ascii="Times New Roman" w:hAnsi="Times New Roman" w:eastAsia="Times New Roman"/>
          <w:spacing w:val="-9"/>
        </w:rPr>
        <w:t>”</w:t>
      </w:r>
      <w:r>
        <w:rPr>
          <w:spacing w:val="-10"/>
        </w:rPr>
        <w:t>知音文化艺术节品牌，打造知音文化旅游精品线路。培</w:t>
      </w:r>
      <w:r>
        <w:rPr>
          <w:spacing w:val="-12"/>
        </w:rPr>
        <w:t>育壮大山水生态旅游，发挥武汉近郊区位优势和</w:t>
      </w:r>
      <w:r>
        <w:rPr>
          <w:rFonts w:ascii="Times New Roman" w:hAnsi="Times New Roman" w:eastAsia="Times New Roman"/>
        </w:rPr>
        <w:t>“</w:t>
      </w:r>
      <w:r>
        <w:t>拥江揽湖</w:t>
      </w:r>
      <w:r>
        <w:rPr>
          <w:rFonts w:ascii="Times New Roman" w:hAnsi="Times New Roman" w:eastAsia="Times New Roman"/>
        </w:rPr>
        <w:t>”</w:t>
      </w:r>
      <w:r>
        <w:rPr>
          <w:spacing w:val="-4"/>
        </w:rPr>
        <w:t>资源优</w:t>
      </w:r>
      <w:r>
        <w:rPr>
          <w:spacing w:val="-12"/>
        </w:rPr>
        <w:t>势，依托花博汇、后官湖国家湿地公园、九真山国家森林公园、金</w:t>
      </w:r>
      <w:r>
        <w:rPr>
          <w:spacing w:val="-15"/>
        </w:rPr>
        <w:t>龙水寨生态乐园等重点景区辐射带动作用，打造武汉都市圈周末休</w:t>
      </w:r>
      <w:r>
        <w:rPr>
          <w:spacing w:val="-20"/>
        </w:rPr>
        <w:t>闲目的地。大力发展红色旅游，依托侏儒山抗战纪念馆、陈昌浩旧</w:t>
      </w:r>
      <w:r>
        <w:rPr>
          <w:spacing w:val="-12"/>
        </w:rPr>
        <w:t>居、野战国防园、吴运铎纪念馆等红色文化资源，开发红色教育、</w:t>
      </w:r>
      <w:r>
        <w:rPr>
          <w:spacing w:val="-15"/>
        </w:rPr>
        <w:t>红色培训、红色研学、红色体验等业态。以深入推进文旅体融合为</w:t>
      </w:r>
      <w:r>
        <w:rPr>
          <w:spacing w:val="-17"/>
        </w:rPr>
        <w:t>方向，积极发展文体产业，在重点旅游区域、旅游线路，高水平承</w:t>
      </w:r>
      <w:r>
        <w:rPr>
          <w:spacing w:val="-10"/>
        </w:rPr>
        <w:t>办</w:t>
      </w:r>
      <w:r>
        <w:rPr>
          <w:rFonts w:ascii="Times New Roman" w:hAnsi="Times New Roman" w:eastAsia="Times New Roman"/>
        </w:rPr>
        <w:t>“</w:t>
      </w:r>
      <w:r>
        <w:t>同城双骄</w:t>
      </w:r>
      <w:r>
        <w:rPr>
          <w:rFonts w:ascii="Times New Roman" w:hAnsi="Times New Roman" w:eastAsia="Times New Roman"/>
        </w:rPr>
        <w:t>”</w:t>
      </w:r>
      <w:r>
        <w:rPr>
          <w:spacing w:val="-14"/>
        </w:rPr>
        <w:t xml:space="preserve">龙舟挑战赛、后官湖半程马拉松等赛事，依托 </w:t>
      </w:r>
      <w:r>
        <w:rPr>
          <w:rFonts w:ascii="Times New Roman" w:hAnsi="Times New Roman" w:eastAsia="Times New Roman"/>
        </w:rPr>
        <w:t xml:space="preserve">110 </w:t>
      </w:r>
      <w:r>
        <w:rPr>
          <w:spacing w:val="-12"/>
        </w:rPr>
        <w:t>公里环湖生态绿道，开发徒步、路跑、自行车等体育赛事，擦亮‘全国武术之乡’品牌，强化赛事与景区的联动发展。探索发展科技人文旅游，依托太空主题乐园，打造集航天科普教育、科技成果</w:t>
      </w:r>
      <w:r>
        <w:rPr>
          <w:spacing w:val="-15"/>
        </w:rPr>
        <w:t>转化、体验式旅游及休闲度假于一体的国际航天科普基地。加快促进重点旅游景区提档升级，推动九真山旅游度假区、武汉花博汇景</w:t>
      </w:r>
      <w:r>
        <w:rPr>
          <w:spacing w:val="-19"/>
        </w:rPr>
        <w:t xml:space="preserve">区、金龙水寨生态乐园等景点建设，力争创建 </w:t>
      </w:r>
      <w:r>
        <w:rPr>
          <w:rFonts w:ascii="Times New Roman" w:hAnsi="Times New Roman" w:eastAsia="Times New Roman"/>
        </w:rPr>
        <w:t xml:space="preserve">1 </w:t>
      </w:r>
      <w:r>
        <w:rPr>
          <w:spacing w:val="-38"/>
        </w:rPr>
        <w:t xml:space="preserve">家 </w:t>
      </w:r>
      <w:r>
        <w:rPr>
          <w:rFonts w:ascii="Times New Roman" w:hAnsi="Times New Roman" w:eastAsia="Times New Roman"/>
        </w:rPr>
        <w:t xml:space="preserve">5A </w:t>
      </w:r>
      <w:r>
        <w:rPr>
          <w:spacing w:val="-3"/>
        </w:rPr>
        <w:t>级旅游景区</w:t>
      </w:r>
      <w:r>
        <w:rPr>
          <w:spacing w:val="-8"/>
        </w:rPr>
        <w:t>或国家级旅游度假区，着力提升武汉野生动物王国等重点景区功</w:t>
      </w:r>
      <w:r>
        <w:rPr>
          <w:spacing w:val="-9"/>
        </w:rPr>
        <w:t xml:space="preserve">能，加快创建一批国家 </w:t>
      </w:r>
      <w:r>
        <w:rPr>
          <w:rFonts w:ascii="Times New Roman" w:hAnsi="Times New Roman" w:eastAsia="Times New Roman"/>
        </w:rPr>
        <w:t xml:space="preserve">4A </w:t>
      </w:r>
      <w:r>
        <w:t>级旅游景区，打造点线面相结合、山水城相融合的全域大景区。</w:t>
      </w:r>
    </w:p>
    <w:p>
      <w:pPr>
        <w:spacing w:after="0" w:line="393" w:lineRule="auto"/>
        <w:sectPr>
          <w:footerReference r:id="rId11" w:type="default"/>
          <w:footerReference r:id="rId12" w:type="even"/>
          <w:pgSz w:w="11910" w:h="16840"/>
          <w:pgMar w:top="1500" w:right="1200" w:bottom="1260" w:left="1280" w:header="0" w:footer="1060" w:gutter="0"/>
          <w:pgNumType w:start="30"/>
          <w:cols w:space="720" w:num="1"/>
        </w:sectPr>
      </w:pPr>
    </w:p>
    <w:p>
      <w:pPr>
        <w:pStyle w:val="5"/>
        <w:ind w:left="405"/>
        <w:rPr>
          <w:sz w:val="20"/>
        </w:rPr>
      </w:pPr>
      <w:r>
        <w:rPr>
          <w:sz w:val="20"/>
        </w:rPr>
        <w:pict>
          <v:group id="_x0000_s1035" o:spid="_x0000_s1035" o:spt="203" style="height:141.6pt;width:415.5pt;" coordsize="8310,2832">
            <o:lock v:ext="edit"/>
            <v:shape id="_x0000_s1036" o:spid="_x0000_s1036" style="position:absolute;left:3;top:626;height:2206;width:8307;" fillcolor="#000000" filled="t" stroked="f" coordorigin="3,626" coordsize="8307,2206" path="m8310,2832l3,2832,3,626,8310,626,8310,632,15,632,9,638,15,638,15,2820,9,2820,15,2826,8310,2826,8310,2832xm15,638l9,638,15,632,15,638xm8298,638l15,638,15,632,8298,632,8298,638xm8298,2826l8298,632,8304,638,8310,638,8310,2820,8304,2820,8298,2826xm8310,638l8304,638,8298,632,8310,632,8310,638xm15,2826l9,2820,15,2820,15,2826xm8298,2826l15,2826,15,2820,8298,2820,8298,2826xm8310,2826l8298,2826,8304,2820,8310,2820,8310,2826xe">
              <v:path arrowok="t"/>
              <v:fill on="t" focussize="0,0"/>
              <v:stroke on="f"/>
              <v:imagedata o:title=""/>
              <o:lock v:ext="edit"/>
            </v:shape>
            <v:shape id="_x0000_s1037" o:spid="_x0000_s1037" style="position:absolute;left:0;top:0;height:646;width:8307;" fillcolor="#000000" filled="t" stroked="f" coordsize="8307,646" path="m8307,646l0,646,0,0,8307,0,8307,6,12,6,6,12,12,12,12,634,6,634,12,640,8307,640,8307,646xm12,12l6,12,12,6,12,12xm8295,12l12,12,12,6,8295,6,8295,12xm8295,640l8295,6,8301,12,8307,12,8307,634,8301,634,8295,640xm8307,12l8301,12,8295,6,8307,6,8307,12xm12,640l6,634,12,634,12,640xm8295,640l12,640,12,634,8295,634,8295,640xm8307,640l8295,640,8301,634,8307,634,8307,640xe">
              <v:path arrowok="t"/>
              <v:fill on="t" focussize="0,0"/>
              <v:stroke on="f"/>
              <v:imagedata o:title=""/>
              <o:lock v:ext="edit"/>
            </v:shape>
            <v:shape id="_x0000_s1038" o:spid="_x0000_s1038" o:spt="202" type="#_x0000_t202" style="position:absolute;left:0;top:0;height:2832;width:8310;" filled="f" stroked="f" coordsize="21600,21600">
              <v:path/>
              <v:fill on="f" focussize="0,0"/>
              <v:stroke on="f" joinstyle="miter"/>
              <v:imagedata o:title=""/>
              <o:lock v:ext="edit"/>
              <v:textbox inset="0mm,0mm,0mm,0mm">
                <w:txbxContent>
                  <w:p>
                    <w:pPr>
                      <w:tabs>
                        <w:tab w:val="left" w:pos="1283"/>
                      </w:tabs>
                      <w:spacing w:before="147"/>
                      <w:ind w:left="0" w:right="1"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4-7</w:t>
                    </w:r>
                    <w:r>
                      <w:rPr>
                        <w:rFonts w:ascii="Times New Roman" w:eastAsia="Times New Roman"/>
                        <w:b/>
                        <w:sz w:val="28"/>
                      </w:rPr>
                      <w:tab/>
                    </w:r>
                    <w:r>
                      <w:rPr>
                        <w:rFonts w:hint="eastAsia" w:ascii="楷体_GB2312" w:eastAsia="楷体_GB2312"/>
                        <w:b/>
                        <w:sz w:val="28"/>
                      </w:rPr>
                      <w:t>文化旅游产业升级工程</w:t>
                    </w:r>
                  </w:p>
                  <w:p>
                    <w:pPr>
                      <w:spacing w:before="135" w:line="244" w:lineRule="auto"/>
                      <w:ind w:left="117" w:right="100" w:firstLine="480"/>
                      <w:jc w:val="left"/>
                      <w:rPr>
                        <w:rFonts w:hint="eastAsia" w:ascii="楷体_GB2312" w:hAnsi="楷体_GB2312" w:eastAsia="楷体_GB2312"/>
                        <w:sz w:val="24"/>
                      </w:rPr>
                    </w:pPr>
                    <w:r>
                      <w:rPr>
                        <w:rFonts w:hint="eastAsia" w:ascii="楷体_GB2312" w:hAnsi="楷体_GB2312" w:eastAsia="楷体_GB2312"/>
                        <w:b/>
                        <w:sz w:val="24"/>
                      </w:rPr>
                      <w:t>构建</w:t>
                    </w:r>
                    <w:r>
                      <w:rPr>
                        <w:rFonts w:ascii="Times New Roman" w:hAnsi="Times New Roman" w:eastAsia="Times New Roman"/>
                        <w:b/>
                        <w:sz w:val="24"/>
                      </w:rPr>
                      <w:t>“</w:t>
                    </w:r>
                    <w:r>
                      <w:rPr>
                        <w:rFonts w:hint="eastAsia" w:ascii="楷体_GB2312" w:hAnsi="楷体_GB2312" w:eastAsia="楷体_GB2312"/>
                        <w:b/>
                        <w:sz w:val="24"/>
                      </w:rPr>
                      <w:t>一轴三区</w:t>
                    </w:r>
                    <w:r>
                      <w:rPr>
                        <w:rFonts w:ascii="Times New Roman" w:hAnsi="Times New Roman" w:eastAsia="Times New Roman"/>
                        <w:b/>
                        <w:sz w:val="24"/>
                      </w:rPr>
                      <w:t>”</w:t>
                    </w:r>
                    <w:r>
                      <w:rPr>
                        <w:rFonts w:hint="eastAsia" w:ascii="楷体_GB2312" w:hAnsi="楷体_GB2312" w:eastAsia="楷体_GB2312"/>
                        <w:b/>
                        <w:sz w:val="24"/>
                      </w:rPr>
                      <w:t>的旅游空间布局。</w:t>
                    </w:r>
                    <w:r>
                      <w:rPr>
                        <w:rFonts w:ascii="Times New Roman" w:hAnsi="Times New Roman" w:eastAsia="Times New Roman"/>
                        <w:sz w:val="24"/>
                      </w:rPr>
                      <w:t>“</w:t>
                    </w:r>
                    <w:r>
                      <w:rPr>
                        <w:rFonts w:hint="eastAsia" w:ascii="楷体_GB2312" w:hAnsi="楷体_GB2312" w:eastAsia="楷体_GB2312"/>
                        <w:sz w:val="24"/>
                      </w:rPr>
                      <w:t>一轴</w:t>
                    </w:r>
                    <w:r>
                      <w:rPr>
                        <w:rFonts w:ascii="Times New Roman" w:hAnsi="Times New Roman" w:eastAsia="Times New Roman"/>
                        <w:sz w:val="24"/>
                      </w:rPr>
                      <w:t>”</w:t>
                    </w:r>
                    <w:r>
                      <w:rPr>
                        <w:rFonts w:hint="eastAsia" w:ascii="楷体_GB2312" w:hAnsi="楷体_GB2312" w:eastAsia="楷体_GB2312"/>
                        <w:sz w:val="24"/>
                      </w:rPr>
                      <w:t>即嵩阳大道</w:t>
                    </w:r>
                    <w:r>
                      <w:rPr>
                        <w:rFonts w:ascii="Times New Roman" w:hAnsi="Times New Roman" w:eastAsia="Times New Roman"/>
                        <w:sz w:val="24"/>
                      </w:rPr>
                      <w:t>“</w:t>
                    </w:r>
                    <w:r>
                      <w:rPr>
                        <w:rFonts w:hint="eastAsia" w:ascii="楷体_GB2312" w:hAnsi="楷体_GB2312" w:eastAsia="楷体_GB2312"/>
                        <w:sz w:val="24"/>
                      </w:rPr>
                      <w:t>发展轴</w:t>
                    </w:r>
                    <w:r>
                      <w:rPr>
                        <w:rFonts w:ascii="Times New Roman" w:hAnsi="Times New Roman" w:eastAsia="Times New Roman"/>
                        <w:sz w:val="24"/>
                      </w:rPr>
                      <w:t>”</w:t>
                    </w:r>
                    <w:r>
                      <w:rPr>
                        <w:rFonts w:hint="eastAsia" w:ascii="楷体_GB2312" w:hAnsi="楷体_GB2312" w:eastAsia="楷体_GB2312"/>
                        <w:sz w:val="24"/>
                      </w:rPr>
                      <w:t>。</w:t>
                    </w:r>
                    <w:r>
                      <w:rPr>
                        <w:rFonts w:ascii="Times New Roman" w:hAnsi="Times New Roman" w:eastAsia="Times New Roman"/>
                        <w:sz w:val="24"/>
                      </w:rPr>
                      <w:t>“</w:t>
                    </w:r>
                    <w:r>
                      <w:rPr>
                        <w:rFonts w:hint="eastAsia" w:ascii="楷体_GB2312" w:hAnsi="楷体_GB2312" w:eastAsia="楷体_GB2312"/>
                        <w:sz w:val="24"/>
                      </w:rPr>
                      <w:t>三区</w:t>
                    </w:r>
                    <w:r>
                      <w:rPr>
                        <w:rFonts w:ascii="Times New Roman" w:hAnsi="Times New Roman" w:eastAsia="Times New Roman"/>
                        <w:spacing w:val="-9"/>
                        <w:sz w:val="24"/>
                      </w:rPr>
                      <w:t>”</w:t>
                    </w:r>
                    <w:r>
                      <w:rPr>
                        <w:rFonts w:hint="eastAsia" w:ascii="楷体_GB2312" w:hAnsi="楷体_GB2312" w:eastAsia="楷体_GB2312"/>
                        <w:spacing w:val="-9"/>
                        <w:sz w:val="24"/>
                      </w:rPr>
                      <w:t xml:space="preserve">， </w:t>
                    </w:r>
                    <w:r>
                      <w:rPr>
                        <w:rFonts w:hint="eastAsia" w:ascii="楷体_GB2312" w:hAnsi="楷体_GB2312" w:eastAsia="楷体_GB2312"/>
                        <w:spacing w:val="-8"/>
                        <w:sz w:val="24"/>
                      </w:rPr>
                      <w:t>即核心区、窗口区、延展区，</w:t>
                    </w:r>
                    <w:r>
                      <w:rPr>
                        <w:rFonts w:ascii="Times New Roman" w:hAnsi="Times New Roman" w:eastAsia="Times New Roman"/>
                        <w:spacing w:val="-8"/>
                        <w:sz w:val="24"/>
                      </w:rPr>
                      <w:t>“</w:t>
                    </w:r>
                    <w:r>
                      <w:rPr>
                        <w:rFonts w:hint="eastAsia" w:ascii="楷体_GB2312" w:hAnsi="楷体_GB2312" w:eastAsia="楷体_GB2312"/>
                        <w:sz w:val="24"/>
                      </w:rPr>
                      <w:t>核心区</w:t>
                    </w:r>
                    <w:r>
                      <w:rPr>
                        <w:rFonts w:ascii="Times New Roman" w:hAnsi="Times New Roman" w:eastAsia="Times New Roman"/>
                        <w:sz w:val="24"/>
                      </w:rPr>
                      <w:t>”</w:t>
                    </w:r>
                    <w:r>
                      <w:rPr>
                        <w:rFonts w:hint="eastAsia" w:ascii="楷体_GB2312" w:hAnsi="楷体_GB2312" w:eastAsia="楷体_GB2312"/>
                        <w:spacing w:val="-5"/>
                        <w:sz w:val="24"/>
                      </w:rPr>
                      <w:t>即以九真山、嵩阳山、索河为主要资源</w:t>
                    </w:r>
                    <w:r>
                      <w:rPr>
                        <w:rFonts w:hint="eastAsia" w:ascii="楷体_GB2312" w:hAnsi="楷体_GB2312" w:eastAsia="楷体_GB2312"/>
                        <w:spacing w:val="-8"/>
                        <w:sz w:val="24"/>
                      </w:rPr>
                      <w:t>的深度旅游和度假旅游的发展核心区域；</w:t>
                    </w:r>
                    <w:r>
                      <w:rPr>
                        <w:rFonts w:ascii="Times New Roman" w:hAnsi="Times New Roman" w:eastAsia="Times New Roman"/>
                        <w:spacing w:val="-8"/>
                        <w:sz w:val="24"/>
                      </w:rPr>
                      <w:t>“</w:t>
                    </w:r>
                    <w:r>
                      <w:rPr>
                        <w:rFonts w:hint="eastAsia" w:ascii="楷体_GB2312" w:hAnsi="楷体_GB2312" w:eastAsia="楷体_GB2312"/>
                        <w:sz w:val="24"/>
                      </w:rPr>
                      <w:t>窗口区</w:t>
                    </w:r>
                    <w:r>
                      <w:rPr>
                        <w:rFonts w:ascii="Times New Roman" w:hAnsi="Times New Roman" w:eastAsia="Times New Roman"/>
                        <w:sz w:val="24"/>
                      </w:rPr>
                      <w:t>”</w:t>
                    </w:r>
                    <w:r>
                      <w:rPr>
                        <w:rFonts w:hint="eastAsia" w:ascii="楷体_GB2312" w:hAnsi="楷体_GB2312" w:eastAsia="楷体_GB2312"/>
                        <w:spacing w:val="-6"/>
                        <w:sz w:val="24"/>
                      </w:rPr>
                      <w:t>即以花博汇、后官湖国家湿</w:t>
                    </w:r>
                    <w:r>
                      <w:rPr>
                        <w:rFonts w:hint="eastAsia" w:ascii="楷体_GB2312" w:hAnsi="楷体_GB2312" w:eastAsia="楷体_GB2312"/>
                        <w:spacing w:val="-8"/>
                        <w:sz w:val="24"/>
                      </w:rPr>
                      <w:t xml:space="preserve">地公园、中法知音小镇为核心景区资源，代表蔡甸区旅游的窗口性示范景区； </w:t>
                    </w:r>
                    <w:r>
                      <w:rPr>
                        <w:rFonts w:ascii="Times New Roman" w:hAnsi="Times New Roman" w:eastAsia="Times New Roman"/>
                        <w:spacing w:val="-8"/>
                        <w:sz w:val="24"/>
                      </w:rPr>
                      <w:t>“</w:t>
                    </w:r>
                    <w:r>
                      <w:rPr>
                        <w:rFonts w:hint="eastAsia" w:ascii="楷体_GB2312" w:hAnsi="楷体_GB2312" w:eastAsia="楷体_GB2312"/>
                        <w:spacing w:val="-8"/>
                        <w:sz w:val="24"/>
                      </w:rPr>
                      <w:t>延展区</w:t>
                    </w:r>
                    <w:r>
                      <w:rPr>
                        <w:rFonts w:ascii="Times New Roman" w:hAnsi="Times New Roman" w:eastAsia="Times New Roman"/>
                        <w:spacing w:val="-8"/>
                        <w:sz w:val="24"/>
                      </w:rPr>
                      <w:t>”</w:t>
                    </w:r>
                    <w:r>
                      <w:rPr>
                        <w:rFonts w:hint="eastAsia" w:ascii="楷体_GB2312" w:hAnsi="楷体_GB2312" w:eastAsia="楷体_GB2312"/>
                        <w:spacing w:val="-7"/>
                        <w:sz w:val="24"/>
                      </w:rPr>
                      <w:t>即以消泗油菜花海、沉湖湿地为主要资源，包含侏儒山、洪北、桐湖等西部旅游资源和旅游胜地的生态旅游区域。</w:t>
                    </w:r>
                  </w:p>
                </w:txbxContent>
              </v:textbox>
            </v:shape>
            <w10:wrap type="none"/>
            <w10:anchorlock/>
          </v:group>
        </w:pict>
      </w:r>
    </w:p>
    <w:p>
      <w:pPr>
        <w:pStyle w:val="5"/>
        <w:ind w:left="0"/>
        <w:rPr>
          <w:sz w:val="20"/>
        </w:rPr>
      </w:pPr>
    </w:p>
    <w:p>
      <w:pPr>
        <w:pStyle w:val="5"/>
        <w:spacing w:before="5"/>
        <w:ind w:left="0"/>
        <w:rPr>
          <w:sz w:val="26"/>
        </w:rPr>
      </w:pPr>
    </w:p>
    <w:p>
      <w:pPr>
        <w:pStyle w:val="3"/>
        <w:tabs>
          <w:tab w:val="left" w:pos="1283"/>
        </w:tabs>
        <w:spacing w:before="54"/>
      </w:pPr>
      <w:bookmarkStart w:id="17" w:name="第五节突破性发展数字经济"/>
      <w:bookmarkEnd w:id="17"/>
      <w:r>
        <w:t>第五节</w:t>
      </w:r>
      <w:r>
        <w:tab/>
      </w:r>
      <w:r>
        <w:t>突破性发展数字经济</w:t>
      </w:r>
    </w:p>
    <w:p>
      <w:pPr>
        <w:pStyle w:val="5"/>
        <w:spacing w:before="9"/>
        <w:ind w:left="0"/>
        <w:rPr>
          <w:rFonts w:ascii="楷体_GB2312"/>
          <w:b/>
          <w:sz w:val="38"/>
        </w:rPr>
      </w:pPr>
    </w:p>
    <w:p>
      <w:pPr>
        <w:pStyle w:val="5"/>
        <w:spacing w:line="393" w:lineRule="auto"/>
        <w:ind w:right="438" w:firstLine="600"/>
      </w:pPr>
      <w:r>
        <w:rPr>
          <w:rFonts w:hint="eastAsia" w:ascii="仿宋" w:eastAsia="仿宋"/>
          <w:b/>
        </w:rPr>
        <w:t>加快推动产业数字化</w:t>
      </w:r>
      <w:r>
        <w:rPr>
          <w:rFonts w:hint="eastAsia" w:ascii="仿宋" w:eastAsia="仿宋"/>
          <w:spacing w:val="-27"/>
        </w:rPr>
        <w:t>。</w:t>
      </w:r>
      <w:r>
        <w:rPr>
          <w:spacing w:val="-12"/>
        </w:rPr>
        <w:t>依托大数据、云计算、人工智能、软件信息服务、工业互联网等数字技术，推进制造、物流、商贸、旅</w:t>
      </w:r>
      <w:r>
        <w:rPr>
          <w:spacing w:val="-15"/>
        </w:rPr>
        <w:t>游等领域数字化改造，提升产业发展能级。推进制造企业智能化改造，以伟巴斯特、睿驰、数码模、万居隆等企业为示范，引进关键智能技术、核心智能测控装置与部件，实施数字化、自动化、智能化技术改造，打造若干数字车间和智能工厂，提高企业自动化和标</w:t>
      </w:r>
      <w:r>
        <w:rPr>
          <w:spacing w:val="-16"/>
        </w:rPr>
        <w:t>准化水平。扶持工业企业上云，积极对接云平台服务商和云应用服</w:t>
      </w:r>
      <w:r>
        <w:rPr>
          <w:spacing w:val="-17"/>
        </w:rPr>
        <w:t xml:space="preserve">务商，促进企业业务与信息化应用相结合，推进企业业务创新、流程重构、管理变革，加速企业数字化、网络化、智能化转型。发展现代数字物流，依托京东电商产业园、韵达总部经济和电商基地， </w:t>
      </w:r>
      <w:r>
        <w:rPr>
          <w:spacing w:val="-20"/>
        </w:rPr>
        <w:t>利用数字化、物联网、云计算升级改造传统物流、仓储行业，聚焦转运仓配一体化服务、整体物流解决方案、大促解决方案、供应链金</w:t>
      </w:r>
      <w:r>
        <w:rPr>
          <w:spacing w:val="-18"/>
        </w:rPr>
        <w:t>融、数据增值等第三方物流代运营业务， 建设国内领先的仓配物流</w:t>
      </w:r>
      <w:r>
        <w:rPr>
          <w:spacing w:val="-12"/>
        </w:rPr>
        <w:t>综合服务系统。加快商贸服务信息化建设，强化行业监测、信息服务、供应链协同、大数据交易等应用</w:t>
      </w:r>
    </w:p>
    <w:p>
      <w:pPr>
        <w:spacing w:after="0" w:line="393" w:lineRule="auto"/>
        <w:sectPr>
          <w:pgSz w:w="11910" w:h="16840"/>
          <w:pgMar w:top="1440" w:right="1200" w:bottom="1180" w:left="1280" w:header="0" w:footer="986" w:gutter="0"/>
          <w:cols w:space="720" w:num="1"/>
        </w:sectPr>
      </w:pPr>
    </w:p>
    <w:p>
      <w:pPr>
        <w:pStyle w:val="5"/>
        <w:spacing w:before="46" w:line="393" w:lineRule="auto"/>
        <w:ind w:right="647"/>
        <w:jc w:val="both"/>
      </w:pPr>
      <w:r>
        <w:pict>
          <v:shape id="_x0000_s1039" o:spid="_x0000_s1039" o:spt="202" type="#_x0000_t202" style="position:absolute;left:0pt;margin-left:84.45pt;margin-top:152pt;height:384.15pt;width:426.75pt;mso-position-horizontal-relative:page;z-index:251692032;mso-width-relative:page;mso-height-relative:page;" filled="f" stroked="f" coordsize="21600,21600">
            <v:path/>
            <v:fill on="f" focussize="0,0"/>
            <v:stroke on="f" joinstyle="miter"/>
            <v:imagedata o:title=""/>
            <o:lock v:ext="edit"/>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984"/>
                    <w:gridCol w:w="4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8520" w:type="dxa"/>
                        <w:gridSpan w:val="3"/>
                      </w:tcPr>
                      <w:p>
                        <w:pPr>
                          <w:pStyle w:val="12"/>
                          <w:tabs>
                            <w:tab w:val="left" w:pos="1306"/>
                          </w:tabs>
                          <w:spacing w:before="123"/>
                          <w:ind w:left="20"/>
                          <w:jc w:val="center"/>
                          <w:rPr>
                            <w:b/>
                            <w:sz w:val="28"/>
                          </w:rPr>
                        </w:pPr>
                        <w:r>
                          <w:rPr>
                            <w:b/>
                            <w:sz w:val="28"/>
                          </w:rPr>
                          <w:t>专栏</w:t>
                        </w:r>
                        <w:r>
                          <w:rPr>
                            <w:b/>
                            <w:spacing w:val="-73"/>
                            <w:sz w:val="28"/>
                          </w:rPr>
                          <w:t xml:space="preserve"> </w:t>
                        </w:r>
                        <w:r>
                          <w:rPr>
                            <w:rFonts w:ascii="Times New Roman" w:eastAsia="Times New Roman"/>
                            <w:b/>
                            <w:sz w:val="28"/>
                          </w:rPr>
                          <w:t>4-8</w:t>
                        </w:r>
                        <w:r>
                          <w:rPr>
                            <w:rFonts w:ascii="Times New Roman" w:eastAsia="Times New Roman"/>
                            <w:b/>
                            <w:sz w:val="28"/>
                          </w:rPr>
                          <w:tab/>
                        </w:r>
                        <w:r>
                          <w:rPr>
                            <w:b/>
                            <w:sz w:val="28"/>
                          </w:rPr>
                          <w:t>制造企业智能化改造工程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659" w:type="dxa"/>
                      </w:tcPr>
                      <w:p>
                        <w:pPr>
                          <w:pStyle w:val="12"/>
                          <w:spacing w:before="102"/>
                          <w:ind w:left="352"/>
                          <w:rPr>
                            <w:sz w:val="24"/>
                          </w:rPr>
                        </w:pPr>
                        <w:r>
                          <w:rPr>
                            <w:sz w:val="24"/>
                          </w:rPr>
                          <w:t>项目名称</w:t>
                        </w:r>
                      </w:p>
                    </w:tc>
                    <w:tc>
                      <w:tcPr>
                        <w:tcW w:w="1984" w:type="dxa"/>
                      </w:tcPr>
                      <w:p>
                        <w:pPr>
                          <w:pStyle w:val="12"/>
                          <w:spacing w:before="102"/>
                          <w:ind w:left="515"/>
                          <w:rPr>
                            <w:sz w:val="24"/>
                          </w:rPr>
                        </w:pPr>
                        <w:r>
                          <w:rPr>
                            <w:sz w:val="24"/>
                          </w:rPr>
                          <w:t>承担企业</w:t>
                        </w:r>
                      </w:p>
                    </w:tc>
                    <w:tc>
                      <w:tcPr>
                        <w:tcW w:w="4877" w:type="dxa"/>
                      </w:tcPr>
                      <w:p>
                        <w:pPr>
                          <w:pStyle w:val="12"/>
                          <w:spacing w:before="102"/>
                          <w:ind w:left="1943" w:right="1923"/>
                          <w:jc w:val="center"/>
                          <w:rPr>
                            <w:sz w:val="24"/>
                          </w:rPr>
                        </w:pPr>
                        <w:r>
                          <w:rPr>
                            <w:sz w:val="24"/>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1659" w:type="dxa"/>
                      </w:tcPr>
                      <w:p>
                        <w:pPr>
                          <w:pStyle w:val="12"/>
                          <w:spacing w:before="5"/>
                          <w:rPr>
                            <w:rFonts w:ascii="仿宋_GB2312"/>
                            <w:sz w:val="24"/>
                          </w:rPr>
                        </w:pPr>
                      </w:p>
                      <w:p>
                        <w:pPr>
                          <w:pStyle w:val="12"/>
                          <w:spacing w:line="189" w:lineRule="auto"/>
                          <w:ind w:left="472" w:right="94" w:hanging="360"/>
                          <w:rPr>
                            <w:sz w:val="24"/>
                          </w:rPr>
                        </w:pPr>
                        <w:r>
                          <w:rPr>
                            <w:sz w:val="24"/>
                          </w:rPr>
                          <w:t>西门子赋能中心项目</w:t>
                        </w:r>
                      </w:p>
                    </w:tc>
                    <w:tc>
                      <w:tcPr>
                        <w:tcW w:w="1984" w:type="dxa"/>
                      </w:tcPr>
                      <w:p>
                        <w:pPr>
                          <w:pStyle w:val="12"/>
                          <w:spacing w:before="5"/>
                          <w:rPr>
                            <w:rFonts w:ascii="仿宋_GB2312"/>
                            <w:sz w:val="24"/>
                          </w:rPr>
                        </w:pPr>
                      </w:p>
                      <w:p>
                        <w:pPr>
                          <w:pStyle w:val="12"/>
                          <w:spacing w:line="189" w:lineRule="auto"/>
                          <w:ind w:left="395" w:right="136" w:hanging="240"/>
                          <w:rPr>
                            <w:sz w:val="24"/>
                          </w:rPr>
                        </w:pPr>
                        <w:r>
                          <w:rPr>
                            <w:sz w:val="24"/>
                          </w:rPr>
                          <w:t>中电光谷联合控股有限公司</w:t>
                        </w:r>
                      </w:p>
                    </w:tc>
                    <w:tc>
                      <w:tcPr>
                        <w:tcW w:w="4877" w:type="dxa"/>
                      </w:tcPr>
                      <w:p>
                        <w:pPr>
                          <w:pStyle w:val="12"/>
                          <w:spacing w:before="70" w:line="189" w:lineRule="auto"/>
                          <w:ind w:left="113" w:right="119"/>
                          <w:rPr>
                            <w:rFonts w:ascii="Times New Roman" w:eastAsia="Times New Roman"/>
                            <w:sz w:val="24"/>
                          </w:rPr>
                        </w:pPr>
                        <w:r>
                          <w:rPr>
                            <w:sz w:val="24"/>
                          </w:rPr>
                          <w:t>搭建一条智能制造示范展示线，搭建调研诊</w:t>
                        </w:r>
                        <w:r>
                          <w:rPr>
                            <w:spacing w:val="-15"/>
                            <w:sz w:val="24"/>
                          </w:rPr>
                          <w:t>断、前沿技术研讨会</w:t>
                        </w:r>
                        <w:r>
                          <w:rPr>
                            <w:rFonts w:ascii="Times New Roman" w:eastAsia="Times New Roman"/>
                            <w:sz w:val="24"/>
                          </w:rPr>
                          <w:t>,</w:t>
                        </w:r>
                        <w:r>
                          <w:rPr>
                            <w:spacing w:val="-12"/>
                            <w:sz w:val="24"/>
                          </w:rPr>
                          <w:t xml:space="preserve">数字化培训平台，打造 </w:t>
                        </w:r>
                        <w:r>
                          <w:rPr>
                            <w:rFonts w:ascii="Times New Roman" w:eastAsia="Times New Roman"/>
                            <w:spacing w:val="-11"/>
                            <w:sz w:val="24"/>
                          </w:rPr>
                          <w:t>3</w:t>
                        </w:r>
                      </w:p>
                      <w:p>
                        <w:pPr>
                          <w:pStyle w:val="12"/>
                          <w:spacing w:line="225" w:lineRule="exact"/>
                          <w:ind w:left="113"/>
                          <w:rPr>
                            <w:rFonts w:ascii="Times New Roman" w:eastAsia="Times New Roman"/>
                            <w:sz w:val="24"/>
                          </w:rPr>
                        </w:pPr>
                        <w:r>
                          <w:rPr>
                            <w:sz w:val="24"/>
                          </w:rPr>
                          <w:t xml:space="preserve">家以上数字化转型升级标杆企业、实现 </w:t>
                        </w:r>
                        <w:r>
                          <w:rPr>
                            <w:rFonts w:ascii="Times New Roman" w:eastAsia="Times New Roman"/>
                            <w:sz w:val="24"/>
                          </w:rPr>
                          <w:t>30</w:t>
                        </w:r>
                      </w:p>
                      <w:p>
                        <w:pPr>
                          <w:pStyle w:val="12"/>
                          <w:spacing w:line="286" w:lineRule="exact"/>
                          <w:ind w:left="113"/>
                          <w:rPr>
                            <w:sz w:val="24"/>
                          </w:rPr>
                        </w:pPr>
                        <w:r>
                          <w:rPr>
                            <w:sz w:val="24"/>
                          </w:rPr>
                          <w:t>家以上企业应用平台做数字化提升。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659" w:type="dxa"/>
                      </w:tcPr>
                      <w:p>
                        <w:pPr>
                          <w:pStyle w:val="12"/>
                          <w:spacing w:before="192" w:line="189" w:lineRule="auto"/>
                          <w:ind w:left="472" w:right="94" w:hanging="360"/>
                          <w:rPr>
                            <w:sz w:val="24"/>
                          </w:rPr>
                        </w:pPr>
                        <w:r>
                          <w:rPr>
                            <w:sz w:val="24"/>
                          </w:rPr>
                          <w:t>博格华纳工业园项目</w:t>
                        </w:r>
                      </w:p>
                    </w:tc>
                    <w:tc>
                      <w:tcPr>
                        <w:tcW w:w="1984" w:type="dxa"/>
                      </w:tcPr>
                      <w:p>
                        <w:pPr>
                          <w:pStyle w:val="12"/>
                          <w:spacing w:before="72" w:line="189" w:lineRule="auto"/>
                          <w:ind w:left="155" w:right="136"/>
                          <w:jc w:val="center"/>
                          <w:rPr>
                            <w:sz w:val="24"/>
                          </w:rPr>
                        </w:pPr>
                        <w:r>
                          <w:rPr>
                            <w:sz w:val="24"/>
                          </w:rPr>
                          <w:t>博格华纳汽车零部件（武汉）有限公司</w:t>
                        </w:r>
                      </w:p>
                    </w:tc>
                    <w:tc>
                      <w:tcPr>
                        <w:tcW w:w="4877" w:type="dxa"/>
                      </w:tcPr>
                      <w:p>
                        <w:pPr>
                          <w:pStyle w:val="12"/>
                          <w:spacing w:line="277" w:lineRule="exact"/>
                          <w:ind w:left="113"/>
                          <w:rPr>
                            <w:sz w:val="24"/>
                          </w:rPr>
                        </w:pPr>
                        <w:r>
                          <w:rPr>
                            <w:sz w:val="24"/>
                          </w:rPr>
                          <w:t xml:space="preserve">新增产线 </w:t>
                        </w:r>
                        <w:r>
                          <w:rPr>
                            <w:rFonts w:ascii="Times New Roman" w:eastAsia="Times New Roman"/>
                            <w:sz w:val="24"/>
                          </w:rPr>
                          <w:t xml:space="preserve">15 </w:t>
                        </w:r>
                        <w:r>
                          <w:rPr>
                            <w:sz w:val="24"/>
                          </w:rPr>
                          <w:t>条，以及相关配套生产设施、设</w:t>
                        </w:r>
                      </w:p>
                      <w:p>
                        <w:pPr>
                          <w:pStyle w:val="12"/>
                          <w:spacing w:line="258" w:lineRule="exact"/>
                          <w:ind w:left="113"/>
                          <w:rPr>
                            <w:sz w:val="24"/>
                          </w:rPr>
                        </w:pPr>
                        <w:r>
                          <w:rPr>
                            <w:spacing w:val="-30"/>
                            <w:sz w:val="24"/>
                          </w:rPr>
                          <w:t xml:space="preserve">备 </w:t>
                        </w:r>
                        <w:r>
                          <w:rPr>
                            <w:rFonts w:ascii="Times New Roman" w:eastAsia="Times New Roman"/>
                            <w:sz w:val="24"/>
                          </w:rPr>
                          <w:t xml:space="preserve">500 </w:t>
                        </w:r>
                        <w:r>
                          <w:rPr>
                            <w:spacing w:val="-5"/>
                            <w:sz w:val="24"/>
                          </w:rPr>
                          <w:t>台</w:t>
                        </w:r>
                        <w:r>
                          <w:rPr>
                            <w:sz w:val="24"/>
                          </w:rPr>
                          <w:t>（套</w:t>
                        </w:r>
                        <w:r>
                          <w:rPr>
                            <w:spacing w:val="-5"/>
                            <w:sz w:val="24"/>
                          </w:rPr>
                          <w:t>）。年产汽车起动机、发电机、</w:t>
                        </w:r>
                      </w:p>
                      <w:p>
                        <w:pPr>
                          <w:pStyle w:val="12"/>
                          <w:spacing w:line="288" w:lineRule="exact"/>
                          <w:ind w:left="113"/>
                          <w:rPr>
                            <w:sz w:val="24"/>
                          </w:rPr>
                        </w:pPr>
                        <w:r>
                          <w:rPr>
                            <w:sz w:val="24"/>
                          </w:rPr>
                          <w:t xml:space="preserve">新能源电机及控制器 </w:t>
                        </w:r>
                        <w:r>
                          <w:rPr>
                            <w:rFonts w:ascii="Times New Roman" w:eastAsia="Times New Roman"/>
                            <w:sz w:val="24"/>
                          </w:rPr>
                          <w:t xml:space="preserve">350 </w:t>
                        </w:r>
                        <w:r>
                          <w:rPr>
                            <w:sz w:val="24"/>
                          </w:rPr>
                          <w:t>万台（套）。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1659" w:type="dxa"/>
                      </w:tcPr>
                      <w:p>
                        <w:pPr>
                          <w:pStyle w:val="12"/>
                          <w:spacing w:before="1"/>
                          <w:rPr>
                            <w:rFonts w:ascii="仿宋_GB2312"/>
                            <w:sz w:val="32"/>
                          </w:rPr>
                        </w:pPr>
                      </w:p>
                      <w:p>
                        <w:pPr>
                          <w:pStyle w:val="12"/>
                          <w:spacing w:line="285" w:lineRule="exact"/>
                          <w:ind w:left="232"/>
                          <w:rPr>
                            <w:sz w:val="24"/>
                          </w:rPr>
                        </w:pPr>
                        <w:r>
                          <w:rPr>
                            <w:sz w:val="24"/>
                          </w:rPr>
                          <w:t>汽车冲焊件</w:t>
                        </w:r>
                      </w:p>
                      <w:p>
                        <w:pPr>
                          <w:pStyle w:val="12"/>
                          <w:spacing w:before="27" w:line="189" w:lineRule="auto"/>
                          <w:ind w:left="112" w:right="103"/>
                          <w:rPr>
                            <w:sz w:val="24"/>
                          </w:rPr>
                        </w:pPr>
                        <w:r>
                          <w:rPr>
                            <w:sz w:val="24"/>
                          </w:rPr>
                          <w:t>（武汉）</w:t>
                        </w:r>
                        <w:r>
                          <w:rPr>
                            <w:spacing w:val="-13"/>
                            <w:sz w:val="24"/>
                          </w:rPr>
                          <w:t>生产</w:t>
                        </w:r>
                        <w:r>
                          <w:rPr>
                            <w:spacing w:val="-4"/>
                            <w:sz w:val="24"/>
                          </w:rPr>
                          <w:t>基地建设项目</w:t>
                        </w:r>
                      </w:p>
                    </w:tc>
                    <w:tc>
                      <w:tcPr>
                        <w:tcW w:w="1984" w:type="dxa"/>
                      </w:tcPr>
                      <w:p>
                        <w:pPr>
                          <w:pStyle w:val="12"/>
                          <w:rPr>
                            <w:rFonts w:ascii="仿宋_GB2312"/>
                            <w:sz w:val="24"/>
                          </w:rPr>
                        </w:pPr>
                      </w:p>
                      <w:p>
                        <w:pPr>
                          <w:pStyle w:val="12"/>
                          <w:spacing w:before="173" w:line="189" w:lineRule="auto"/>
                          <w:ind w:left="155" w:right="136"/>
                          <w:jc w:val="center"/>
                          <w:rPr>
                            <w:sz w:val="24"/>
                          </w:rPr>
                        </w:pPr>
                        <w:r>
                          <w:rPr>
                            <w:sz w:val="24"/>
                          </w:rPr>
                          <w:t>武汉长华长源汽车零部件有限公司</w:t>
                        </w:r>
                      </w:p>
                    </w:tc>
                    <w:tc>
                      <w:tcPr>
                        <w:tcW w:w="4877" w:type="dxa"/>
                      </w:tcPr>
                      <w:p>
                        <w:pPr>
                          <w:pStyle w:val="12"/>
                          <w:spacing w:before="118" w:line="189" w:lineRule="auto"/>
                          <w:ind w:left="113" w:right="-15"/>
                          <w:rPr>
                            <w:sz w:val="24"/>
                          </w:rPr>
                        </w:pPr>
                        <w:r>
                          <w:rPr>
                            <w:spacing w:val="-11"/>
                            <w:sz w:val="24"/>
                          </w:rPr>
                          <w:t xml:space="preserve">新建标准厂房 </w:t>
                        </w:r>
                        <w:r>
                          <w:rPr>
                            <w:rFonts w:ascii="Times New Roman" w:eastAsia="Times New Roman"/>
                            <w:sz w:val="24"/>
                          </w:rPr>
                          <w:t xml:space="preserve">3.6 </w:t>
                        </w:r>
                        <w:r>
                          <w:rPr>
                            <w:spacing w:val="-11"/>
                            <w:sz w:val="24"/>
                          </w:rPr>
                          <w:t>万方，购入行业内顶级加工</w:t>
                        </w:r>
                        <w:r>
                          <w:rPr>
                            <w:spacing w:val="-25"/>
                            <w:sz w:val="24"/>
                          </w:rPr>
                          <w:t xml:space="preserve">水平的 </w:t>
                        </w:r>
                        <w:r>
                          <w:rPr>
                            <w:rFonts w:ascii="Times New Roman" w:eastAsia="Times New Roman"/>
                            <w:sz w:val="24"/>
                          </w:rPr>
                          <w:t>2500T</w:t>
                        </w:r>
                        <w:r>
                          <w:rPr>
                            <w:spacing w:val="-36"/>
                            <w:sz w:val="24"/>
                          </w:rPr>
                          <w:t>、</w:t>
                        </w:r>
                        <w:r>
                          <w:rPr>
                            <w:rFonts w:ascii="Times New Roman" w:eastAsia="Times New Roman"/>
                            <w:sz w:val="24"/>
                          </w:rPr>
                          <w:t>3000T</w:t>
                        </w:r>
                        <w:r>
                          <w:rPr>
                            <w:rFonts w:ascii="Times New Roman" w:eastAsia="Times New Roman"/>
                            <w:spacing w:val="-1"/>
                            <w:sz w:val="24"/>
                          </w:rPr>
                          <w:t xml:space="preserve"> </w:t>
                        </w:r>
                        <w:r>
                          <w:rPr>
                            <w:spacing w:val="-6"/>
                            <w:sz w:val="24"/>
                          </w:rPr>
                          <w:t>多工位高性能冲床，配</w:t>
                        </w:r>
                        <w:r>
                          <w:rPr>
                            <w:spacing w:val="-7"/>
                            <w:sz w:val="24"/>
                          </w:rPr>
                          <w:t>套柔性焊接机器人生产线，导入新能源汽车动</w:t>
                        </w:r>
                        <w:r>
                          <w:rPr>
                            <w:spacing w:val="-11"/>
                            <w:sz w:val="24"/>
                          </w:rPr>
                          <w:t xml:space="preserve">力电池智能制造新模式应用项目 </w:t>
                        </w:r>
                        <w:r>
                          <w:rPr>
                            <w:rFonts w:ascii="Times New Roman" w:eastAsia="Times New Roman"/>
                            <w:sz w:val="24"/>
                          </w:rPr>
                          <w:t>SAP</w:t>
                        </w:r>
                        <w:r>
                          <w:rPr>
                            <w:sz w:val="24"/>
                          </w:rPr>
                          <w:t>、</w:t>
                        </w:r>
                        <w:r>
                          <w:rPr>
                            <w:rFonts w:ascii="Times New Roman" w:eastAsia="Times New Roman"/>
                            <w:sz w:val="24"/>
                          </w:rPr>
                          <w:t>MES</w:t>
                        </w:r>
                        <w:r>
                          <w:rPr>
                            <w:sz w:val="24"/>
                          </w:rPr>
                          <w:t>、</w:t>
                        </w:r>
                        <w:r>
                          <w:rPr>
                            <w:rFonts w:ascii="Times New Roman" w:eastAsia="Times New Roman"/>
                            <w:sz w:val="24"/>
                          </w:rPr>
                          <w:t>WMS</w:t>
                        </w:r>
                        <w:r>
                          <w:rPr>
                            <w:spacing w:val="-29"/>
                            <w:sz w:val="24"/>
                          </w:rPr>
                          <w:t>、</w:t>
                        </w:r>
                        <w:r>
                          <w:rPr>
                            <w:rFonts w:ascii="Times New Roman" w:eastAsia="Times New Roman"/>
                            <w:sz w:val="24"/>
                          </w:rPr>
                          <w:t>OA</w:t>
                        </w:r>
                        <w:r>
                          <w:rPr>
                            <w:rFonts w:ascii="Times New Roman" w:eastAsia="Times New Roman"/>
                            <w:spacing w:val="-4"/>
                            <w:sz w:val="24"/>
                          </w:rPr>
                          <w:t xml:space="preserve"> </w:t>
                        </w:r>
                        <w:r>
                          <w:rPr>
                            <w:spacing w:val="-1"/>
                            <w:sz w:val="24"/>
                          </w:rPr>
                          <w:t>等先进的信息化软件系统， 形成规模化智能化生产车间。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trPr>
                    <w:tc>
                      <w:tcPr>
                        <w:tcW w:w="1659" w:type="dxa"/>
                      </w:tcPr>
                      <w:p>
                        <w:pPr>
                          <w:pStyle w:val="12"/>
                          <w:spacing w:before="192" w:line="189" w:lineRule="auto"/>
                          <w:ind w:left="112" w:right="94"/>
                          <w:jc w:val="center"/>
                          <w:rPr>
                            <w:sz w:val="24"/>
                          </w:rPr>
                        </w:pPr>
                        <w:r>
                          <w:rPr>
                            <w:sz w:val="24"/>
                          </w:rPr>
                          <w:t>新能源汽车动力电池智能制造新模式应用项目</w:t>
                        </w:r>
                      </w:p>
                    </w:tc>
                    <w:tc>
                      <w:tcPr>
                        <w:tcW w:w="1984" w:type="dxa"/>
                      </w:tcPr>
                      <w:p>
                        <w:pPr>
                          <w:pStyle w:val="12"/>
                          <w:spacing w:before="6"/>
                          <w:rPr>
                            <w:rFonts w:ascii="仿宋_GB2312"/>
                            <w:sz w:val="24"/>
                          </w:rPr>
                        </w:pPr>
                      </w:p>
                      <w:p>
                        <w:pPr>
                          <w:pStyle w:val="12"/>
                          <w:spacing w:before="1" w:line="189" w:lineRule="auto"/>
                          <w:ind w:left="155" w:right="136"/>
                          <w:jc w:val="center"/>
                          <w:rPr>
                            <w:sz w:val="24"/>
                          </w:rPr>
                        </w:pPr>
                        <w:r>
                          <w:rPr>
                            <w:sz w:val="24"/>
                          </w:rPr>
                          <w:t>睿驰新能源动力系统</w:t>
                        </w:r>
                        <w:r>
                          <w:rPr>
                            <w:rFonts w:ascii="Times New Roman" w:eastAsia="Times New Roman"/>
                            <w:sz w:val="24"/>
                          </w:rPr>
                          <w:t>(</w:t>
                        </w:r>
                        <w:r>
                          <w:rPr>
                            <w:sz w:val="24"/>
                          </w:rPr>
                          <w:t>武汉</w:t>
                        </w:r>
                        <w:r>
                          <w:rPr>
                            <w:rFonts w:ascii="Times New Roman" w:eastAsia="Times New Roman"/>
                            <w:sz w:val="24"/>
                          </w:rPr>
                          <w:t>)</w:t>
                        </w:r>
                        <w:r>
                          <w:rPr>
                            <w:sz w:val="24"/>
                          </w:rPr>
                          <w:t>有限公司</w:t>
                        </w:r>
                      </w:p>
                    </w:tc>
                    <w:tc>
                      <w:tcPr>
                        <w:tcW w:w="4877" w:type="dxa"/>
                      </w:tcPr>
                      <w:p>
                        <w:pPr>
                          <w:pStyle w:val="12"/>
                          <w:spacing w:before="72" w:line="189" w:lineRule="auto"/>
                          <w:ind w:left="113" w:right="119"/>
                          <w:jc w:val="both"/>
                          <w:rPr>
                            <w:sz w:val="24"/>
                          </w:rPr>
                        </w:pPr>
                        <w:r>
                          <w:rPr>
                            <w:spacing w:val="-21"/>
                            <w:sz w:val="24"/>
                          </w:rPr>
                          <w:t xml:space="preserve">新增 </w:t>
                        </w:r>
                        <w:r>
                          <w:rPr>
                            <w:rFonts w:ascii="Times New Roman" w:hAnsi="Times New Roman" w:eastAsia="Times New Roman"/>
                            <w:sz w:val="24"/>
                          </w:rPr>
                          <w:t xml:space="preserve">140 </w:t>
                        </w:r>
                        <w:r>
                          <w:rPr>
                            <w:spacing w:val="-8"/>
                            <w:sz w:val="24"/>
                          </w:rPr>
                          <w:t xml:space="preserve">数字化产线，对原 </w:t>
                        </w:r>
                        <w:r>
                          <w:rPr>
                            <w:rFonts w:ascii="Times New Roman" w:hAnsi="Times New Roman" w:eastAsia="Times New Roman"/>
                            <w:sz w:val="24"/>
                          </w:rPr>
                          <w:t xml:space="preserve">120 </w:t>
                        </w:r>
                        <w:r>
                          <w:rPr>
                            <w:sz w:val="24"/>
                          </w:rPr>
                          <w:t>产线进行升</w:t>
                        </w:r>
                        <w:r>
                          <w:rPr>
                            <w:spacing w:val="-16"/>
                            <w:sz w:val="24"/>
                          </w:rPr>
                          <w:t xml:space="preserve">级改造，通过 </w:t>
                        </w:r>
                        <w:r>
                          <w:rPr>
                            <w:rFonts w:ascii="Times New Roman" w:hAnsi="Times New Roman" w:eastAsia="Times New Roman"/>
                            <w:sz w:val="24"/>
                          </w:rPr>
                          <w:t xml:space="preserve">MES </w:t>
                        </w:r>
                        <w:r>
                          <w:rPr>
                            <w:spacing w:val="-5"/>
                            <w:sz w:val="24"/>
                          </w:rPr>
                          <w:t>系统完善产品追溯，建设</w:t>
                        </w:r>
                        <w:r>
                          <w:rPr>
                            <w:rFonts w:ascii="Times New Roman" w:hAnsi="Times New Roman" w:eastAsia="Times New Roman"/>
                            <w:spacing w:val="-5"/>
                            <w:sz w:val="24"/>
                          </w:rPr>
                          <w:t xml:space="preserve">MES </w:t>
                        </w:r>
                        <w:r>
                          <w:rPr>
                            <w:spacing w:val="-1"/>
                            <w:sz w:val="24"/>
                          </w:rPr>
                          <w:t>系统二期，实现以“数字化、网络化、</w:t>
                        </w:r>
                        <w:r>
                          <w:rPr>
                            <w:sz w:val="24"/>
                          </w:rPr>
                          <w:t>智能化、绿色化、安全化”为基础的新能源汽车动力电池系统的生产装配。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1659" w:type="dxa"/>
                      </w:tcPr>
                      <w:p>
                        <w:pPr>
                          <w:pStyle w:val="12"/>
                          <w:spacing w:before="7"/>
                          <w:rPr>
                            <w:rFonts w:ascii="仿宋_GB2312"/>
                            <w:sz w:val="19"/>
                          </w:rPr>
                        </w:pPr>
                      </w:p>
                      <w:p>
                        <w:pPr>
                          <w:pStyle w:val="12"/>
                          <w:spacing w:line="189" w:lineRule="auto"/>
                          <w:ind w:left="112" w:right="94"/>
                          <w:jc w:val="center"/>
                          <w:rPr>
                            <w:sz w:val="24"/>
                          </w:rPr>
                        </w:pPr>
                        <w:r>
                          <w:rPr>
                            <w:sz w:val="24"/>
                          </w:rPr>
                          <w:t>新能源车辆水冷电机机体及轻量化结构件项目</w:t>
                        </w:r>
                      </w:p>
                    </w:tc>
                    <w:tc>
                      <w:tcPr>
                        <w:tcW w:w="1984" w:type="dxa"/>
                      </w:tcPr>
                      <w:p>
                        <w:pPr>
                          <w:pStyle w:val="12"/>
                          <w:rPr>
                            <w:rFonts w:ascii="仿宋_GB2312"/>
                            <w:sz w:val="24"/>
                          </w:rPr>
                        </w:pPr>
                      </w:p>
                      <w:p>
                        <w:pPr>
                          <w:pStyle w:val="12"/>
                          <w:spacing w:before="185" w:line="189" w:lineRule="auto"/>
                          <w:ind w:left="635" w:right="136" w:hanging="480"/>
                          <w:rPr>
                            <w:sz w:val="24"/>
                          </w:rPr>
                        </w:pPr>
                        <w:r>
                          <w:rPr>
                            <w:sz w:val="24"/>
                          </w:rPr>
                          <w:t>武汉锦瑞技术有限公司</w:t>
                        </w:r>
                      </w:p>
                    </w:tc>
                    <w:tc>
                      <w:tcPr>
                        <w:tcW w:w="4877" w:type="dxa"/>
                      </w:tcPr>
                      <w:p>
                        <w:pPr>
                          <w:pStyle w:val="12"/>
                          <w:spacing w:before="128" w:line="189" w:lineRule="auto"/>
                          <w:ind w:left="113" w:right="14"/>
                          <w:rPr>
                            <w:sz w:val="24"/>
                          </w:rPr>
                        </w:pPr>
                        <w:r>
                          <w:rPr>
                            <w:spacing w:val="-5"/>
                            <w:sz w:val="24"/>
                          </w:rPr>
                          <w:t xml:space="preserve">新建铸造、机械加工、装备检测车间各一栋， </w:t>
                        </w:r>
                        <w:r>
                          <w:rPr>
                            <w:spacing w:val="-13"/>
                            <w:sz w:val="24"/>
                          </w:rPr>
                          <w:t xml:space="preserve">总建筑面积 </w:t>
                        </w:r>
                        <w:r>
                          <w:rPr>
                            <w:rFonts w:ascii="Times New Roman" w:eastAsia="Times New Roman"/>
                            <w:sz w:val="24"/>
                          </w:rPr>
                          <w:t xml:space="preserve">80348 </w:t>
                        </w:r>
                        <w:r>
                          <w:rPr>
                            <w:spacing w:val="-7"/>
                            <w:sz w:val="24"/>
                          </w:rPr>
                          <w:t>平方米；购置工业机器人、</w:t>
                        </w:r>
                        <w:r>
                          <w:rPr>
                            <w:sz w:val="24"/>
                          </w:rPr>
                          <w:t>高效燃气炉集成单元、制芯中机单元、智能</w:t>
                        </w:r>
                        <w:r>
                          <w:rPr>
                            <w:spacing w:val="-7"/>
                            <w:sz w:val="24"/>
                          </w:rPr>
                          <w:t xml:space="preserve">压铸集成单元等先进设备 </w:t>
                        </w:r>
                        <w:r>
                          <w:rPr>
                            <w:rFonts w:ascii="Times New Roman" w:eastAsia="Times New Roman"/>
                            <w:sz w:val="24"/>
                          </w:rPr>
                          <w:t xml:space="preserve">151 </w:t>
                        </w:r>
                        <w:r>
                          <w:rPr>
                            <w:sz w:val="24"/>
                          </w:rPr>
                          <w:t>余台（套），</w:t>
                        </w:r>
                      </w:p>
                      <w:p>
                        <w:pPr>
                          <w:pStyle w:val="12"/>
                          <w:spacing w:line="274" w:lineRule="exact"/>
                          <w:ind w:left="113"/>
                          <w:rPr>
                            <w:sz w:val="24"/>
                          </w:rPr>
                        </w:pPr>
                        <w:r>
                          <w:rPr>
                            <w:sz w:val="24"/>
                          </w:rPr>
                          <w:t xml:space="preserve">新建生产线 </w:t>
                        </w:r>
                        <w:r>
                          <w:rPr>
                            <w:rFonts w:ascii="Times New Roman" w:eastAsia="Times New Roman"/>
                            <w:sz w:val="24"/>
                          </w:rPr>
                          <w:t xml:space="preserve">5 </w:t>
                        </w:r>
                        <w:r>
                          <w:rPr>
                            <w:sz w:val="24"/>
                          </w:rPr>
                          <w:t>条。</w:t>
                        </w:r>
                      </w:p>
                    </w:tc>
                  </w:tr>
                </w:tbl>
                <w:p>
                  <w:pPr>
                    <w:pStyle w:val="5"/>
                    <w:ind w:left="0"/>
                  </w:pPr>
                </w:p>
              </w:txbxContent>
            </v:textbox>
          </v:shape>
        </w:pict>
      </w:r>
      <w:r>
        <w:rPr>
          <w:spacing w:val="-19"/>
        </w:rPr>
        <w:t>功能，主动对接武汉中心城区，推动创建商贸服务公共信息平台， 探索智慧零售新模式，建设一批</w:t>
      </w:r>
      <w:r>
        <w:rPr>
          <w:rFonts w:ascii="Times New Roman" w:hAnsi="Times New Roman" w:eastAsia="Times New Roman"/>
          <w:spacing w:val="3"/>
        </w:rPr>
        <w:t>“</w:t>
      </w:r>
      <w:r>
        <w:t>无人售货商店</w:t>
      </w:r>
      <w:r>
        <w:rPr>
          <w:rFonts w:ascii="Times New Roman" w:hAnsi="Times New Roman" w:eastAsia="Times New Roman"/>
          <w:spacing w:val="3"/>
        </w:rPr>
        <w:t>”</w:t>
      </w:r>
      <w:r>
        <w:t>。开展</w:t>
      </w:r>
      <w:r>
        <w:rPr>
          <w:rFonts w:ascii="Times New Roman" w:hAnsi="Times New Roman" w:eastAsia="Times New Roman"/>
          <w:spacing w:val="3"/>
        </w:rPr>
        <w:t>“</w:t>
      </w:r>
      <w:r>
        <w:t>一部手机游蔡甸</w:t>
      </w:r>
      <w:r>
        <w:rPr>
          <w:rFonts w:ascii="Times New Roman" w:hAnsi="Times New Roman" w:eastAsia="Times New Roman"/>
        </w:rPr>
        <w:t>”</w:t>
      </w:r>
      <w:r>
        <w:t xml:space="preserve">智慧旅游建设，加强与携程网等旅行网络平台合作， </w:t>
      </w:r>
      <w:r>
        <w:rPr>
          <w:spacing w:val="2"/>
        </w:rPr>
        <w:t>开通</w:t>
      </w:r>
      <w:r>
        <w:rPr>
          <w:rFonts w:ascii="Times New Roman" w:hAnsi="Times New Roman" w:eastAsia="Times New Roman"/>
          <w:spacing w:val="3"/>
        </w:rPr>
        <w:t>“</w:t>
      </w:r>
      <w:r>
        <w:t>慧游蔡甸</w:t>
      </w:r>
      <w:r>
        <w:rPr>
          <w:rFonts w:ascii="Times New Roman" w:hAnsi="Times New Roman" w:eastAsia="Times New Roman"/>
          <w:spacing w:val="6"/>
        </w:rPr>
        <w:t>”</w:t>
      </w:r>
      <w:r>
        <w:rPr>
          <w:spacing w:val="-5"/>
        </w:rPr>
        <w:t xml:space="preserve">功能板块，实现免费 </w:t>
      </w:r>
      <w:r>
        <w:rPr>
          <w:rFonts w:ascii="Times New Roman" w:hAnsi="Times New Roman" w:eastAsia="Times New Roman"/>
        </w:rPr>
        <w:t>WIFI</w:t>
      </w:r>
      <w:r>
        <w:t>、智慧导游、电子讲解、在线预订、信息报送等功能全覆盖。</w:t>
      </w: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ind w:left="0"/>
      </w:pPr>
    </w:p>
    <w:p>
      <w:pPr>
        <w:pStyle w:val="5"/>
        <w:spacing w:before="8"/>
        <w:ind w:left="0"/>
        <w:rPr>
          <w:sz w:val="31"/>
        </w:rPr>
      </w:pPr>
    </w:p>
    <w:p>
      <w:pPr>
        <w:pStyle w:val="5"/>
        <w:spacing w:line="393" w:lineRule="auto"/>
        <w:ind w:right="587" w:firstLine="600"/>
        <w:jc w:val="both"/>
      </w:pPr>
      <w:r>
        <w:rPr>
          <w:b/>
          <w:spacing w:val="-3"/>
          <w:w w:val="95"/>
        </w:rPr>
        <w:t>积极推进数字产业化。</w:t>
      </w:r>
      <w:r>
        <w:rPr>
          <w:spacing w:val="-5"/>
          <w:w w:val="95"/>
        </w:rPr>
        <w:t xml:space="preserve">抓住新一轮科技革命机遇，用好数据 </w:t>
      </w:r>
      <w:r>
        <w:rPr>
          <w:spacing w:val="4"/>
        </w:rPr>
        <w:t>新生产要素，依托信息安全、区块链、物联网、</w:t>
      </w:r>
      <w:r>
        <w:rPr>
          <w:rFonts w:ascii="Times New Roman" w:eastAsia="Times New Roman"/>
        </w:rPr>
        <w:t>AR/VR</w:t>
      </w:r>
      <w:r>
        <w:rPr>
          <w:rFonts w:ascii="Times New Roman" w:eastAsia="Times New Roman"/>
          <w:spacing w:val="2"/>
        </w:rPr>
        <w:t xml:space="preserve"> </w:t>
      </w:r>
      <w:r>
        <w:rPr>
          <w:spacing w:val="1"/>
        </w:rPr>
        <w:t>等新一</w:t>
      </w:r>
      <w:r>
        <w:rPr>
          <w:spacing w:val="-3"/>
        </w:rPr>
        <w:t xml:space="preserve">代信息技术，加快培育蔡甸数字产业，到 </w:t>
      </w:r>
      <w:r>
        <w:rPr>
          <w:rFonts w:ascii="Times New Roman" w:eastAsia="Times New Roman"/>
        </w:rPr>
        <w:t>2025</w:t>
      </w:r>
      <w:r>
        <w:rPr>
          <w:rFonts w:ascii="Times New Roman" w:eastAsia="Times New Roman"/>
          <w:spacing w:val="-2"/>
        </w:rPr>
        <w:t xml:space="preserve"> </w:t>
      </w:r>
      <w:r>
        <w:t>年数字经济核心</w:t>
      </w:r>
      <w:r>
        <w:rPr>
          <w:spacing w:val="-6"/>
        </w:rPr>
        <w:t xml:space="preserve">产业增加值占地区生产总值比重超过 </w:t>
      </w:r>
      <w:r>
        <w:rPr>
          <w:rFonts w:ascii="Times New Roman" w:eastAsia="Times New Roman"/>
        </w:rPr>
        <w:t>8%</w:t>
      </w:r>
      <w:r>
        <w:rPr>
          <w:spacing w:val="-3"/>
        </w:rPr>
        <w:t>以上。建设优炫信息安</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461"/>
      </w:pPr>
      <w:r>
        <w:rPr>
          <w:spacing w:val="-10"/>
        </w:rPr>
        <w:t>全产业园，规划建设蔡甸区大数据应用中心，积极发展云计算数据</w:t>
      </w:r>
      <w:r>
        <w:rPr>
          <w:spacing w:val="-12"/>
        </w:rPr>
        <w:t>中心业务。积极发展数字软硬件产品，围绕汽车及零部件、装备制</w:t>
      </w:r>
      <w:r>
        <w:rPr>
          <w:spacing w:val="-13"/>
        </w:rPr>
        <w:t>造、电子信息等产业，积极培育大数据装备制造，推进大数据设备</w:t>
      </w:r>
      <w:r>
        <w:rPr>
          <w:spacing w:val="-17"/>
        </w:rPr>
        <w:t>生产、运营、维护和成套集成能力建设，扶持一批数字化改造解决</w:t>
      </w:r>
      <w:r>
        <w:rPr>
          <w:spacing w:val="-19"/>
        </w:rPr>
        <w:t>方案系统服务商。培育数字化服务企业，面向国内外招商引进掌握</w:t>
      </w:r>
      <w:r>
        <w:rPr>
          <w:spacing w:val="-24"/>
        </w:rPr>
        <w:t>大数据采集、清洗、存储、挖掘、分析、可视化算法等关键技术的龙</w:t>
      </w:r>
      <w:r>
        <w:rPr>
          <w:spacing w:val="-23"/>
        </w:rPr>
        <w:t>头企业，重点在研发设计、生产制造、经营管理、市场营销、售后服务等领域开展数字化服务。大力发展物联网， 引进和培育发</w:t>
      </w:r>
      <w:r>
        <w:rPr>
          <w:spacing w:val="-12"/>
        </w:rPr>
        <w:t>展射频识别技术、传感器及模组技术研发和制造企业，适时启动建设物联网公共服务平台，强化与省内外物联网发达地区合作建设</w:t>
      </w:r>
      <w:r>
        <w:rPr>
          <w:spacing w:val="-8"/>
        </w:rPr>
        <w:t>物联网开放实验室，加快实施</w:t>
      </w:r>
      <w:r>
        <w:rPr>
          <w:rFonts w:ascii="Times New Roman" w:hAnsi="Times New Roman" w:eastAsia="Times New Roman"/>
        </w:rPr>
        <w:t>“</w:t>
      </w:r>
      <w:r>
        <w:t>物联网</w:t>
      </w:r>
      <w:r>
        <w:rPr>
          <w:rFonts w:ascii="Times New Roman" w:hAnsi="Times New Roman" w:eastAsia="Times New Roman"/>
        </w:rPr>
        <w:t>+”</w:t>
      </w:r>
      <w:r>
        <w:rPr>
          <w:spacing w:val="-9"/>
        </w:rPr>
        <w:t>行动， 积极在市政、卫</w:t>
      </w:r>
      <w:r>
        <w:rPr>
          <w:spacing w:val="-15"/>
        </w:rPr>
        <w:t>健、能源、工业、农业、交通、环保等重点领域开展物联网技术示范或规模化集成应用，拓展应用场景，扶持物联网企业发展。</w:t>
      </w:r>
    </w:p>
    <w:p>
      <w:pPr>
        <w:pStyle w:val="5"/>
        <w:spacing w:line="393" w:lineRule="auto"/>
        <w:ind w:right="461" w:firstLine="600"/>
      </w:pPr>
      <w:r>
        <w:rPr>
          <w:b/>
          <w:spacing w:val="-5"/>
        </w:rPr>
        <w:t>推进数字蔡甸建设。</w:t>
      </w:r>
      <w:r>
        <w:rPr>
          <w:spacing w:val="-8"/>
        </w:rPr>
        <w:t>系统推进数字城市、数字政府、数据市</w:t>
      </w:r>
      <w:r>
        <w:rPr>
          <w:spacing w:val="-20"/>
        </w:rPr>
        <w:t xml:space="preserve">场等建设，用数字为蔡甸发展全面赋能。建设数字城市基础设施， </w:t>
      </w:r>
      <w:r>
        <w:rPr>
          <w:spacing w:val="-27"/>
        </w:rPr>
        <w:t xml:space="preserve">提升 </w:t>
      </w:r>
      <w:r>
        <w:rPr>
          <w:rFonts w:ascii="Times New Roman" w:eastAsia="Times New Roman"/>
        </w:rPr>
        <w:t>5G</w:t>
      </w:r>
      <w:r>
        <w:rPr>
          <w:rFonts w:ascii="Times New Roman" w:eastAsia="Times New Roman"/>
          <w:spacing w:val="-4"/>
        </w:rPr>
        <w:t xml:space="preserve"> </w:t>
      </w:r>
      <w:r>
        <w:rPr>
          <w:spacing w:val="-5"/>
        </w:rPr>
        <w:t>网络覆盖面，构建智能视觉物联网，推动城市工作、生</w:t>
      </w:r>
      <w:r>
        <w:rPr>
          <w:spacing w:val="-10"/>
        </w:rPr>
        <w:t>活可采集数据可视化和规范化，开展智慧社区安居试点，探索智慧</w:t>
      </w:r>
      <w:r>
        <w:rPr>
          <w:spacing w:val="-15"/>
        </w:rPr>
        <w:t>商务办公智慧系统应用。加快数字政府建设，提升公共服务数字化</w:t>
      </w:r>
      <w:r>
        <w:rPr>
          <w:spacing w:val="-17"/>
        </w:rPr>
        <w:t>供给能力，拓展政务、教育、交通、医疗、治安、消防、环保、气</w:t>
      </w:r>
      <w:r>
        <w:rPr>
          <w:spacing w:val="-12"/>
        </w:rPr>
        <w:t>象等重点行业的数字化应用。建立数据要素市场，搭建企</w:t>
      </w:r>
    </w:p>
    <w:p>
      <w:pPr>
        <w:spacing w:after="0" w:line="393" w:lineRule="auto"/>
        <w:sectPr>
          <w:pgSz w:w="11910" w:h="16840"/>
          <w:pgMar w:top="1500" w:right="1200" w:bottom="1180" w:left="1280" w:header="0" w:footer="986" w:gutter="0"/>
          <w:cols w:space="720" w:num="1"/>
        </w:sectPr>
      </w:pPr>
    </w:p>
    <w:p>
      <w:pPr>
        <w:pStyle w:val="5"/>
        <w:spacing w:before="46" w:line="391" w:lineRule="auto"/>
        <w:ind w:right="509"/>
      </w:pPr>
      <w:r>
        <w:t>业数据交易平台，建立公共数据开放和数据资源有效流动制度， 加快构建关键信息基础设施安全保障体系，强化数据隐私保护。</w:t>
      </w:r>
    </w:p>
    <w:p>
      <w:pPr>
        <w:spacing w:after="0" w:line="391" w:lineRule="auto"/>
        <w:sectPr>
          <w:pgSz w:w="11910" w:h="16840"/>
          <w:pgMar w:top="1500" w:right="1200" w:bottom="1260" w:left="1280" w:header="0" w:footer="1060" w:gutter="0"/>
          <w:cols w:space="720" w:num="1"/>
        </w:sectPr>
      </w:pPr>
    </w:p>
    <w:p>
      <w:pPr>
        <w:pStyle w:val="2"/>
        <w:tabs>
          <w:tab w:val="left" w:pos="1439"/>
        </w:tabs>
        <w:spacing w:before="33"/>
        <w:ind w:right="57"/>
      </w:pPr>
      <w:bookmarkStart w:id="18" w:name="第五章聚力五大示范，基本建成中法武汉生态示范城"/>
      <w:bookmarkEnd w:id="18"/>
      <w:r>
        <w:t>第五章</w:t>
      </w:r>
      <w:r>
        <w:tab/>
      </w:r>
      <w:r>
        <w:rPr>
          <w:spacing w:val="-22"/>
        </w:rPr>
        <w:t>聚</w:t>
      </w:r>
      <w:r>
        <w:rPr>
          <w:spacing w:val="-24"/>
        </w:rPr>
        <w:t>力五</w:t>
      </w:r>
      <w:r>
        <w:rPr>
          <w:spacing w:val="-22"/>
        </w:rPr>
        <w:t>大示</w:t>
      </w:r>
      <w:r>
        <w:rPr>
          <w:spacing w:val="-24"/>
        </w:rPr>
        <w:t>范</w:t>
      </w:r>
      <w:r>
        <w:rPr>
          <w:spacing w:val="-22"/>
        </w:rPr>
        <w:t>，</w:t>
      </w:r>
      <w:r>
        <w:rPr>
          <w:spacing w:val="-20"/>
        </w:rPr>
        <w:t>基</w:t>
      </w:r>
      <w:r>
        <w:rPr>
          <w:spacing w:val="-24"/>
        </w:rPr>
        <w:t>本</w:t>
      </w:r>
      <w:r>
        <w:rPr>
          <w:spacing w:val="-22"/>
        </w:rPr>
        <w:t>建成</w:t>
      </w:r>
      <w:r>
        <w:rPr>
          <w:spacing w:val="-24"/>
        </w:rPr>
        <w:t>中</w:t>
      </w:r>
      <w:r>
        <w:rPr>
          <w:spacing w:val="-22"/>
        </w:rPr>
        <w:t>法武</w:t>
      </w:r>
      <w:r>
        <w:rPr>
          <w:spacing w:val="-24"/>
        </w:rPr>
        <w:t>汉</w:t>
      </w:r>
      <w:r>
        <w:rPr>
          <w:spacing w:val="-22"/>
        </w:rPr>
        <w:t>生态</w:t>
      </w:r>
      <w:r>
        <w:rPr>
          <w:spacing w:val="-24"/>
        </w:rPr>
        <w:t>示</w:t>
      </w:r>
      <w:r>
        <w:rPr>
          <w:spacing w:val="-22"/>
        </w:rPr>
        <w:t>范</w:t>
      </w:r>
      <w:r>
        <w:t>城</w:t>
      </w:r>
    </w:p>
    <w:p>
      <w:pPr>
        <w:pStyle w:val="5"/>
        <w:spacing w:before="8"/>
        <w:ind w:left="0"/>
        <w:rPr>
          <w:rFonts w:ascii="黑体"/>
          <w:sz w:val="42"/>
        </w:rPr>
      </w:pPr>
    </w:p>
    <w:p>
      <w:pPr>
        <w:pStyle w:val="5"/>
        <w:spacing w:line="393" w:lineRule="auto"/>
        <w:ind w:right="377" w:firstLine="600"/>
        <w:jc w:val="both"/>
      </w:pPr>
      <w:r>
        <w:t>坚持生态为核，突出生态特色，构建</w:t>
      </w:r>
      <w:r>
        <w:rPr>
          <w:rFonts w:ascii="Times New Roman" w:hAnsi="Times New Roman" w:eastAsia="Times New Roman"/>
        </w:rPr>
        <w:t>“</w:t>
      </w:r>
      <w:r>
        <w:rPr>
          <w:spacing w:val="-2"/>
        </w:rPr>
        <w:t>十字双轴、东西双心、</w:t>
      </w:r>
      <w:r>
        <w:t>南北双园、科技双谷、中法双镇、多廊道多组团</w:t>
      </w:r>
      <w:r>
        <w:rPr>
          <w:rFonts w:ascii="Times New Roman" w:hAnsi="Times New Roman" w:eastAsia="Times New Roman"/>
        </w:rPr>
        <w:t>”</w:t>
      </w:r>
      <w:r>
        <w:rPr>
          <w:spacing w:val="-3"/>
        </w:rPr>
        <w:t>空间结构，打造</w:t>
      </w:r>
      <w:r>
        <w:t>可复制可推广可示范的城市可持续发展标杆。</w:t>
      </w:r>
    </w:p>
    <w:p>
      <w:pPr>
        <w:pStyle w:val="3"/>
        <w:tabs>
          <w:tab w:val="left" w:pos="1283"/>
        </w:tabs>
        <w:spacing w:before="247"/>
      </w:pPr>
      <w:bookmarkStart w:id="19" w:name="_bookmark0"/>
      <w:bookmarkEnd w:id="19"/>
      <w:bookmarkStart w:id="20" w:name="第一节构建产业创新生态圈"/>
      <w:bookmarkEnd w:id="20"/>
      <w:r>
        <w:t>第一节</w:t>
      </w:r>
      <w:r>
        <w:tab/>
      </w:r>
      <w:r>
        <w:t>构建产业创新生态圈</w:t>
      </w:r>
    </w:p>
    <w:p>
      <w:pPr>
        <w:pStyle w:val="5"/>
        <w:spacing w:before="11"/>
        <w:ind w:left="0"/>
        <w:rPr>
          <w:rFonts w:ascii="楷体_GB2312"/>
          <w:b/>
          <w:sz w:val="38"/>
        </w:rPr>
      </w:pPr>
    </w:p>
    <w:p>
      <w:pPr>
        <w:pStyle w:val="5"/>
        <w:spacing w:line="393" w:lineRule="auto"/>
        <w:ind w:right="359" w:firstLine="600"/>
      </w:pPr>
      <w:r>
        <w:rPr>
          <w:b/>
          <w:spacing w:val="-5"/>
        </w:rPr>
        <w:t>打造生态友好型产业集群。</w:t>
      </w:r>
      <w:r>
        <w:t>立足中法武汉生态示范城的功能定位和生态基底，构建以数字、绿色、创意和康养为主要特色的</w:t>
      </w:r>
      <w:r>
        <w:rPr>
          <w:spacing w:val="-12"/>
        </w:rPr>
        <w:t>现代产业体系，培育新一代信息技术、文化体验消费、高端国际健康医疗、节能生态、绿色智慧交通、创业服务等业态。依托优炫信</w:t>
      </w:r>
      <w:r>
        <w:rPr>
          <w:spacing w:val="-17"/>
        </w:rPr>
        <w:t xml:space="preserve">息安全产业园研发总部、云数据处理中心，优先发展信息安全产业， </w:t>
      </w:r>
      <w:r>
        <w:rPr>
          <w:spacing w:val="-3"/>
        </w:rPr>
        <w:t>带动发展生活物联网、人工智能等前沿技术产业，打造智能家居</w:t>
      </w:r>
      <w:r>
        <w:rPr>
          <w:spacing w:val="8"/>
        </w:rPr>
        <w:t>领域的物联网云服务产业基地、</w:t>
      </w:r>
      <w:r>
        <w:rPr>
          <w:rFonts w:ascii="Times New Roman" w:eastAsia="Times New Roman"/>
        </w:rPr>
        <w:t xml:space="preserve">AR/VR </w:t>
      </w:r>
      <w:r>
        <w:rPr>
          <w:spacing w:val="6"/>
        </w:rPr>
        <w:t>产业研发中心与应用示</w:t>
      </w:r>
      <w:r>
        <w:t>范基地。依托法国电力集团等世界领先能源生态企业， 以分布</w:t>
      </w:r>
      <w:r>
        <w:rPr>
          <w:spacing w:val="-2"/>
        </w:rPr>
        <w:t>式能源运营产业为核心，吸引能源、电力、建筑、水务、环境服</w:t>
      </w:r>
      <w:r>
        <w:rPr>
          <w:spacing w:val="-12"/>
        </w:rPr>
        <w:t>务综合企业，发展储能、并网等高端技术研发，推动能源互联网、绿色建筑、节能环保、排污权交易、绿色金融等业态发展。嫁接法</w:t>
      </w:r>
      <w:r>
        <w:rPr>
          <w:spacing w:val="-5"/>
        </w:rPr>
        <w:t>国浪漫文化与蔡甸知音文化，积极引入具有法国</w:t>
      </w:r>
      <w:r>
        <w:rPr>
          <w:spacing w:val="9"/>
        </w:rPr>
        <w:t>（欧洲</w:t>
      </w:r>
      <w:r>
        <w:rPr>
          <w:spacing w:val="-15"/>
        </w:rPr>
        <w:t>）</w:t>
      </w:r>
      <w:r>
        <w:rPr>
          <w:spacing w:val="1"/>
        </w:rPr>
        <w:t>特色的</w:t>
      </w:r>
      <w:r>
        <w:rPr>
          <w:spacing w:val="-3"/>
        </w:rPr>
        <w:t>主题乐园，发展法式特色商贸、文娱产业，打造集教育、体验、</w:t>
      </w:r>
      <w:r>
        <w:rPr>
          <w:spacing w:val="-15"/>
        </w:rPr>
        <w:t>购物等功能于一体的文化消费多元中心。依托同济医院中法新城院</w:t>
      </w:r>
      <w:r>
        <w:rPr>
          <w:spacing w:val="-12"/>
        </w:rPr>
        <w:t>区及武汉丰富的医疗资源，优先发展慢性病康养诊疗产业，打造高</w:t>
      </w:r>
      <w:r>
        <w:rPr>
          <w:spacing w:val="-15"/>
        </w:rPr>
        <w:t>端康养诊疗中心。</w:t>
      </w:r>
    </w:p>
    <w:p>
      <w:pPr>
        <w:spacing w:after="0" w:line="393" w:lineRule="auto"/>
        <w:sectPr>
          <w:pgSz w:w="11910" w:h="16840"/>
          <w:pgMar w:top="1480" w:right="1200" w:bottom="1180" w:left="1280" w:header="0" w:footer="986" w:gutter="0"/>
          <w:cols w:space="720" w:num="1"/>
        </w:sectPr>
      </w:pPr>
    </w:p>
    <w:p>
      <w:pPr>
        <w:pStyle w:val="5"/>
        <w:spacing w:before="9"/>
        <w:ind w:left="0"/>
        <w:rPr>
          <w:sz w:val="11"/>
        </w:rPr>
      </w:pPr>
    </w:p>
    <w:p>
      <w:pPr>
        <w:pStyle w:val="5"/>
        <w:ind w:left="405"/>
        <w:rPr>
          <w:sz w:val="20"/>
        </w:rPr>
      </w:pPr>
      <w:r>
        <w:rPr>
          <w:sz w:val="20"/>
        </w:rPr>
        <w:pict>
          <v:group id="_x0000_s1040" o:spid="_x0000_s1040" o:spt="203" style="height:204.15pt;width:415.55pt;" coordsize="8311,4083">
            <o:lock v:ext="edit"/>
            <v:shape id="_x0000_s1041" o:spid="_x0000_s1041" style="position:absolute;left:3;top:629;height:3454;width:8308;" fillcolor="#000000" filled="t" stroked="f" coordorigin="3,629" coordsize="8308,3454" path="m8311,4083l3,4083,3,629,8311,629,8311,635,15,635,9,641,15,641,15,4071,9,4071,15,4077,8311,4077,8311,4083xm15,641l9,641,15,635,15,641xm8299,641l15,641,15,635,8299,635,8299,641xm8299,4077l8299,635,8305,641,8311,641,8311,4071,8305,4071,8299,4077xm8311,641l8305,641,8299,635,8311,635,8311,641xm15,4077l9,4071,15,4071,15,4077xm8299,4077l15,4077,15,4071,8299,4071,8299,4077xm8311,4077l8299,4077,8305,4071,8311,4071,8311,4077xe">
              <v:path arrowok="t"/>
              <v:fill on="t" focussize="0,0"/>
              <v:stroke on="f"/>
              <v:imagedata o:title=""/>
              <o:lock v:ext="edit"/>
            </v:shape>
            <v:shape id="_x0000_s1042" o:spid="_x0000_s1042" style="position:absolute;left:0;top:0;height:646;width:8308;" fillcolor="#000000" filled="t" stroked="f" coordsize="8308,646" path="m8308,646l0,646,0,0,8308,0,8308,6,12,6,6,12,12,12,12,634,6,634,12,640,8308,640,8308,646xm12,12l6,12,12,6,12,12xm8296,12l12,12,12,6,8296,6,8296,12xm8296,640l8296,6,8302,12,8308,12,8308,634,8302,634,8296,640xm8308,12l8302,12,8296,6,8308,6,8308,12xm12,640l6,634,12,634,12,640xm8296,640l12,640,12,634,8296,634,8296,640xm8308,640l8296,640,8302,634,8308,634,8308,640xe">
              <v:path arrowok="t"/>
              <v:fill on="t" focussize="0,0"/>
              <v:stroke on="f"/>
              <v:imagedata o:title=""/>
              <o:lock v:ext="edit"/>
            </v:shape>
            <v:shape id="_x0000_s1043" o:spid="_x0000_s1043" o:spt="202" type="#_x0000_t202" style="position:absolute;left:0;top:0;height:4083;width:8311;" filled="f" stroked="f" coordsize="21600,21600">
              <v:path/>
              <v:fill on="f" focussize="0,0"/>
              <v:stroke on="f" joinstyle="miter"/>
              <v:imagedata o:title=""/>
              <o:lock v:ext="edit"/>
              <v:textbox inset="0mm,0mm,0mm,0mm">
                <w:txbxContent>
                  <w:p>
                    <w:pPr>
                      <w:tabs>
                        <w:tab w:val="left" w:pos="1986"/>
                      </w:tabs>
                      <w:spacing w:before="148"/>
                      <w:ind w:left="703"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5-1</w:t>
                    </w:r>
                    <w:r>
                      <w:rPr>
                        <w:rFonts w:ascii="Times New Roman" w:eastAsia="Times New Roman"/>
                        <w:b/>
                        <w:sz w:val="28"/>
                      </w:rPr>
                      <w:tab/>
                    </w:r>
                    <w:r>
                      <w:rPr>
                        <w:rFonts w:hint="eastAsia" w:ascii="楷体_GB2312" w:eastAsia="楷体_GB2312"/>
                        <w:b/>
                        <w:sz w:val="28"/>
                      </w:rPr>
                      <w:t>中法武汉生态示范城产业培育重点方向及项目</w:t>
                    </w:r>
                  </w:p>
                  <w:p>
                    <w:pPr>
                      <w:spacing w:before="137" w:line="244" w:lineRule="auto"/>
                      <w:ind w:left="117" w:right="111" w:firstLine="480"/>
                      <w:jc w:val="left"/>
                      <w:rPr>
                        <w:rFonts w:hint="eastAsia" w:ascii="楷体_GB2312" w:hAnsi="楷体_GB2312" w:eastAsia="楷体_GB2312"/>
                        <w:sz w:val="24"/>
                      </w:rPr>
                    </w:pPr>
                    <w:r>
                      <w:rPr>
                        <w:rFonts w:hint="eastAsia" w:ascii="楷体_GB2312" w:hAnsi="楷体_GB2312" w:eastAsia="楷体_GB2312"/>
                        <w:b/>
                        <w:spacing w:val="-5"/>
                        <w:sz w:val="24"/>
                      </w:rPr>
                      <w:t>数字经济。</w:t>
                    </w:r>
                    <w:r>
                      <w:rPr>
                        <w:rFonts w:hint="eastAsia" w:ascii="楷体_GB2312" w:hAnsi="楷体_GB2312" w:eastAsia="楷体_GB2312"/>
                        <w:spacing w:val="-5"/>
                        <w:sz w:val="24"/>
                      </w:rPr>
                      <w:t>以优炫信息安全产业园、光控特斯联</w:t>
                    </w:r>
                    <w:r>
                      <w:rPr>
                        <w:rFonts w:hint="eastAsia" w:ascii="楷体_GB2312" w:hAnsi="楷体_GB2312" w:eastAsia="楷体_GB2312"/>
                        <w:sz w:val="24"/>
                      </w:rPr>
                      <w:t>（武汉</w:t>
                    </w:r>
                    <w:r>
                      <w:rPr>
                        <w:rFonts w:hint="eastAsia" w:ascii="楷体_GB2312" w:hAnsi="楷体_GB2312" w:eastAsia="楷体_GB2312"/>
                        <w:spacing w:val="-20"/>
                        <w:sz w:val="24"/>
                      </w:rPr>
                      <w:t>）</w:t>
                    </w:r>
                    <w:r>
                      <w:rPr>
                        <w:rFonts w:hint="eastAsia" w:ascii="楷体_GB2312" w:hAnsi="楷体_GB2312" w:eastAsia="楷体_GB2312"/>
                        <w:sz w:val="24"/>
                      </w:rPr>
                      <w:t>智慧产业园为重</w:t>
                    </w:r>
                    <w:r>
                      <w:rPr>
                        <w:rFonts w:hint="eastAsia" w:ascii="楷体_GB2312" w:hAnsi="楷体_GB2312" w:eastAsia="楷体_GB2312"/>
                        <w:spacing w:val="-17"/>
                        <w:sz w:val="24"/>
                      </w:rPr>
                      <w:t>点，建设软件产品研发中心、企业孵化器和加速器、企业总部、企业交流中心、企业集成产品展示中心和企业运营中心，集聚物联网、人工智能等</w:t>
                    </w:r>
                    <w:r>
                      <w:rPr>
                        <w:rFonts w:ascii="Times New Roman" w:hAnsi="Times New Roman" w:eastAsia="Times New Roman"/>
                        <w:spacing w:val="-16"/>
                        <w:sz w:val="24"/>
                      </w:rPr>
                      <w:t>“</w:t>
                    </w:r>
                    <w:r>
                      <w:rPr>
                        <w:rFonts w:hint="eastAsia" w:ascii="楷体_GB2312" w:hAnsi="楷体_GB2312" w:eastAsia="楷体_GB2312"/>
                        <w:spacing w:val="-17"/>
                        <w:sz w:val="24"/>
                      </w:rPr>
                      <w:t>光芯屏端网</w:t>
                    </w:r>
                    <w:r>
                      <w:rPr>
                        <w:rFonts w:ascii="Times New Roman" w:hAnsi="Times New Roman" w:eastAsia="Times New Roman"/>
                        <w:spacing w:val="-16"/>
                        <w:sz w:val="24"/>
                      </w:rPr>
                      <w:t>”</w:t>
                    </w:r>
                    <w:r>
                      <w:rPr>
                        <w:rFonts w:hint="eastAsia" w:ascii="楷体_GB2312" w:hAnsi="楷体_GB2312" w:eastAsia="楷体_GB2312"/>
                        <w:sz w:val="24"/>
                      </w:rPr>
                      <w:t xml:space="preserve">企 </w:t>
                    </w:r>
                    <w:r>
                      <w:rPr>
                        <w:rFonts w:hint="eastAsia" w:ascii="楷体_GB2312" w:hAnsi="楷体_GB2312" w:eastAsia="楷体_GB2312"/>
                        <w:spacing w:val="-9"/>
                        <w:sz w:val="24"/>
                      </w:rPr>
                      <w:t>业。</w:t>
                    </w:r>
                  </w:p>
                  <w:p>
                    <w:pPr>
                      <w:spacing w:before="5" w:line="244" w:lineRule="auto"/>
                      <w:ind w:left="117" w:right="94" w:firstLine="480"/>
                      <w:jc w:val="both"/>
                      <w:rPr>
                        <w:rFonts w:hint="eastAsia" w:ascii="楷体_GB2312" w:eastAsia="楷体_GB2312"/>
                        <w:sz w:val="24"/>
                      </w:rPr>
                    </w:pPr>
                    <w:r>
                      <w:rPr>
                        <w:rFonts w:hint="eastAsia" w:ascii="楷体_GB2312" w:eastAsia="楷体_GB2312"/>
                        <w:b/>
                        <w:spacing w:val="-5"/>
                        <w:sz w:val="24"/>
                      </w:rPr>
                      <w:t>绿色经济。</w:t>
                    </w:r>
                    <w:r>
                      <w:rPr>
                        <w:rFonts w:hint="eastAsia" w:ascii="楷体_GB2312" w:eastAsia="楷体_GB2312"/>
                        <w:spacing w:val="-3"/>
                        <w:sz w:val="24"/>
                      </w:rPr>
                      <w:t>以创智节能制造生产基地为重点，汇聚一批绿色建筑企业和能源互联网企业。争取落地排污权和碳排放权交易市场，培育发展绿色金融新业态。</w:t>
                    </w:r>
                  </w:p>
                  <w:p>
                    <w:pPr>
                      <w:spacing w:before="7" w:line="242" w:lineRule="auto"/>
                      <w:ind w:left="117" w:right="29" w:firstLine="480"/>
                      <w:jc w:val="left"/>
                      <w:rPr>
                        <w:rFonts w:hint="eastAsia" w:ascii="楷体_GB2312" w:eastAsia="楷体_GB2312"/>
                        <w:sz w:val="24"/>
                      </w:rPr>
                    </w:pPr>
                    <w:r>
                      <w:rPr>
                        <w:rFonts w:hint="eastAsia" w:ascii="楷体_GB2312" w:eastAsia="楷体_GB2312"/>
                        <w:b/>
                        <w:sz w:val="24"/>
                      </w:rPr>
                      <w:t>创意经济。</w:t>
                    </w:r>
                    <w:r>
                      <w:rPr>
                        <w:rFonts w:hint="eastAsia" w:ascii="楷体_GB2312" w:eastAsia="楷体_GB2312"/>
                        <w:sz w:val="24"/>
                      </w:rPr>
                      <w:t>以中国武汉太空科创园太空科普教育基地和中法知音小镇建设为重点，发展科普教育、特色商贸、数字文创等产业。</w:t>
                    </w:r>
                  </w:p>
                  <w:p>
                    <w:pPr>
                      <w:spacing w:before="10" w:line="242" w:lineRule="auto"/>
                      <w:ind w:left="117" w:right="29" w:firstLine="480"/>
                      <w:jc w:val="left"/>
                      <w:rPr>
                        <w:rFonts w:hint="eastAsia" w:ascii="楷体_GB2312" w:eastAsia="楷体_GB2312"/>
                        <w:sz w:val="24"/>
                      </w:rPr>
                    </w:pPr>
                    <w:r>
                      <w:rPr>
                        <w:rFonts w:hint="eastAsia" w:ascii="楷体_GB2312" w:eastAsia="楷体_GB2312"/>
                        <w:b/>
                        <w:sz w:val="24"/>
                      </w:rPr>
                      <w:t>康养经济。</w:t>
                    </w:r>
                    <w:r>
                      <w:rPr>
                        <w:rFonts w:hint="eastAsia" w:ascii="楷体_GB2312" w:eastAsia="楷体_GB2312"/>
                        <w:sz w:val="24"/>
                      </w:rPr>
                      <w:t>以同济医院中法新城院区和同济国际学术交流中心为重点，带动智能康复医疗器械研发生产企业集聚发展。</w:t>
                    </w:r>
                  </w:p>
                </w:txbxContent>
              </v:textbox>
            </v:shape>
            <w10:wrap type="none"/>
            <w10:anchorlock/>
          </v:group>
        </w:pict>
      </w:r>
    </w:p>
    <w:p>
      <w:pPr>
        <w:pStyle w:val="5"/>
        <w:spacing w:before="9"/>
        <w:ind w:left="0"/>
        <w:rPr>
          <w:sz w:val="25"/>
        </w:rPr>
      </w:pPr>
    </w:p>
    <w:p>
      <w:pPr>
        <w:pStyle w:val="5"/>
        <w:spacing w:before="58" w:line="393" w:lineRule="auto"/>
        <w:ind w:right="515" w:firstLine="600"/>
        <w:jc w:val="both"/>
      </w:pPr>
      <w:r>
        <w:rPr>
          <w:b/>
          <w:spacing w:val="-10"/>
        </w:rPr>
        <w:t>促进产业链创新链耦合发展。</w:t>
      </w:r>
      <w:r>
        <w:t>进一步完善中法武汉生态示范</w:t>
      </w:r>
      <w:r>
        <w:rPr>
          <w:spacing w:val="-13"/>
        </w:rPr>
        <w:t xml:space="preserve">城控制性详规，积极推进新型工业 </w:t>
      </w:r>
      <w:r>
        <w:rPr>
          <w:rFonts w:ascii="Times New Roman" w:eastAsia="Times New Roman"/>
        </w:rPr>
        <w:t xml:space="preserve">M0 </w:t>
      </w:r>
      <w:r>
        <w:rPr>
          <w:spacing w:val="-8"/>
        </w:rPr>
        <w:t>的落地。围绕产业链部署</w:t>
      </w:r>
      <w:r>
        <w:rPr>
          <w:spacing w:val="-13"/>
        </w:rPr>
        <w:t>创新链，支持龙头企业牵头高校院所共同设立联合实验室、工程技</w:t>
      </w:r>
      <w:r>
        <w:rPr>
          <w:spacing w:val="-15"/>
        </w:rPr>
        <w:t>术研究中心、企业技术中心等研发机构，加大对数字技术、绿色技术、创意设计和康养服务的关键核心技术和共性技术的联合攻关，</w:t>
      </w:r>
    </w:p>
    <w:p>
      <w:pPr>
        <w:pStyle w:val="5"/>
        <w:spacing w:line="393" w:lineRule="auto"/>
        <w:ind w:right="233"/>
      </w:pPr>
      <w:r>
        <w:rPr>
          <w:spacing w:val="-13"/>
        </w:rPr>
        <w:t xml:space="preserve">推动云计算、大数据、物联网、人工智能底层设施能力和算法研发， </w:t>
      </w:r>
      <w:r>
        <w:rPr>
          <w:spacing w:val="-15"/>
        </w:rPr>
        <w:t xml:space="preserve">强化储能、并网、水资源循环利用、管网管理技术等高端技术研发， </w:t>
      </w:r>
      <w:r>
        <w:rPr>
          <w:spacing w:val="-22"/>
        </w:rPr>
        <w:t xml:space="preserve">探索数字设计、智慧康养模式创新。积极组建中外企业共同参与的  </w:t>
      </w:r>
      <w:r>
        <w:rPr>
          <w:spacing w:val="-24"/>
        </w:rPr>
        <w:t>产业创新联盟，研究共搭专利池、共建人才库、共拓第三方市场，提</w:t>
      </w:r>
      <w:r>
        <w:rPr>
          <w:spacing w:val="-15"/>
        </w:rPr>
        <w:t xml:space="preserve">升创新合作水平和市场开拓能力。围绕创新链布局产业链，吸引在汉龙头企业和驻鄂高校院所在生态城建设高能级创新平台，加快量 </w:t>
      </w:r>
      <w:r>
        <w:rPr>
          <w:spacing w:val="-12"/>
        </w:rPr>
        <w:t>子科技、区块链、</w:t>
      </w:r>
      <w:r>
        <w:rPr>
          <w:rFonts w:ascii="Times New Roman" w:eastAsia="Times New Roman"/>
        </w:rPr>
        <w:t xml:space="preserve">5G </w:t>
      </w:r>
      <w:r>
        <w:rPr>
          <w:spacing w:val="-8"/>
        </w:rPr>
        <w:t>等新一代信息技术和节能环保领域科技成果转化，打造基础研究、中试转化、场景推广等三类关键平台，建  立科技成果转化落地长效机制。</w:t>
      </w:r>
    </w:p>
    <w:p>
      <w:pPr>
        <w:spacing w:after="0" w:line="393" w:lineRule="auto"/>
        <w:sectPr>
          <w:pgSz w:w="11910" w:h="16840"/>
          <w:pgMar w:top="1600" w:right="1200" w:bottom="1260" w:left="1280" w:header="0" w:footer="1060" w:gutter="0"/>
          <w:cols w:space="720" w:num="1"/>
        </w:sectPr>
      </w:pPr>
    </w:p>
    <w:p>
      <w:pPr>
        <w:pStyle w:val="5"/>
        <w:ind w:left="405"/>
        <w:rPr>
          <w:sz w:val="20"/>
        </w:rPr>
      </w:pPr>
      <w:r>
        <w:rPr>
          <w:sz w:val="20"/>
        </w:rPr>
        <w:pict>
          <v:group id="_x0000_s1044" o:spid="_x0000_s1044" o:spt="203" style="height:172.8pt;width:415.55pt;" coordsize="8311,3456">
            <o:lock v:ext="edit"/>
            <v:shape id="_x0000_s1045" o:spid="_x0000_s1045" style="position:absolute;left:3;top:626;height:2830;width:8308;" fillcolor="#000000" filled="t" stroked="f" coordorigin="3,626" coordsize="8308,2830" path="m8311,3456l3,3456,3,626,8311,626,8311,632,15,632,9,638,15,638,15,3444,9,3444,15,3450,8311,3450,8311,3456xm15,638l9,638,15,632,15,638xm8299,638l15,638,15,632,8299,632,8299,638xm8299,3450l8299,632,8305,638,8311,638,8311,3444,8305,3444,8299,3450xm8311,638l8305,638,8299,632,8311,632,8311,638xm15,3450l9,3444,15,3444,15,3450xm8299,3450l15,3450,15,3444,8299,3444,8299,3450xm8311,3450l8299,3450,8305,3444,8311,3444,8311,3450xe">
              <v:path arrowok="t"/>
              <v:fill on="t" focussize="0,0"/>
              <v:stroke on="f"/>
              <v:imagedata o:title=""/>
              <o:lock v:ext="edit"/>
            </v:shape>
            <v:shape id="_x0000_s1046" o:spid="_x0000_s1046" style="position:absolute;left:0;top:0;height:646;width:8308;" fillcolor="#000000" filled="t" stroked="f" coordsize="8308,646" path="m8308,646l0,646,0,0,8308,0,8308,6,12,6,6,12,12,12,12,634,6,634,12,640,8308,640,8308,646xm12,12l6,12,12,6,12,12xm8296,12l12,12,12,6,8296,6,8296,12xm8296,640l8296,6,8302,12,8308,12,8308,634,8302,634,8296,640xm8308,12l8302,12,8296,6,8308,6,8308,12xm12,640l6,634,12,634,12,640xm8296,640l12,640,12,634,8296,634,8296,640xm8308,640l8296,640,8302,634,8308,634,8308,640xe">
              <v:path arrowok="t"/>
              <v:fill on="t" focussize="0,0"/>
              <v:stroke on="f"/>
              <v:imagedata o:title=""/>
              <o:lock v:ext="edit"/>
            </v:shape>
            <v:shape id="_x0000_s1047" o:spid="_x0000_s1047" o:spt="202" type="#_x0000_t202" style="position:absolute;left:0;top:0;height:3456;width:8311;" filled="f" stroked="f" coordsize="21600,21600">
              <v:path/>
              <v:fill on="f" focussize="0,0"/>
              <v:stroke on="f" joinstyle="miter"/>
              <v:imagedata o:title=""/>
              <o:lock v:ext="edit"/>
              <v:textbox inset="0mm,0mm,0mm,0mm">
                <w:txbxContent>
                  <w:p>
                    <w:pPr>
                      <w:tabs>
                        <w:tab w:val="left" w:pos="2126"/>
                      </w:tabs>
                      <w:spacing w:before="147"/>
                      <w:ind w:left="839"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2"/>
                        <w:sz w:val="28"/>
                      </w:rPr>
                      <w:t xml:space="preserve"> </w:t>
                    </w:r>
                    <w:r>
                      <w:rPr>
                        <w:rFonts w:ascii="Times New Roman" w:eastAsia="Times New Roman"/>
                        <w:b/>
                        <w:sz w:val="28"/>
                      </w:rPr>
                      <w:t>5-2</w:t>
                    </w:r>
                    <w:r>
                      <w:rPr>
                        <w:rFonts w:ascii="Times New Roman" w:eastAsia="Times New Roman"/>
                        <w:b/>
                        <w:sz w:val="28"/>
                      </w:rPr>
                      <w:tab/>
                    </w:r>
                    <w:r>
                      <w:rPr>
                        <w:rFonts w:hint="eastAsia" w:ascii="楷体_GB2312" w:eastAsia="楷体_GB2312"/>
                        <w:b/>
                        <w:sz w:val="28"/>
                      </w:rPr>
                      <w:t>中法武汉生态示范城重点创新平台打造行动</w:t>
                    </w:r>
                  </w:p>
                  <w:p>
                    <w:pPr>
                      <w:spacing w:before="135" w:line="244" w:lineRule="auto"/>
                      <w:ind w:left="117" w:right="84" w:firstLine="480"/>
                      <w:jc w:val="both"/>
                      <w:rPr>
                        <w:rFonts w:hint="eastAsia" w:ascii="楷体_GB2312" w:hAnsi="楷体_GB2312" w:eastAsia="楷体_GB2312"/>
                        <w:sz w:val="24"/>
                      </w:rPr>
                    </w:pPr>
                    <w:r>
                      <w:rPr>
                        <w:rFonts w:hint="eastAsia" w:ascii="楷体_GB2312" w:hAnsi="楷体_GB2312" w:eastAsia="楷体_GB2312"/>
                        <w:b/>
                        <w:sz w:val="24"/>
                      </w:rPr>
                      <w:t>谋划基础研究平台。</w:t>
                    </w:r>
                    <w:r>
                      <w:rPr>
                        <w:rFonts w:hint="eastAsia" w:ascii="楷体_GB2312" w:hAnsi="楷体_GB2312" w:eastAsia="楷体_GB2312"/>
                        <w:sz w:val="24"/>
                      </w:rPr>
                      <w:t>围绕</w:t>
                    </w:r>
                    <w:r>
                      <w:rPr>
                        <w:rFonts w:ascii="Times New Roman" w:hAnsi="Times New Roman" w:eastAsia="Times New Roman"/>
                        <w:sz w:val="24"/>
                      </w:rPr>
                      <w:t>“</w:t>
                    </w:r>
                    <w:r>
                      <w:rPr>
                        <w:rFonts w:hint="eastAsia" w:ascii="楷体_GB2312" w:hAnsi="楷体_GB2312" w:eastAsia="楷体_GB2312"/>
                        <w:sz w:val="24"/>
                      </w:rPr>
                      <w:t>光芯屏端网</w:t>
                    </w:r>
                    <w:r>
                      <w:rPr>
                        <w:rFonts w:ascii="Times New Roman" w:hAnsi="Times New Roman" w:eastAsia="Times New Roman"/>
                        <w:spacing w:val="3"/>
                        <w:sz w:val="24"/>
                      </w:rPr>
                      <w:t>”</w:t>
                    </w:r>
                    <w:r>
                      <w:rPr>
                        <w:rFonts w:hint="eastAsia" w:ascii="楷体_GB2312" w:hAnsi="楷体_GB2312" w:eastAsia="楷体_GB2312"/>
                        <w:spacing w:val="-5"/>
                        <w:sz w:val="24"/>
                      </w:rPr>
                      <w:t>和大健康、新能源等产业，争取国</w:t>
                    </w:r>
                    <w:r>
                      <w:rPr>
                        <w:rFonts w:hint="eastAsia" w:ascii="楷体_GB2312" w:hAnsi="楷体_GB2312" w:eastAsia="楷体_GB2312"/>
                        <w:spacing w:val="-10"/>
                        <w:sz w:val="24"/>
                      </w:rPr>
                      <w:t>家实验室、国家重点实验室、大科学装置和高校院所在中法武汉生态示范城设立分中心和分院分所，谋划一批联合实验室、工程技术研究中心、企业技术中心等</w:t>
                    </w:r>
                    <w:r>
                      <w:rPr>
                        <w:rFonts w:hint="eastAsia" w:ascii="楷体_GB2312" w:hAnsi="楷体_GB2312" w:eastAsia="楷体_GB2312"/>
                        <w:spacing w:val="-11"/>
                        <w:sz w:val="24"/>
                      </w:rPr>
                      <w:t>基础研究机构。</w:t>
                    </w:r>
                  </w:p>
                  <w:p>
                    <w:pPr>
                      <w:spacing w:before="6" w:line="244" w:lineRule="auto"/>
                      <w:ind w:left="117" w:right="91" w:firstLine="480"/>
                      <w:jc w:val="both"/>
                      <w:rPr>
                        <w:rFonts w:hint="eastAsia" w:ascii="楷体_GB2312" w:eastAsia="楷体_GB2312"/>
                        <w:sz w:val="24"/>
                      </w:rPr>
                    </w:pPr>
                    <w:r>
                      <w:rPr>
                        <w:rFonts w:hint="eastAsia" w:ascii="楷体_GB2312" w:eastAsia="楷体_GB2312"/>
                        <w:b/>
                        <w:spacing w:val="6"/>
                        <w:sz w:val="24"/>
                      </w:rPr>
                      <w:t>建设中试转化平台。</w:t>
                    </w:r>
                    <w:r>
                      <w:rPr>
                        <w:rFonts w:hint="eastAsia" w:ascii="楷体_GB2312" w:eastAsia="楷体_GB2312"/>
                        <w:sz w:val="24"/>
                      </w:rPr>
                      <w:t>围绕量子科技、区块链、</w:t>
                    </w:r>
                    <w:r>
                      <w:rPr>
                        <w:rFonts w:ascii="Times New Roman" w:eastAsia="Times New Roman"/>
                        <w:sz w:val="24"/>
                      </w:rPr>
                      <w:t>5G</w:t>
                    </w:r>
                    <w:r>
                      <w:rPr>
                        <w:rFonts w:hint="eastAsia" w:ascii="楷体_GB2312" w:eastAsia="楷体_GB2312"/>
                        <w:sz w:val="24"/>
                      </w:rPr>
                      <w:t>、生活物联网、人工智</w:t>
                    </w:r>
                    <w:r>
                      <w:rPr>
                        <w:rFonts w:hint="eastAsia" w:ascii="楷体_GB2312" w:eastAsia="楷体_GB2312"/>
                        <w:spacing w:val="-3"/>
                        <w:sz w:val="24"/>
                      </w:rPr>
                      <w:t>能、储能、并网等新一代信息技术和节能环保领域科技成果转化，建设中试基</w:t>
                    </w:r>
                    <w:r>
                      <w:rPr>
                        <w:rFonts w:hint="eastAsia" w:ascii="楷体_GB2312" w:eastAsia="楷体_GB2312"/>
                        <w:spacing w:val="-10"/>
                        <w:sz w:val="24"/>
                      </w:rPr>
                      <w:t>地，陆续开放为企业提供中试服务，加速科技成果转化速度。</w:t>
                    </w:r>
                  </w:p>
                  <w:p>
                    <w:pPr>
                      <w:spacing w:before="4" w:line="244" w:lineRule="auto"/>
                      <w:ind w:left="117" w:right="24" w:firstLine="480"/>
                      <w:jc w:val="left"/>
                      <w:rPr>
                        <w:rFonts w:hint="eastAsia" w:ascii="楷体_GB2312" w:eastAsia="楷体_GB2312"/>
                        <w:sz w:val="24"/>
                      </w:rPr>
                    </w:pPr>
                    <w:r>
                      <w:rPr>
                        <w:rFonts w:hint="eastAsia" w:ascii="楷体_GB2312" w:eastAsia="楷体_GB2312"/>
                        <w:b/>
                        <w:sz w:val="24"/>
                      </w:rPr>
                      <w:t>布局场景推广平台。</w:t>
                    </w:r>
                    <w:r>
                      <w:rPr>
                        <w:rFonts w:hint="eastAsia" w:ascii="楷体_GB2312" w:eastAsia="楷体_GB2312"/>
                        <w:sz w:val="24"/>
                      </w:rPr>
                      <w:t>围绕能源互联网、智能网联汽车和新一代人工智能等技术应用，布局建设一批场景体验、应用展示和检验检测平台。</w:t>
                    </w:r>
                  </w:p>
                </w:txbxContent>
              </v:textbox>
            </v:shape>
            <w10:wrap type="none"/>
            <w10:anchorlock/>
          </v:group>
        </w:pict>
      </w:r>
    </w:p>
    <w:p>
      <w:pPr>
        <w:pStyle w:val="5"/>
        <w:spacing w:before="11"/>
        <w:ind w:left="0"/>
        <w:rPr>
          <w:sz w:val="25"/>
        </w:rPr>
      </w:pPr>
    </w:p>
    <w:p>
      <w:pPr>
        <w:pStyle w:val="5"/>
        <w:spacing w:before="58" w:line="393" w:lineRule="auto"/>
        <w:ind w:right="222" w:firstLine="600"/>
      </w:pPr>
      <w:r>
        <w:rPr>
          <w:b/>
          <w:spacing w:val="-8"/>
        </w:rPr>
        <w:t>强化中法生态科技谷创新引领作用。</w:t>
      </w:r>
      <w:r>
        <w:t xml:space="preserve">以光控生态智慧谷为核 </w:t>
      </w:r>
      <w:r>
        <w:rPr>
          <w:spacing w:val="-12"/>
        </w:rPr>
        <w:t xml:space="preserve">心，智慧生态产业园、什湖生态文明公园、现代生态农业园为载体， </w:t>
      </w:r>
      <w:r>
        <w:rPr>
          <w:spacing w:val="-8"/>
        </w:rPr>
        <w:t>高水平打造中法生态科技谷。实施</w:t>
      </w:r>
      <w:r>
        <w:rPr>
          <w:rFonts w:ascii="Times New Roman" w:hAnsi="Times New Roman" w:eastAsia="Times New Roman"/>
        </w:rPr>
        <w:t>“</w:t>
      </w:r>
      <w:r>
        <w:t>创谷</w:t>
      </w:r>
      <w:r>
        <w:rPr>
          <w:rFonts w:ascii="Times New Roman" w:hAnsi="Times New Roman" w:eastAsia="Times New Roman"/>
        </w:rPr>
        <w:t>”</w:t>
      </w:r>
      <w:r>
        <w:rPr>
          <w:spacing w:val="-8"/>
        </w:rPr>
        <w:t>计划，建设连片众创街</w:t>
      </w:r>
    </w:p>
    <w:p>
      <w:pPr>
        <w:pStyle w:val="5"/>
        <w:spacing w:line="393" w:lineRule="auto"/>
        <w:ind w:right="438"/>
      </w:pPr>
      <w:r>
        <w:rPr>
          <w:spacing w:val="-21"/>
        </w:rPr>
        <w:t>区、创业园区，集聚一批新型孵化器、众创空间和加速机构， 布局</w:t>
      </w:r>
      <w:r>
        <w:rPr>
          <w:spacing w:val="-11"/>
        </w:rPr>
        <w:t>建设创意设计坊、学术交流中心，重点支持知识产权、科技咨询、</w:t>
      </w:r>
      <w:r>
        <w:rPr>
          <w:spacing w:val="-15"/>
        </w:rPr>
        <w:t>信息资讯、检验检测认证、创业孵化等服务领域发展，打造创新资</w:t>
      </w:r>
      <w:r>
        <w:rPr>
          <w:spacing w:val="-17"/>
        </w:rPr>
        <w:t>源集聚、创新链条健全、创新服务完善、创新环境优良的区域性创新创业高地。立足中法生态城的功能组团和混合用地布局，强化中</w:t>
      </w:r>
      <w:r>
        <w:rPr>
          <w:spacing w:val="-12"/>
        </w:rPr>
        <w:t>法生态科技谷与总部引领组团、创新服务组团、科教宜居组团的创</w:t>
      </w:r>
      <w:r>
        <w:rPr>
          <w:spacing w:val="-9"/>
        </w:rPr>
        <w:t>新联动。</w:t>
      </w:r>
    </w:p>
    <w:p>
      <w:pPr>
        <w:spacing w:after="0" w:line="393" w:lineRule="auto"/>
        <w:sectPr>
          <w:pgSz w:w="11910" w:h="16840"/>
          <w:pgMar w:top="1440" w:right="1200" w:bottom="1180" w:left="1280" w:header="0" w:footer="986" w:gutter="0"/>
          <w:cols w:space="720" w:num="1"/>
        </w:sectPr>
      </w:pPr>
    </w:p>
    <w:p>
      <w:pPr>
        <w:pStyle w:val="5"/>
        <w:rPr>
          <w:sz w:val="20"/>
        </w:rPr>
      </w:pPr>
      <w:r>
        <w:rPr>
          <w:sz w:val="20"/>
        </w:rPr>
        <w:drawing>
          <wp:inline distT="0" distB="0" distL="0" distR="0">
            <wp:extent cx="5501005" cy="41852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34" cstate="print"/>
                    <a:stretch>
                      <a:fillRect/>
                    </a:stretch>
                  </pic:blipFill>
                  <pic:spPr>
                    <a:xfrm>
                      <a:off x="0" y="0"/>
                      <a:ext cx="5501242" cy="4185761"/>
                    </a:xfrm>
                    <a:prstGeom prst="rect">
                      <a:avLst/>
                    </a:prstGeom>
                  </pic:spPr>
                </pic:pic>
              </a:graphicData>
            </a:graphic>
          </wp:inline>
        </w:drawing>
      </w:r>
    </w:p>
    <w:p>
      <w:pPr>
        <w:pStyle w:val="5"/>
        <w:spacing w:before="9"/>
        <w:ind w:left="0"/>
        <w:rPr>
          <w:sz w:val="14"/>
        </w:rPr>
      </w:pPr>
    </w:p>
    <w:p>
      <w:pPr>
        <w:pStyle w:val="4"/>
        <w:tabs>
          <w:tab w:val="left" w:pos="1077"/>
        </w:tabs>
      </w:pPr>
      <w:bookmarkStart w:id="21" w:name="图 5-1中法武汉生态示范城空间结构"/>
      <w:bookmarkEnd w:id="21"/>
      <w:r>
        <w:t>图</w:t>
      </w:r>
      <w:r>
        <w:rPr>
          <w:spacing w:val="-78"/>
        </w:rPr>
        <w:t xml:space="preserve"> </w:t>
      </w:r>
      <w:r>
        <w:rPr>
          <w:rFonts w:ascii="Times New Roman" w:eastAsia="Times New Roman"/>
        </w:rPr>
        <w:t>5-1</w:t>
      </w:r>
      <w:r>
        <w:rPr>
          <w:rFonts w:ascii="Times New Roman" w:eastAsia="Times New Roman"/>
        </w:rPr>
        <w:tab/>
      </w:r>
      <w:r>
        <w:t>中法武汉生态示范城空间结构</w:t>
      </w:r>
    </w:p>
    <w:p>
      <w:pPr>
        <w:pStyle w:val="5"/>
        <w:ind w:left="0"/>
        <w:rPr>
          <w:b/>
          <w:sz w:val="32"/>
        </w:rPr>
      </w:pPr>
    </w:p>
    <w:p>
      <w:pPr>
        <w:pStyle w:val="5"/>
        <w:spacing w:before="5"/>
        <w:ind w:left="0"/>
        <w:rPr>
          <w:b/>
          <w:sz w:val="31"/>
        </w:rPr>
      </w:pPr>
    </w:p>
    <w:p>
      <w:pPr>
        <w:pStyle w:val="3"/>
        <w:tabs>
          <w:tab w:val="left" w:pos="1283"/>
        </w:tabs>
        <w:spacing w:before="0"/>
      </w:pPr>
      <w:bookmarkStart w:id="22" w:name="_bookmark1"/>
      <w:bookmarkEnd w:id="22"/>
      <w:bookmarkStart w:id="23" w:name="第二节建设生态宜居新城区"/>
      <w:bookmarkEnd w:id="23"/>
      <w:r>
        <w:t>第二节</w:t>
      </w:r>
      <w:r>
        <w:tab/>
      </w:r>
      <w:r>
        <w:t>建设生态宜居新城区</w:t>
      </w:r>
    </w:p>
    <w:p>
      <w:pPr>
        <w:pStyle w:val="5"/>
        <w:spacing w:before="9"/>
        <w:ind w:left="0"/>
        <w:rPr>
          <w:rFonts w:ascii="楷体_GB2312"/>
          <w:b/>
          <w:sz w:val="38"/>
        </w:rPr>
      </w:pPr>
    </w:p>
    <w:p>
      <w:pPr>
        <w:pStyle w:val="5"/>
        <w:spacing w:line="393" w:lineRule="auto"/>
        <w:ind w:right="580" w:firstLine="600"/>
        <w:jc w:val="both"/>
      </w:pPr>
      <w:r>
        <w:rPr>
          <w:b/>
          <w:spacing w:val="4"/>
        </w:rPr>
        <w:t>完善生态网络体系</w:t>
      </w:r>
      <w:r>
        <w:rPr>
          <w:spacing w:val="-8"/>
        </w:rPr>
        <w:t>。实施什湖、马鞍山两大生态区治理和高</w:t>
      </w:r>
      <w:r>
        <w:rPr>
          <w:spacing w:val="-5"/>
        </w:rPr>
        <w:t>罗河、香河两大生态廊道整治，推进什湖生态示范园、马鞍山生</w:t>
      </w:r>
      <w:r>
        <w:rPr>
          <w:spacing w:val="2"/>
        </w:rPr>
        <w:t>态示范园</w:t>
      </w:r>
      <w:r>
        <w:rPr>
          <w:rFonts w:ascii="Times New Roman" w:hAnsi="Times New Roman" w:eastAsia="Times New Roman"/>
          <w:spacing w:val="3"/>
        </w:rPr>
        <w:t>“</w:t>
      </w:r>
      <w:r>
        <w:rPr>
          <w:spacing w:val="2"/>
        </w:rPr>
        <w:t>南北双园</w:t>
      </w:r>
      <w:r>
        <w:rPr>
          <w:rFonts w:ascii="Times New Roman" w:hAnsi="Times New Roman" w:eastAsia="Times New Roman"/>
          <w:spacing w:val="6"/>
        </w:rPr>
        <w:t>”</w:t>
      </w:r>
      <w:r>
        <w:rPr>
          <w:spacing w:val="-5"/>
        </w:rPr>
        <w:t>建设，构建四级八条生态廊道，打造山水林田湖草城生命共同体。完善什湖景观绿地，推进什湖与汉江、后官湖及汉阳六湖连通，融入大汉阳地区水网体系，强化休闲配套设施建设，导入中法文化元素，建成以知音文化为线索、以生态湖区、人文体验、田园湿地为功能的生态公园。加强马鞍山生态</w:t>
      </w:r>
      <w:r>
        <w:rPr>
          <w:spacing w:val="-12"/>
        </w:rPr>
        <w:t>维育，结合村湾改造完善文化、休闲、商业等配套设施，建成中</w:t>
      </w:r>
    </w:p>
    <w:p>
      <w:pPr>
        <w:spacing w:after="0" w:line="393" w:lineRule="auto"/>
        <w:jc w:val="both"/>
        <w:sectPr>
          <w:pgSz w:w="11910" w:h="16840"/>
          <w:pgMar w:top="1560" w:right="1200" w:bottom="1260" w:left="1280" w:header="0" w:footer="1060" w:gutter="0"/>
          <w:cols w:space="720" w:num="1"/>
        </w:sectPr>
      </w:pPr>
    </w:p>
    <w:p>
      <w:pPr>
        <w:pStyle w:val="5"/>
        <w:spacing w:before="46" w:line="391" w:lineRule="auto"/>
        <w:ind w:right="599"/>
      </w:pPr>
      <w:r>
        <w:rPr>
          <w:spacing w:val="-15"/>
        </w:rPr>
        <w:t>法武汉生态示范城的中央公园、文化高地、森林氧吧、生态核心。</w:t>
      </w:r>
      <w:r>
        <w:rPr>
          <w:spacing w:val="-10"/>
        </w:rPr>
        <w:t>加快实施高罗河、香河生态廊道整治，划定限建区，推进绿化建设，提升生态廊道功能。继续推进二三级廊道和公共绿地建设，</w:t>
      </w:r>
    </w:p>
    <w:p>
      <w:pPr>
        <w:pStyle w:val="5"/>
        <w:spacing w:before="7" w:line="393" w:lineRule="auto"/>
        <w:ind w:right="181"/>
      </w:pPr>
      <w:r>
        <w:rPr>
          <w:spacing w:val="-21"/>
        </w:rPr>
        <w:t xml:space="preserve">实现山、水、江、湖、渠、荡、城彼此连接、相互交融。到 </w:t>
      </w:r>
      <w:r>
        <w:rPr>
          <w:rFonts w:ascii="Times New Roman" w:eastAsia="Times New Roman"/>
        </w:rPr>
        <w:t>2025</w:t>
      </w:r>
      <w:r>
        <w:rPr>
          <w:rFonts w:ascii="Times New Roman" w:eastAsia="Times New Roman"/>
          <w:spacing w:val="-2"/>
        </w:rPr>
        <w:t xml:space="preserve"> </w:t>
      </w:r>
      <w:r>
        <w:rPr>
          <w:spacing w:val="-6"/>
        </w:rPr>
        <w:t xml:space="preserve">年， </w:t>
      </w:r>
      <w:r>
        <w:rPr>
          <w:spacing w:val="-13"/>
        </w:rPr>
        <w:t xml:space="preserve">中法武汉生态示范城建成区绿地率达到 </w:t>
      </w:r>
      <w:r>
        <w:rPr>
          <w:rFonts w:ascii="Times New Roman" w:eastAsia="Times New Roman"/>
          <w:spacing w:val="-14"/>
        </w:rPr>
        <w:t>30%</w:t>
      </w:r>
      <w:r>
        <w:rPr>
          <w:spacing w:val="-8"/>
        </w:rPr>
        <w:t>，公园绿地占建设用</w:t>
      </w:r>
    </w:p>
    <w:p>
      <w:pPr>
        <w:pStyle w:val="5"/>
        <w:spacing w:line="381" w:lineRule="exact"/>
      </w:pPr>
      <w:r>
        <w:t xml:space="preserve">地比例达到 </w:t>
      </w:r>
      <w:r>
        <w:rPr>
          <w:rFonts w:ascii="Times New Roman" w:eastAsia="Times New Roman"/>
        </w:rPr>
        <w:t>12%</w:t>
      </w:r>
      <w:r>
        <w:t>。</w:t>
      </w:r>
    </w:p>
    <w:p>
      <w:pPr>
        <w:pStyle w:val="5"/>
        <w:spacing w:before="252" w:line="393" w:lineRule="auto"/>
        <w:ind w:right="304" w:firstLine="600"/>
      </w:pPr>
      <w:r>
        <w:rPr>
          <w:b/>
        </w:rPr>
        <w:t>推进宜居城区建设</w:t>
      </w:r>
      <w:r>
        <w:rPr>
          <w:spacing w:val="-18"/>
        </w:rPr>
        <w:t xml:space="preserve">。构建综合交通体系，以新汉阳站为支点， </w:t>
      </w:r>
      <w:r>
        <w:rPr>
          <w:spacing w:val="-12"/>
        </w:rPr>
        <w:t>汇集高铁、城铁、地铁、常规公交等交通方式，完善公交线路设置</w:t>
      </w:r>
      <w:r>
        <w:rPr>
          <w:spacing w:val="-15"/>
        </w:rPr>
        <w:t xml:space="preserve">和慢行系统，形成对外畅通、对内连通、内外融通的综合交通体系， </w:t>
      </w:r>
      <w:r>
        <w:rPr>
          <w:spacing w:val="-10"/>
        </w:rPr>
        <w:t>引领绿色交通示范。突出</w:t>
      </w:r>
      <w:r>
        <w:rPr>
          <w:rFonts w:ascii="Times New Roman" w:hAnsi="Times New Roman" w:eastAsia="Times New Roman"/>
        </w:rPr>
        <w:t>“</w:t>
      </w:r>
      <w:r>
        <w:rPr>
          <w:spacing w:val="-5"/>
        </w:rPr>
        <w:t>小街区、密路网</w:t>
      </w:r>
      <w:r>
        <w:rPr>
          <w:rFonts w:ascii="Times New Roman" w:hAnsi="Times New Roman" w:eastAsia="Times New Roman"/>
        </w:rPr>
        <w:t>”</w:t>
      </w:r>
      <w:r>
        <w:rPr>
          <w:spacing w:val="-13"/>
        </w:rPr>
        <w:t xml:space="preserve">理念，实施总长 </w:t>
      </w:r>
      <w:r>
        <w:rPr>
          <w:rFonts w:ascii="Times New Roman" w:hAnsi="Times New Roman" w:eastAsia="Times New Roman"/>
        </w:rPr>
        <w:t xml:space="preserve">63 </w:t>
      </w:r>
      <w:r>
        <w:t>公里路网工程，基本建成全域主干道和支路。全面推进集</w:t>
      </w:r>
    </w:p>
    <w:p>
      <w:pPr>
        <w:pStyle w:val="5"/>
        <w:spacing w:line="393" w:lineRule="auto"/>
        <w:ind w:right="630"/>
      </w:pPr>
      <w:r>
        <w:rPr>
          <w:spacing w:val="-9"/>
        </w:rPr>
        <w:t xml:space="preserve">中建设区海绵城市建设，建成 </w:t>
      </w:r>
      <w:r>
        <w:rPr>
          <w:rFonts w:ascii="Times New Roman" w:hAnsi="Times New Roman" w:eastAsia="Times New Roman"/>
        </w:rPr>
        <w:t xml:space="preserve">8.1 </w:t>
      </w:r>
      <w:r>
        <w:rPr>
          <w:spacing w:val="-3"/>
        </w:rPr>
        <w:t>公里综合管廊，构建低影响开</w:t>
      </w:r>
      <w:r>
        <w:rPr>
          <w:spacing w:val="-6"/>
        </w:rPr>
        <w:t>发雨水系统，打造</w:t>
      </w:r>
      <w:r>
        <w:rPr>
          <w:rFonts w:ascii="Times New Roman" w:hAnsi="Times New Roman" w:eastAsia="Times New Roman"/>
        </w:rPr>
        <w:t>“</w:t>
      </w:r>
      <w:r>
        <w:t>水弹性城市</w:t>
      </w:r>
      <w:r>
        <w:rPr>
          <w:rFonts w:ascii="Times New Roman" w:hAnsi="Times New Roman" w:eastAsia="Times New Roman"/>
          <w:spacing w:val="-8"/>
        </w:rPr>
        <w:t>”</w:t>
      </w:r>
      <w:r>
        <w:rPr>
          <w:spacing w:val="-8"/>
        </w:rPr>
        <w:t>，形成南部后官湖自排区、北部</w:t>
      </w:r>
      <w:r>
        <w:rPr>
          <w:spacing w:val="-20"/>
        </w:rPr>
        <w:t xml:space="preserve">什湖抽排区、西北石洋湖抽排区三大排水区。强化生活服务配套， </w:t>
      </w:r>
      <w:r>
        <w:rPr>
          <w:spacing w:val="-8"/>
        </w:rPr>
        <w:t>加快布局建设城市商业综合体、社区邻里中心等，高标准建成中法友谊公园，建成若干街头公园、口袋公园。</w:t>
      </w:r>
    </w:p>
    <w:p>
      <w:pPr>
        <w:pStyle w:val="5"/>
        <w:spacing w:line="393" w:lineRule="auto"/>
        <w:ind w:right="582" w:firstLine="600"/>
        <w:jc w:val="both"/>
      </w:pPr>
      <w:r>
        <w:rPr>
          <w:b/>
          <w:spacing w:val="4"/>
        </w:rPr>
        <w:t>推动城乡协调发展</w:t>
      </w:r>
      <w:r>
        <w:rPr>
          <w:spacing w:val="-8"/>
        </w:rPr>
        <w:t>。围绕什湖、马鞍山生态治理和城市湿地</w:t>
      </w:r>
      <w:r>
        <w:rPr>
          <w:spacing w:val="-5"/>
        </w:rPr>
        <w:t>公园、城市森林公园打造，开展什湖、马鞍山周边及汉江沿岸区域村湾改造。最大限度保留原始肌理，融合本土自然山水、历史文化资源，引导什湖东部的新村村、三官村、什湖农场和马鞍山南麓的马鞍村、大山口村、彭家山村改造突出楚风汉韵，什湖西</w:t>
      </w:r>
      <w:r>
        <w:rPr>
          <w:spacing w:val="3"/>
        </w:rPr>
        <w:t>部的狮子岭村和马鞍山北麓的田湾村改造突出法式典雅，塑造</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582"/>
        <w:jc w:val="both"/>
      </w:pPr>
      <w:r>
        <w:rPr>
          <w:rFonts w:ascii="Times New Roman" w:hAnsi="Times New Roman" w:eastAsia="Times New Roman"/>
          <w:spacing w:val="3"/>
        </w:rPr>
        <w:t>“</w:t>
      </w:r>
      <w:r>
        <w:rPr>
          <w:spacing w:val="4"/>
        </w:rPr>
        <w:t>一村一品一特</w:t>
      </w:r>
      <w:r>
        <w:rPr>
          <w:rFonts w:ascii="Times New Roman" w:hAnsi="Times New Roman" w:eastAsia="Times New Roman"/>
          <w:spacing w:val="3"/>
        </w:rPr>
        <w:t>”</w:t>
      </w:r>
      <w:r>
        <w:rPr>
          <w:spacing w:val="-5"/>
        </w:rPr>
        <w:t>。加大休闲观光农业、文化创意、生态旅游产业</w:t>
      </w:r>
      <w:r>
        <w:rPr>
          <w:spacing w:val="-4"/>
        </w:rPr>
        <w:t>导入力度，高标准打造</w:t>
      </w:r>
      <w:r>
        <w:rPr>
          <w:rFonts w:ascii="Times New Roman" w:hAnsi="Times New Roman" w:eastAsia="Times New Roman"/>
          <w:spacing w:val="6"/>
        </w:rPr>
        <w:t>“</w:t>
      </w:r>
      <w:r>
        <w:t>农业</w:t>
      </w:r>
      <w:r>
        <w:rPr>
          <w:rFonts w:ascii="Times New Roman" w:hAnsi="Times New Roman" w:eastAsia="Times New Roman"/>
        </w:rPr>
        <w:t>+</w:t>
      </w:r>
      <w:r>
        <w:rPr>
          <w:spacing w:val="2"/>
        </w:rPr>
        <w:t>文旅</w:t>
      </w:r>
      <w:r>
        <w:rPr>
          <w:rFonts w:ascii="Times New Roman" w:hAnsi="Times New Roman" w:eastAsia="Times New Roman"/>
          <w:spacing w:val="3"/>
        </w:rPr>
        <w:t>”</w:t>
      </w:r>
      <w:r>
        <w:t>板块，建立农业与文化旅游</w:t>
      </w:r>
      <w:r>
        <w:rPr>
          <w:spacing w:val="-5"/>
        </w:rPr>
        <w:t>融合发展平台。推进知音湖大道串联南北两大生态核心和五座村</w:t>
      </w:r>
      <w:r>
        <w:rPr>
          <w:spacing w:val="-1"/>
        </w:rPr>
        <w:t>湾，高水平打造乡村振兴轴，塑造中法武汉生态示范城</w:t>
      </w:r>
      <w:r>
        <w:rPr>
          <w:rFonts w:ascii="Times New Roman" w:hAnsi="Times New Roman" w:eastAsia="Times New Roman"/>
          <w:spacing w:val="3"/>
        </w:rPr>
        <w:t>“</w:t>
      </w:r>
      <w:r>
        <w:rPr>
          <w:spacing w:val="1"/>
        </w:rPr>
        <w:t>快城慢岛</w:t>
      </w:r>
      <w:r>
        <w:rPr>
          <w:rFonts w:ascii="Times New Roman" w:hAnsi="Times New Roman" w:eastAsia="Times New Roman"/>
          <w:spacing w:val="1"/>
        </w:rPr>
        <w:t>”“</w:t>
      </w:r>
      <w:r>
        <w:rPr>
          <w:spacing w:val="1"/>
        </w:rPr>
        <w:t>南动北静</w:t>
      </w:r>
      <w:r>
        <w:rPr>
          <w:rFonts w:ascii="Times New Roman" w:hAnsi="Times New Roman" w:eastAsia="Times New Roman"/>
          <w:spacing w:val="1"/>
        </w:rPr>
        <w:t>”</w:t>
      </w:r>
      <w:r>
        <w:rPr>
          <w:spacing w:val="1"/>
        </w:rPr>
        <w:t>总体格局。</w:t>
      </w:r>
    </w:p>
    <w:p>
      <w:pPr>
        <w:pStyle w:val="5"/>
        <w:spacing w:before="12"/>
        <w:ind w:left="0"/>
        <w:rPr>
          <w:sz w:val="17"/>
        </w:rPr>
      </w:pPr>
    </w:p>
    <w:p>
      <w:pPr>
        <w:tabs>
          <w:tab w:val="left" w:pos="1286"/>
        </w:tabs>
        <w:spacing w:before="71"/>
        <w:ind w:left="0" w:right="311" w:firstLine="0"/>
        <w:jc w:val="center"/>
        <w:rPr>
          <w:rFonts w:hint="eastAsia" w:ascii="楷体_GB2312" w:eastAsia="楷体_GB2312"/>
          <w:b/>
          <w:sz w:val="28"/>
        </w:rPr>
      </w:pPr>
      <w:r>
        <w:pict>
          <v:group id="_x0000_s1048" o:spid="_x0000_s1048" o:spt="203" style="position:absolute;left:0pt;margin-left:84.25pt;margin-top:-3.75pt;height:362.25pt;width:415.4pt;mso-position-horizontal-relative:page;z-index:-251641856;mso-width-relative:page;mso-height-relative:page;" coordorigin="1685,-76" coordsize="8308,7245">
            <o:lock v:ext="edit"/>
            <v:shape id="_x0000_s1049" o:spid="_x0000_s1049" style="position:absolute;left:1685;top:595;height:6574;width:8308;" fillcolor="#000000" filled="t" stroked="f" coordorigin="1685,595" coordsize="8308,6574" path="m9993,7169l1685,7169,1685,595,9993,595,9993,601,1697,601,1691,607,1697,607,1697,7157,1691,7157,1697,7163,9993,7163,9993,7169xm1697,607l1691,607,1697,601,1697,607xm9981,607l1697,607,1697,601,9981,601,9981,607xm9981,7163l9981,601,9987,607,9993,607,9993,7157,9987,7157,9981,7163xm9993,607l9987,607,9981,601,9993,601,9993,607xm1697,7163l1691,7157,1697,7157,1697,7163xm9981,7163l1697,7163,1697,7157,9981,7157,9981,7163xm9993,7163l9981,7163,9987,7157,9993,7157,9993,7163xe">
              <v:path arrowok="t"/>
              <v:fill on="t" focussize="0,0"/>
              <v:stroke on="f"/>
              <v:imagedata o:title=""/>
              <o:lock v:ext="edit"/>
            </v:shape>
            <v:shape id="_x0000_s1050" o:spid="_x0000_s1050" style="position:absolute;left:1685;top:-76;height:646;width:8308;" fillcolor="#000000" filled="t" stroked="f" coordorigin="1685,0" coordsize="8308,570" path="m9993,570l1685,570,1685,-76,9993,-76,9993,-70,1697,-70,1691,-64,1697,-64,1697,558,1691,558,1697,564,9993,564,9993,570xm1697,-64l1691,-64,1697,-70,1697,-64xm9981,-64l1697,-64,1697,-70,9981,-70,9981,-64xm9981,564l9981,-70,9987,-64,9993,-64,9993,558,9987,558,9981,564xm9993,-64l9987,-64,9981,-70,9993,-70,9993,-64xm1697,564l1691,558,1697,558,1697,564xm9981,564l1697,564,1697,558,9981,558,9981,564xm9993,564l9981,564,9987,558,9993,558,9993,564xe">
              <v:path arrowok="t"/>
              <v:fill on="t" focussize="0,0"/>
              <v:stroke on="f"/>
              <v:imagedata o:title=""/>
              <o:lock v:ext="edit"/>
            </v:shape>
          </v:group>
        </w:pict>
      </w:r>
      <w:r>
        <w:rPr>
          <w:rFonts w:hint="eastAsia" w:ascii="楷体_GB2312" w:eastAsia="楷体_GB2312"/>
          <w:b/>
          <w:sz w:val="28"/>
        </w:rPr>
        <w:t>专栏</w:t>
      </w:r>
      <w:r>
        <w:rPr>
          <w:rFonts w:hint="eastAsia" w:ascii="楷体_GB2312" w:eastAsia="楷体_GB2312"/>
          <w:b/>
          <w:spacing w:val="-72"/>
          <w:sz w:val="28"/>
        </w:rPr>
        <w:t xml:space="preserve"> </w:t>
      </w:r>
      <w:r>
        <w:rPr>
          <w:rFonts w:ascii="Times New Roman" w:eastAsia="Times New Roman"/>
          <w:b/>
          <w:sz w:val="28"/>
        </w:rPr>
        <w:t>5-3</w:t>
      </w:r>
      <w:r>
        <w:rPr>
          <w:rFonts w:ascii="Times New Roman" w:eastAsia="Times New Roman"/>
          <w:b/>
          <w:sz w:val="28"/>
        </w:rPr>
        <w:tab/>
      </w:r>
      <w:r>
        <w:rPr>
          <w:rFonts w:hint="eastAsia" w:ascii="楷体_GB2312" w:eastAsia="楷体_GB2312"/>
          <w:b/>
          <w:sz w:val="28"/>
        </w:rPr>
        <w:t>中法武汉生态示范城基础设施建设重点工程</w:t>
      </w:r>
    </w:p>
    <w:p>
      <w:pPr>
        <w:spacing w:before="180" w:line="244" w:lineRule="auto"/>
        <w:ind w:left="520" w:right="704" w:firstLine="480"/>
        <w:jc w:val="left"/>
        <w:rPr>
          <w:rFonts w:hint="eastAsia" w:ascii="楷体_GB2312" w:eastAsia="楷体_GB2312"/>
          <w:sz w:val="24"/>
        </w:rPr>
      </w:pPr>
      <w:r>
        <w:rPr>
          <w:rFonts w:hint="eastAsia" w:ascii="楷体_GB2312" w:eastAsia="楷体_GB2312"/>
          <w:b/>
          <w:sz w:val="24"/>
        </w:rPr>
        <w:t>道路交通体系</w:t>
      </w:r>
      <w:r>
        <w:rPr>
          <w:rFonts w:hint="eastAsia" w:ascii="楷体_GB2312" w:eastAsia="楷体_GB2312"/>
          <w:spacing w:val="-12"/>
          <w:sz w:val="24"/>
        </w:rPr>
        <w:t xml:space="preserve">。建成生态城大道、琴润大道、汉津大道、龙阳湖南路西延 </w:t>
      </w:r>
      <w:r>
        <w:rPr>
          <w:rFonts w:hint="eastAsia" w:ascii="楷体_GB2312" w:eastAsia="楷体_GB2312"/>
          <w:spacing w:val="-10"/>
          <w:sz w:val="24"/>
        </w:rPr>
        <w:t xml:space="preserve">线、快活岭大道等主次干路，开建快活岭大道跨汉江大桥、翠堤路及凤凰山东  </w:t>
      </w:r>
      <w:r>
        <w:rPr>
          <w:rFonts w:hint="eastAsia" w:ascii="楷体_GB2312" w:eastAsia="楷体_GB2312"/>
          <w:spacing w:val="-11"/>
          <w:sz w:val="24"/>
        </w:rPr>
        <w:t>路、觅琴北路、咏琴北路三条次干路跨汉蔡快速路通道，基本建成全域支路， 实</w:t>
      </w:r>
      <w:r>
        <w:rPr>
          <w:rFonts w:hint="eastAsia" w:ascii="楷体_GB2312" w:eastAsia="楷体_GB2312"/>
          <w:spacing w:val="-19"/>
          <w:sz w:val="24"/>
        </w:rPr>
        <w:t>现中法武汉生态示范城与武汉主城道路互联互通。完成外环线</w:t>
      </w:r>
      <w:r>
        <w:rPr>
          <w:rFonts w:hint="eastAsia" w:ascii="楷体_GB2312" w:eastAsia="楷体_GB2312"/>
          <w:sz w:val="24"/>
        </w:rPr>
        <w:t>（京港澳高速） 改</w:t>
      </w:r>
      <w:r>
        <w:rPr>
          <w:rFonts w:hint="eastAsia" w:ascii="楷体_GB2312" w:eastAsia="楷体_GB2312"/>
          <w:spacing w:val="-11"/>
          <w:sz w:val="24"/>
        </w:rPr>
        <w:t>扩建，基本完成四环线夏家咀连接线及中法城收费站改造，启动汉蔡高速快速化</w:t>
      </w:r>
      <w:r>
        <w:rPr>
          <w:rFonts w:hint="eastAsia" w:ascii="楷体_GB2312" w:eastAsia="楷体_GB2312"/>
          <w:spacing w:val="-12"/>
          <w:sz w:val="24"/>
        </w:rPr>
        <w:t>改造，包括汉蔡高速断面改造，与四环线互通立交改造，以及与知音湖大道、快活岭大道互通节点新建等工程。</w:t>
      </w:r>
    </w:p>
    <w:p>
      <w:pPr>
        <w:spacing w:before="13"/>
        <w:ind w:left="1000" w:right="0" w:firstLine="0"/>
        <w:jc w:val="left"/>
        <w:rPr>
          <w:rFonts w:hint="eastAsia" w:ascii="楷体_GB2312" w:eastAsia="楷体_GB2312"/>
          <w:sz w:val="24"/>
        </w:rPr>
      </w:pPr>
      <w:r>
        <w:rPr>
          <w:rFonts w:hint="eastAsia" w:ascii="楷体_GB2312" w:eastAsia="楷体_GB2312"/>
          <w:b/>
          <w:sz w:val="24"/>
        </w:rPr>
        <w:t>公共交通体系</w:t>
      </w:r>
      <w:r>
        <w:rPr>
          <w:rFonts w:hint="eastAsia" w:ascii="楷体_GB2312" w:eastAsia="楷体_GB2312"/>
          <w:sz w:val="24"/>
        </w:rPr>
        <w:t xml:space="preserve">。建成新汉阳站和武西高铁武汉枢纽直通线。推进地铁 </w:t>
      </w:r>
      <w:r>
        <w:rPr>
          <w:rFonts w:ascii="Times New Roman" w:eastAsia="Times New Roman"/>
          <w:sz w:val="24"/>
        </w:rPr>
        <w:t xml:space="preserve">3 </w:t>
      </w:r>
      <w:r>
        <w:rPr>
          <w:rFonts w:hint="eastAsia" w:ascii="楷体_GB2312" w:eastAsia="楷体_GB2312"/>
          <w:sz w:val="24"/>
        </w:rPr>
        <w:t>号</w:t>
      </w:r>
    </w:p>
    <w:p>
      <w:pPr>
        <w:spacing w:before="6" w:line="244" w:lineRule="auto"/>
        <w:ind w:left="520" w:right="689" w:firstLine="0"/>
        <w:jc w:val="left"/>
        <w:rPr>
          <w:rFonts w:hint="eastAsia" w:ascii="楷体_GB2312" w:eastAsia="楷体_GB2312"/>
          <w:sz w:val="24"/>
        </w:rPr>
      </w:pPr>
      <w:r>
        <w:rPr>
          <w:rFonts w:hint="eastAsia" w:ascii="楷体_GB2312" w:eastAsia="楷体_GB2312"/>
          <w:spacing w:val="-18"/>
          <w:sz w:val="24"/>
        </w:rPr>
        <w:t xml:space="preserve">线二期落地建设，推进 </w:t>
      </w:r>
      <w:r>
        <w:rPr>
          <w:rFonts w:ascii="Times New Roman" w:eastAsia="Times New Roman"/>
          <w:sz w:val="24"/>
        </w:rPr>
        <w:t xml:space="preserve">3 </w:t>
      </w:r>
      <w:r>
        <w:rPr>
          <w:rFonts w:hint="eastAsia" w:ascii="楷体_GB2312" w:eastAsia="楷体_GB2312"/>
          <w:spacing w:val="-10"/>
          <w:sz w:val="24"/>
        </w:rPr>
        <w:t xml:space="preserve">号线文岭至知音段前期工作。建成黄金口公交停保场， </w:t>
      </w:r>
      <w:r>
        <w:rPr>
          <w:rFonts w:hint="eastAsia" w:ascii="楷体_GB2312" w:eastAsia="楷体_GB2312"/>
          <w:spacing w:val="-13"/>
          <w:sz w:val="24"/>
        </w:rPr>
        <w:t>新天公交枢纽站，以及新农、夏家咀两座公交首末站。开建什湖码头，建立水上公</w:t>
      </w:r>
      <w:r>
        <w:rPr>
          <w:rFonts w:hint="eastAsia" w:ascii="楷体_GB2312" w:eastAsia="楷体_GB2312"/>
          <w:spacing w:val="-9"/>
          <w:sz w:val="24"/>
        </w:rPr>
        <w:t>交体系。</w:t>
      </w:r>
    </w:p>
    <w:p>
      <w:pPr>
        <w:spacing w:before="5" w:line="244" w:lineRule="auto"/>
        <w:ind w:left="520" w:right="769" w:firstLine="480"/>
        <w:jc w:val="left"/>
        <w:rPr>
          <w:rFonts w:hint="eastAsia" w:ascii="楷体_GB2312" w:hAnsi="楷体_GB2312" w:eastAsia="楷体_GB2312"/>
          <w:sz w:val="24"/>
        </w:rPr>
      </w:pPr>
      <w:r>
        <w:rPr>
          <w:rFonts w:hint="eastAsia" w:ascii="楷体_GB2312" w:hAnsi="楷体_GB2312" w:eastAsia="楷体_GB2312"/>
          <w:b/>
          <w:sz w:val="24"/>
        </w:rPr>
        <w:t>慢行交通体系</w:t>
      </w:r>
      <w:r>
        <w:rPr>
          <w:rFonts w:hint="eastAsia" w:ascii="楷体_GB2312" w:hAnsi="楷体_GB2312" w:eastAsia="楷体_GB2312"/>
          <w:sz w:val="24"/>
        </w:rPr>
        <w:t>。以什湖、马鞍山为中心，四级生态廊道为轴线，构建</w:t>
      </w:r>
      <w:r>
        <w:rPr>
          <w:rFonts w:ascii="Times New Roman" w:hAnsi="Times New Roman" w:eastAsia="Times New Roman"/>
          <w:sz w:val="24"/>
        </w:rPr>
        <w:t>“</w:t>
      </w:r>
      <w:r>
        <w:rPr>
          <w:rFonts w:hint="eastAsia" w:ascii="楷体_GB2312" w:hAnsi="楷体_GB2312" w:eastAsia="楷体_GB2312"/>
          <w:sz w:val="24"/>
        </w:rPr>
        <w:t>环形</w:t>
      </w:r>
      <w:r>
        <w:rPr>
          <w:rFonts w:ascii="Times New Roman" w:hAnsi="Times New Roman" w:eastAsia="Times New Roman"/>
          <w:sz w:val="24"/>
        </w:rPr>
        <w:t>+</w:t>
      </w:r>
      <w:r>
        <w:rPr>
          <w:rFonts w:hint="eastAsia" w:ascii="楷体_GB2312" w:hAnsi="楷体_GB2312" w:eastAsia="楷体_GB2312"/>
          <w:sz w:val="24"/>
        </w:rPr>
        <w:t>放射状</w:t>
      </w:r>
      <w:r>
        <w:rPr>
          <w:rFonts w:ascii="Times New Roman" w:hAnsi="Times New Roman" w:eastAsia="Times New Roman"/>
          <w:sz w:val="24"/>
        </w:rPr>
        <w:t>”</w:t>
      </w:r>
      <w:r>
        <w:rPr>
          <w:rFonts w:hint="eastAsia" w:ascii="楷体_GB2312" w:hAnsi="楷体_GB2312" w:eastAsia="楷体_GB2312"/>
          <w:spacing w:val="-10"/>
          <w:sz w:val="24"/>
        </w:rPr>
        <w:t>绿道网络。基本建成什湖、马鞍山绿道，串联汉江、后官湖、三环线</w:t>
      </w:r>
      <w:r>
        <w:rPr>
          <w:rFonts w:hint="eastAsia" w:ascii="楷体_GB2312" w:hAnsi="楷体_GB2312" w:eastAsia="楷体_GB2312"/>
          <w:spacing w:val="-13"/>
          <w:sz w:val="24"/>
        </w:rPr>
        <w:t>绿道，融入市域绿道网络，开建知新路跨汉蔡快速路慢行通道，建立休闲慢行交</w:t>
      </w:r>
      <w:r>
        <w:rPr>
          <w:rFonts w:hint="eastAsia" w:ascii="楷体_GB2312" w:hAnsi="楷体_GB2312" w:eastAsia="楷体_GB2312"/>
          <w:spacing w:val="-21"/>
          <w:sz w:val="24"/>
        </w:rPr>
        <w:t>通体系。建成沿干路、支路布局的慢行道和沿生态廊道布局的慢行专用道， 建立通</w:t>
      </w:r>
      <w:r>
        <w:rPr>
          <w:rFonts w:hint="eastAsia" w:ascii="楷体_GB2312" w:hAnsi="楷体_GB2312" w:eastAsia="楷体_GB2312"/>
          <w:spacing w:val="-20"/>
          <w:sz w:val="24"/>
        </w:rPr>
        <w:t>勤慢行交通体系。在地铁站周边建成大型共享单车停车点。</w:t>
      </w:r>
    </w:p>
    <w:p>
      <w:pPr>
        <w:spacing w:before="9" w:line="244" w:lineRule="auto"/>
        <w:ind w:left="520" w:right="800" w:firstLine="480"/>
        <w:jc w:val="both"/>
        <w:rPr>
          <w:rFonts w:hint="eastAsia" w:ascii="楷体_GB2312" w:hAnsi="楷体_GB2312" w:eastAsia="楷体_GB2312"/>
          <w:sz w:val="24"/>
        </w:rPr>
      </w:pPr>
      <w:r>
        <w:rPr>
          <w:rFonts w:hint="eastAsia" w:ascii="楷体_GB2312" w:hAnsi="楷体_GB2312" w:eastAsia="楷体_GB2312"/>
          <w:b/>
          <w:spacing w:val="5"/>
          <w:sz w:val="24"/>
        </w:rPr>
        <w:t>综合管廊系统</w:t>
      </w:r>
      <w:r>
        <w:rPr>
          <w:rFonts w:hint="eastAsia" w:ascii="楷体_GB2312" w:hAnsi="楷体_GB2312" w:eastAsia="楷体_GB2312"/>
          <w:spacing w:val="-13"/>
          <w:sz w:val="24"/>
        </w:rPr>
        <w:t xml:space="preserve">。建设知音湖大道、生态城大道、琴润大道总长 </w:t>
      </w:r>
      <w:r>
        <w:rPr>
          <w:rFonts w:ascii="Times New Roman" w:hAnsi="Times New Roman" w:eastAsia="Times New Roman"/>
          <w:sz w:val="24"/>
        </w:rPr>
        <w:t xml:space="preserve">8.1 </w:t>
      </w:r>
      <w:r>
        <w:rPr>
          <w:rFonts w:hint="eastAsia" w:ascii="楷体_GB2312" w:hAnsi="楷体_GB2312" w:eastAsia="楷体_GB2312"/>
          <w:spacing w:val="5"/>
          <w:sz w:val="24"/>
        </w:rPr>
        <w:t>公里</w:t>
      </w:r>
      <w:r>
        <w:rPr>
          <w:rFonts w:ascii="Times New Roman" w:hAnsi="Times New Roman" w:eastAsia="Times New Roman"/>
          <w:spacing w:val="6"/>
          <w:sz w:val="24"/>
        </w:rPr>
        <w:t>“</w:t>
      </w:r>
      <w:r>
        <w:rPr>
          <w:rFonts w:hint="eastAsia" w:ascii="楷体_GB2312" w:hAnsi="楷体_GB2312" w:eastAsia="楷体_GB2312"/>
          <w:sz w:val="24"/>
        </w:rPr>
        <w:t>两横一纵</w:t>
      </w:r>
      <w:r>
        <w:rPr>
          <w:rFonts w:ascii="Times New Roman" w:hAnsi="Times New Roman" w:eastAsia="Times New Roman"/>
          <w:sz w:val="24"/>
        </w:rPr>
        <w:t>”</w:t>
      </w:r>
      <w:r>
        <w:rPr>
          <w:rFonts w:hint="eastAsia" w:ascii="楷体_GB2312" w:hAnsi="楷体_GB2312" w:eastAsia="楷体_GB2312"/>
          <w:sz w:val="24"/>
        </w:rPr>
        <w:t>综合管廊及监控中心，以及汉津大道、凤凰山东路、凤凰山南路、五</w:t>
      </w:r>
      <w:r>
        <w:rPr>
          <w:rFonts w:hint="eastAsia" w:ascii="楷体_GB2312" w:hAnsi="楷体_GB2312" w:eastAsia="楷体_GB2312"/>
          <w:spacing w:val="-7"/>
          <w:sz w:val="24"/>
        </w:rPr>
        <w:t xml:space="preserve">贤东路总长 </w:t>
      </w:r>
      <w:r>
        <w:rPr>
          <w:rFonts w:ascii="Times New Roman" w:hAnsi="Times New Roman" w:eastAsia="Times New Roman"/>
          <w:sz w:val="24"/>
        </w:rPr>
        <w:t xml:space="preserve">5.6 </w:t>
      </w:r>
      <w:r>
        <w:rPr>
          <w:rFonts w:hint="eastAsia" w:ascii="楷体_GB2312" w:hAnsi="楷体_GB2312" w:eastAsia="楷体_GB2312"/>
          <w:sz w:val="24"/>
        </w:rPr>
        <w:t>公里缆线管廊，形成管廊</w:t>
      </w:r>
      <w:r>
        <w:rPr>
          <w:rFonts w:ascii="Times New Roman" w:hAnsi="Times New Roman" w:eastAsia="Times New Roman"/>
          <w:sz w:val="24"/>
        </w:rPr>
        <w:t>“</w:t>
      </w:r>
      <w:r>
        <w:rPr>
          <w:rFonts w:hint="eastAsia" w:ascii="楷体_GB2312" w:hAnsi="楷体_GB2312" w:eastAsia="楷体_GB2312"/>
          <w:sz w:val="24"/>
        </w:rPr>
        <w:t>闭环</w:t>
      </w:r>
      <w:r>
        <w:rPr>
          <w:rFonts w:ascii="Times New Roman" w:hAnsi="Times New Roman" w:eastAsia="Times New Roman"/>
          <w:sz w:val="24"/>
        </w:rPr>
        <w:t>”</w:t>
      </w:r>
      <w:r>
        <w:rPr>
          <w:rFonts w:hint="eastAsia" w:ascii="楷体_GB2312" w:hAnsi="楷体_GB2312" w:eastAsia="楷体_GB2312"/>
          <w:sz w:val="24"/>
        </w:rPr>
        <w:t>，打造城市地下</w:t>
      </w:r>
      <w:r>
        <w:rPr>
          <w:rFonts w:ascii="Times New Roman" w:hAnsi="Times New Roman" w:eastAsia="Times New Roman"/>
          <w:sz w:val="24"/>
        </w:rPr>
        <w:t>“</w:t>
      </w:r>
      <w:r>
        <w:rPr>
          <w:rFonts w:hint="eastAsia" w:ascii="楷体_GB2312" w:hAnsi="楷体_GB2312" w:eastAsia="楷体_GB2312"/>
          <w:sz w:val="24"/>
        </w:rPr>
        <w:t>生命线</w:t>
      </w:r>
      <w:r>
        <w:rPr>
          <w:rFonts w:ascii="Times New Roman" w:hAnsi="Times New Roman" w:eastAsia="Times New Roman"/>
          <w:sz w:val="24"/>
        </w:rPr>
        <w:t>”</w:t>
      </w:r>
      <w:r>
        <w:rPr>
          <w:rFonts w:hint="eastAsia" w:ascii="楷体_GB2312" w:hAnsi="楷体_GB2312" w:eastAsia="楷体_GB2312"/>
          <w:sz w:val="24"/>
        </w:rPr>
        <w:t>。启用智能监控系统，实现市政基础设施投资建设与运营管理一体化融合。</w:t>
      </w:r>
    </w:p>
    <w:p>
      <w:pPr>
        <w:spacing w:before="7"/>
        <w:ind w:left="1000" w:right="0" w:firstLine="0"/>
        <w:jc w:val="left"/>
        <w:rPr>
          <w:rFonts w:hint="eastAsia" w:ascii="楷体_GB2312" w:eastAsia="楷体_GB2312"/>
          <w:sz w:val="24"/>
        </w:rPr>
      </w:pPr>
      <w:r>
        <w:rPr>
          <w:rFonts w:hint="eastAsia" w:ascii="楷体_GB2312" w:eastAsia="楷体_GB2312"/>
          <w:b/>
          <w:sz w:val="24"/>
        </w:rPr>
        <w:t>生态环境</w:t>
      </w:r>
      <w:r>
        <w:rPr>
          <w:rFonts w:hint="eastAsia" w:ascii="楷体_GB2312" w:eastAsia="楷体_GB2312"/>
          <w:sz w:val="24"/>
        </w:rPr>
        <w:t>。什湖生态治理、什湖周边环境整治、什浩溪改造。</w:t>
      </w:r>
    </w:p>
    <w:p>
      <w:pPr>
        <w:pStyle w:val="5"/>
        <w:ind w:left="0"/>
        <w:rPr>
          <w:rFonts w:ascii="楷体_GB2312"/>
          <w:sz w:val="20"/>
        </w:rPr>
      </w:pPr>
    </w:p>
    <w:p>
      <w:pPr>
        <w:pStyle w:val="5"/>
        <w:spacing w:before="2"/>
        <w:ind w:left="0"/>
        <w:rPr>
          <w:rFonts w:ascii="楷体_GB2312"/>
          <w:sz w:val="25"/>
        </w:rPr>
      </w:pPr>
    </w:p>
    <w:p>
      <w:pPr>
        <w:pStyle w:val="3"/>
        <w:tabs>
          <w:tab w:val="left" w:pos="1283"/>
        </w:tabs>
        <w:spacing w:before="54"/>
      </w:pPr>
      <w:bookmarkStart w:id="24" w:name="_bookmark2"/>
      <w:bookmarkEnd w:id="24"/>
      <w:bookmarkStart w:id="25" w:name="第三节探索低碳发展新路径"/>
      <w:bookmarkEnd w:id="25"/>
      <w:r>
        <w:t>第三节</w:t>
      </w:r>
      <w:r>
        <w:tab/>
      </w:r>
      <w:r>
        <w:t>探索低碳发展新路径</w:t>
      </w:r>
    </w:p>
    <w:p>
      <w:pPr>
        <w:pStyle w:val="5"/>
        <w:spacing w:before="9"/>
        <w:ind w:left="0"/>
        <w:rPr>
          <w:rFonts w:ascii="楷体_GB2312"/>
          <w:b/>
          <w:sz w:val="38"/>
        </w:rPr>
      </w:pPr>
    </w:p>
    <w:p>
      <w:pPr>
        <w:pStyle w:val="5"/>
        <w:spacing w:line="393" w:lineRule="auto"/>
        <w:ind w:right="493" w:firstLine="600"/>
        <w:jc w:val="both"/>
      </w:pPr>
      <w:r>
        <w:rPr>
          <w:b/>
        </w:rPr>
        <w:t>建立健全低碳发展体制机制</w:t>
      </w:r>
      <w:r>
        <w:t>。制定促进低碳发展实施意见， 完善促进绿色低碳发展的政策环境。围绕碳排放达峰目标制定低碳发展路线图，建立健全碳排放统计、核算制度，定期编制温室</w:t>
      </w:r>
    </w:p>
    <w:p>
      <w:pPr>
        <w:spacing w:after="0" w:line="393" w:lineRule="auto"/>
        <w:jc w:val="both"/>
        <w:sectPr>
          <w:footerReference r:id="rId13" w:type="default"/>
          <w:footerReference r:id="rId14" w:type="even"/>
          <w:pgSz w:w="11910" w:h="16840"/>
          <w:pgMar w:top="1500" w:right="1200" w:bottom="1260" w:left="1280" w:header="0" w:footer="1060" w:gutter="0"/>
          <w:pgNumType w:start="40"/>
          <w:cols w:space="720" w:num="1"/>
        </w:sectPr>
      </w:pPr>
    </w:p>
    <w:p>
      <w:pPr>
        <w:pStyle w:val="5"/>
        <w:spacing w:before="46" w:line="393" w:lineRule="auto"/>
        <w:ind w:right="371"/>
        <w:jc w:val="both"/>
      </w:pPr>
      <w:r>
        <w:t>气体排放清单。建立碳排放总量控制制度，培育碳排放权交易市</w:t>
      </w:r>
      <w:r>
        <w:rPr>
          <w:spacing w:val="-12"/>
        </w:rPr>
        <w:t xml:space="preserve">场，探索打造碳排放权交易平台，融入全国碳排放权交易注册登记系统。鼓励和支持低碳技术创新，建立低碳技术推广目录，加大低碳产业发展资金和政策支持力度，推动新兴低碳产业发展。加强城市碳汇体系建设，增强碳汇能力。加快国际低碳清洁技术交流合作平台建设，加强低碳发展国际合作。实施近零碳排放示范工程， </w:t>
      </w:r>
      <w:r>
        <w:rPr>
          <w:spacing w:val="-13"/>
        </w:rPr>
        <w:t>探索建立土地出让与项目碳排放水平挂钩机制，扩大国际低碳城论</w:t>
      </w:r>
      <w:r>
        <w:rPr>
          <w:spacing w:val="-12"/>
        </w:rPr>
        <w:t>坛影响力，创建国家低碳发展示范区。探索建立城市生态系统生产</w:t>
      </w:r>
      <w:r>
        <w:rPr>
          <w:spacing w:val="-16"/>
        </w:rPr>
        <w:t>总值</w:t>
      </w:r>
      <w:r>
        <w:rPr>
          <w:spacing w:val="-4"/>
        </w:rPr>
        <w:t>（</w:t>
      </w:r>
      <w:r>
        <w:rPr>
          <w:rFonts w:ascii="Times New Roman" w:hAnsi="Times New Roman" w:eastAsia="Times New Roman"/>
          <w:spacing w:val="-4"/>
        </w:rPr>
        <w:t>GEP</w:t>
      </w:r>
      <w:r>
        <w:rPr>
          <w:spacing w:val="-4"/>
        </w:rPr>
        <w:t>）</w:t>
      </w:r>
      <w:r>
        <w:rPr>
          <w:spacing w:val="-3"/>
        </w:rPr>
        <w:t>核算评估体系，让</w:t>
      </w:r>
      <w:r>
        <w:rPr>
          <w:rFonts w:ascii="Times New Roman" w:hAnsi="Times New Roman" w:eastAsia="Times New Roman"/>
        </w:rPr>
        <w:t>“</w:t>
      </w:r>
      <w:r>
        <w:t>低碳评价</w:t>
      </w:r>
      <w:r>
        <w:rPr>
          <w:rFonts w:ascii="Times New Roman" w:hAnsi="Times New Roman" w:eastAsia="Times New Roman"/>
        </w:rPr>
        <w:t>”</w:t>
      </w:r>
      <w:r>
        <w:t>成为真正的</w:t>
      </w:r>
      <w:r>
        <w:rPr>
          <w:rFonts w:ascii="Times New Roman" w:hAnsi="Times New Roman" w:eastAsia="Times New Roman"/>
        </w:rPr>
        <w:t>“</w:t>
      </w:r>
      <w:r>
        <w:t>指挥棒</w:t>
      </w:r>
      <w:r>
        <w:rPr>
          <w:rFonts w:ascii="Times New Roman" w:hAnsi="Times New Roman" w:eastAsia="Times New Roman"/>
        </w:rPr>
        <w:t>”</w:t>
      </w:r>
      <w:r>
        <w:t>。</w:t>
      </w:r>
    </w:p>
    <w:p>
      <w:pPr>
        <w:pStyle w:val="5"/>
        <w:spacing w:line="393" w:lineRule="auto"/>
        <w:ind w:right="461" w:firstLine="600"/>
      </w:pPr>
      <w:r>
        <w:rPr>
          <w:b/>
        </w:rPr>
        <w:t>强化绿色低碳生活示范</w:t>
      </w:r>
      <w:r>
        <w:rPr>
          <w:spacing w:val="-21"/>
        </w:rPr>
        <w:t>。广泛应用先进生态技术，确保环境、</w:t>
      </w:r>
      <w:r>
        <w:rPr>
          <w:spacing w:val="-10"/>
        </w:rPr>
        <w:t>资源消耗最小，实现绿色发展。坚持生态基底优先，充分挖掘利用</w:t>
      </w:r>
      <w:r>
        <w:rPr>
          <w:spacing w:val="-15"/>
        </w:rPr>
        <w:t>现有干路设施，引导道路功能向绿色交通方向转换，提升绿色交通</w:t>
      </w:r>
      <w:r>
        <w:rPr>
          <w:spacing w:val="-13"/>
        </w:rPr>
        <w:t>出行率。加快充电设施网络规划和建设，实现新能源汽车应用规模</w:t>
      </w:r>
      <w:r>
        <w:rPr>
          <w:spacing w:val="16"/>
        </w:rPr>
        <w:t>化、公交车和物流车电动化，公交大巴电动化率达到</w:t>
      </w:r>
      <w:r>
        <w:rPr>
          <w:rFonts w:ascii="Times New Roman" w:eastAsia="Times New Roman"/>
          <w:spacing w:val="17"/>
        </w:rPr>
        <w:t>100%</w:t>
      </w:r>
      <w:r>
        <w:t>。</w:t>
      </w:r>
      <w:r>
        <w:rPr>
          <w:spacing w:val="-17"/>
        </w:rPr>
        <w:t xml:space="preserve">推动能源清洁低碳安全高效利用，实施 </w:t>
      </w:r>
      <w:r>
        <w:rPr>
          <w:rFonts w:ascii="Times New Roman" w:eastAsia="Times New Roman"/>
        </w:rPr>
        <w:t xml:space="preserve">5.6 </w:t>
      </w:r>
      <w:r>
        <w:rPr>
          <w:spacing w:val="-3"/>
        </w:rPr>
        <w:t>公里缆线管廊和四座冷</w:t>
      </w:r>
      <w:r>
        <w:rPr>
          <w:spacing w:val="-10"/>
        </w:rPr>
        <w:t>热电三联供能源站等重点工程建设，建设知音、黄金口两座区域</w:t>
      </w:r>
      <w:r>
        <w:rPr>
          <w:spacing w:val="-12"/>
        </w:rPr>
        <w:t xml:space="preserve">冷热电三联供能源站和集贤、新天两座楼宇冷热电三联供能源站， </w:t>
      </w:r>
      <w:r>
        <w:rPr>
          <w:spacing w:val="-15"/>
        </w:rPr>
        <w:t>因地制宜利用可再生能源，实现常规能源集约利用、新能源示范应</w:t>
      </w:r>
      <w:r>
        <w:rPr>
          <w:spacing w:val="-17"/>
        </w:rPr>
        <w:t>用。全面实施节能行动计划，提高节能标准，开展能效领跑者引领行动，加快节能环保技术应用示范和推广。推行绿色建筑体系，深度融合中法两国绿色建筑评价体系，广泛运用</w:t>
      </w:r>
    </w:p>
    <w:p>
      <w:pPr>
        <w:spacing w:after="0" w:line="393" w:lineRule="auto"/>
        <w:sectPr>
          <w:pgSz w:w="11910" w:h="16840"/>
          <w:pgMar w:top="1500" w:right="1200" w:bottom="1180" w:left="1280" w:header="0" w:footer="986" w:gutter="0"/>
          <w:cols w:space="720" w:num="1"/>
        </w:sectPr>
      </w:pPr>
    </w:p>
    <w:p>
      <w:pPr>
        <w:pStyle w:val="5"/>
        <w:spacing w:before="46" w:line="393" w:lineRule="auto"/>
        <w:ind w:right="586"/>
        <w:jc w:val="both"/>
      </w:pPr>
      <w:r>
        <w:rPr>
          <w:spacing w:val="-5"/>
        </w:rPr>
        <w:t>绿色建筑技术，全面实现绿色建筑全域覆盖和大型公共建筑中法标准双认证，打造</w:t>
      </w:r>
      <w:r>
        <w:rPr>
          <w:rFonts w:ascii="Times New Roman" w:hAnsi="Times New Roman" w:eastAsia="Times New Roman"/>
          <w:spacing w:val="3"/>
        </w:rPr>
        <w:t>“</w:t>
      </w:r>
      <w:r>
        <w:t>会呼吸的城市</w:t>
      </w:r>
      <w:r>
        <w:rPr>
          <w:rFonts w:ascii="Times New Roman" w:hAnsi="Times New Roman" w:eastAsia="Times New Roman"/>
        </w:rPr>
        <w:t>”</w:t>
      </w:r>
      <w:r>
        <w:rPr>
          <w:spacing w:val="-5"/>
        </w:rPr>
        <w:t>。加强资源环境国情和生态价值观教育，培养公民环境意识，探索个人碳账户积分试点，推动全社会形成绿色消费自觉。</w:t>
      </w:r>
    </w:p>
    <w:p>
      <w:pPr>
        <w:pStyle w:val="5"/>
        <w:spacing w:line="393" w:lineRule="auto"/>
        <w:ind w:right="491" w:firstLine="600"/>
        <w:jc w:val="both"/>
      </w:pPr>
      <w:r>
        <w:rPr>
          <w:b/>
          <w:spacing w:val="12"/>
        </w:rPr>
        <w:t>促进资源节约和循环利用</w:t>
      </w:r>
      <w:r>
        <w:rPr>
          <w:spacing w:val="9"/>
        </w:rPr>
        <w:t>。树立节约集约循环利用的资源</w:t>
      </w:r>
      <w:r>
        <w:rPr>
          <w:spacing w:val="8"/>
        </w:rPr>
        <w:t>观，加强雨洪、再生水等非传统水资源的开发利用，加快再生水</w:t>
      </w:r>
      <w:r>
        <w:rPr>
          <w:spacing w:val="-12"/>
        </w:rPr>
        <w:t>管网建设，推广节水产品、器具及节水新技术，提高工业用水重复</w:t>
      </w:r>
      <w:r>
        <w:rPr>
          <w:spacing w:val="-9"/>
        </w:rPr>
        <w:t>利用率。加强生活、建筑、工业和危险废弃物的利用和处置， 落</w:t>
      </w:r>
      <w:r>
        <w:rPr>
          <w:spacing w:val="-10"/>
        </w:rPr>
        <w:t>实生产者责任延伸制度，建立电子废弃物回收及再利用体系。坚</w:t>
      </w:r>
      <w:r>
        <w:rPr>
          <w:spacing w:val="-1"/>
        </w:rPr>
        <w:t>持减量化优先的原则，建立和完善垃圾分类收集体系，按照国际</w:t>
      </w:r>
      <w:r>
        <w:rPr>
          <w:spacing w:val="-12"/>
        </w:rPr>
        <w:t>先进标准新扩建垃圾环保处理设施，建立生活垃圾源头分类减排、</w:t>
      </w:r>
      <w:r>
        <w:rPr>
          <w:spacing w:val="-15"/>
        </w:rPr>
        <w:t>中间资源回收、终端无害处理、循环利用体系。</w:t>
      </w:r>
    </w:p>
    <w:p>
      <w:pPr>
        <w:pStyle w:val="3"/>
        <w:tabs>
          <w:tab w:val="left" w:pos="1279"/>
        </w:tabs>
        <w:spacing w:before="245"/>
      </w:pPr>
      <w:bookmarkStart w:id="26" w:name="第四节深入推进中法合作"/>
      <w:bookmarkEnd w:id="26"/>
      <w:bookmarkStart w:id="27" w:name="_bookmark3"/>
      <w:bookmarkEnd w:id="27"/>
      <w:r>
        <w:t>第四节</w:t>
      </w:r>
      <w:r>
        <w:tab/>
      </w:r>
      <w:r>
        <w:t>深入推进中法合作</w:t>
      </w:r>
    </w:p>
    <w:p>
      <w:pPr>
        <w:pStyle w:val="5"/>
        <w:spacing w:before="8"/>
        <w:ind w:left="0"/>
        <w:rPr>
          <w:rFonts w:ascii="楷体_GB2312"/>
          <w:b/>
          <w:sz w:val="38"/>
        </w:rPr>
      </w:pPr>
    </w:p>
    <w:p>
      <w:pPr>
        <w:pStyle w:val="5"/>
        <w:spacing w:line="393" w:lineRule="auto"/>
        <w:ind w:right="253" w:firstLine="600"/>
      </w:pPr>
      <w:r>
        <w:rPr>
          <w:b/>
        </w:rPr>
        <w:t>拓展中法合作领域。</w:t>
      </w:r>
      <w:r>
        <w:t>坚持理念对接和产业对接并举，推动双</w:t>
      </w:r>
      <w:r>
        <w:rPr>
          <w:spacing w:val="-13"/>
        </w:rPr>
        <w:t xml:space="preserve">边合作走深走实走细。适应中法武汉生态示范城发展重点工作变化， </w:t>
      </w:r>
      <w:r>
        <w:rPr>
          <w:spacing w:val="-11"/>
        </w:rPr>
        <w:t>深化规划与咨询领域的合作，逐步从城市规划、建筑设计更多转向</w:t>
      </w:r>
      <w:r>
        <w:rPr>
          <w:spacing w:val="-10"/>
        </w:rPr>
        <w:t>发展战略、产业规划、城市推介等领域。立足中法武汉生态示范城</w:t>
      </w:r>
      <w:r>
        <w:rPr>
          <w:spacing w:val="-16"/>
        </w:rPr>
        <w:t>功能定位，强化项目共孵与生态共建，引入投资主体， 搭建功能平</w:t>
      </w:r>
      <w:r>
        <w:rPr>
          <w:spacing w:val="-10"/>
        </w:rPr>
        <w:t>台，植入商业场景，积极推动创新创业孵化与生态节能环保领域的项目落地，大力拓展时尚设计、文创旅游、科技服务、医疗康养、</w:t>
      </w:r>
      <w:r>
        <w:rPr>
          <w:spacing w:val="-19"/>
        </w:rPr>
        <w:t>产业金融、节能环保、人力资源管理等产业合作。</w:t>
      </w:r>
    </w:p>
    <w:p>
      <w:pPr>
        <w:spacing w:after="0" w:line="393" w:lineRule="auto"/>
        <w:sectPr>
          <w:pgSz w:w="11910" w:h="16840"/>
          <w:pgMar w:top="1500" w:right="1200" w:bottom="1260" w:left="1280" w:header="0" w:footer="1060" w:gutter="0"/>
          <w:cols w:space="720" w:num="1"/>
        </w:sectPr>
      </w:pPr>
    </w:p>
    <w:p>
      <w:pPr>
        <w:pStyle w:val="5"/>
        <w:spacing w:before="46" w:line="391" w:lineRule="auto"/>
        <w:ind w:right="586"/>
        <w:jc w:val="both"/>
      </w:pPr>
      <w:r>
        <w:rPr>
          <w:spacing w:val="-5"/>
        </w:rPr>
        <w:t>借助法国在服装设计、时尚建筑、文学摄影、游戏开发等领域优势，全面发展中法创意设计产业，打造集展览、信息发布和交易于一体的创意设计展示平台，助推武汉</w:t>
      </w:r>
      <w:r>
        <w:rPr>
          <w:rFonts w:ascii="Times New Roman" w:hAnsi="Times New Roman" w:eastAsia="Times New Roman"/>
          <w:spacing w:val="-5"/>
        </w:rPr>
        <w:t>“</w:t>
      </w:r>
      <w:r>
        <w:rPr>
          <w:spacing w:val="-5"/>
        </w:rPr>
        <w:t>世界设计之都</w:t>
      </w:r>
      <w:r>
        <w:rPr>
          <w:rFonts w:ascii="Times New Roman" w:hAnsi="Times New Roman" w:eastAsia="Times New Roman"/>
          <w:spacing w:val="-5"/>
        </w:rPr>
        <w:t>”</w:t>
      </w:r>
      <w:r>
        <w:rPr>
          <w:spacing w:val="-5"/>
        </w:rPr>
        <w:t>建设。</w:t>
      </w:r>
    </w:p>
    <w:p>
      <w:pPr>
        <w:pStyle w:val="5"/>
        <w:spacing w:before="10" w:line="393" w:lineRule="auto"/>
        <w:ind w:right="520" w:firstLine="600"/>
      </w:pPr>
      <w:r>
        <w:rPr>
          <w:b/>
          <w:spacing w:val="-5"/>
        </w:rPr>
        <w:t>健全合作平台体系。</w:t>
      </w:r>
      <w:r>
        <w:rPr>
          <w:spacing w:val="-8"/>
        </w:rPr>
        <w:t>加快建设以创新平台、产业平台和交流</w:t>
      </w:r>
      <w:r>
        <w:rPr>
          <w:spacing w:val="-12"/>
        </w:rPr>
        <w:t>平台为主的合作平台体系。依托中法生态科技谷，构建一批高能级</w:t>
      </w:r>
      <w:r>
        <w:rPr>
          <w:spacing w:val="-15"/>
        </w:rPr>
        <w:t>创新合作平台，支持驻鄂高校中法合作项目落户，引进孵化加速、</w:t>
      </w:r>
      <w:r>
        <w:rPr>
          <w:spacing w:val="-13"/>
        </w:rPr>
        <w:t>创业投资、检验检测、节能环保等机构入驻。打造中法半岛小镇产</w:t>
      </w:r>
      <w:r>
        <w:rPr>
          <w:spacing w:val="-15"/>
        </w:rPr>
        <w:t>业平台，搭建项目全生命周期规划实施平台，大力引进以数字、绿色、创意和康养为主要特色的法国企业或产业项目，依托新汉阳站</w:t>
      </w:r>
      <w:r>
        <w:rPr>
          <w:spacing w:val="-17"/>
        </w:rPr>
        <w:t>高铁创新发展区、后官湖国家湿地公园，创建功能齐全与特色彰显</w:t>
      </w:r>
      <w:r>
        <w:rPr>
          <w:spacing w:val="-21"/>
        </w:rPr>
        <w:t>的国际化街区社区，兴办国际性高端学校、医院、康养机构，强化</w:t>
      </w:r>
      <w:r>
        <w:rPr>
          <w:spacing w:val="-22"/>
        </w:rPr>
        <w:t>高品质生活性服务业合作。搭建多领域交流平台， 高标准办好中法</w:t>
      </w:r>
      <w:r>
        <w:rPr>
          <w:spacing w:val="-12"/>
        </w:rPr>
        <w:t>城市可持续发展论坛，利用中法国际文化交流中心、中法国际体</w:t>
      </w:r>
      <w:r>
        <w:rPr>
          <w:spacing w:val="-15"/>
        </w:rPr>
        <w:t>育运动中心，举办文化创意和时尚设计高峰论坛和主题展会，定期</w:t>
      </w:r>
      <w:r>
        <w:rPr>
          <w:spacing w:val="-20"/>
        </w:rPr>
        <w:t>举办武汉与法国友好城市文化交流活动，谋划中法城市可持续发展展示和研创中心建设，推动中法生态技术与文化的交流合作。</w:t>
      </w:r>
    </w:p>
    <w:p>
      <w:pPr>
        <w:pStyle w:val="5"/>
        <w:ind w:left="0"/>
        <w:rPr>
          <w:sz w:val="20"/>
        </w:rPr>
      </w:pPr>
    </w:p>
    <w:p>
      <w:pPr>
        <w:pStyle w:val="5"/>
        <w:ind w:left="0"/>
        <w:rPr>
          <w:sz w:val="20"/>
        </w:rPr>
      </w:pPr>
    </w:p>
    <w:p>
      <w:pPr>
        <w:pStyle w:val="5"/>
        <w:spacing w:before="9"/>
        <w:ind w:left="0"/>
        <w:rPr>
          <w:sz w:val="13"/>
        </w:rPr>
      </w:pPr>
      <w:r>
        <w:pict>
          <v:group id="_x0000_s1051" o:spid="_x0000_s1051" o:spt="203" style="position:absolute;left:0pt;margin-left:84.25pt;margin-top:10.75pt;height:115.7pt;width:415.4pt;mso-position-horizontal-relative:page;mso-wrap-distance-bottom:0pt;mso-wrap-distance-top:0pt;z-index:-251623424;mso-width-relative:page;mso-height-relative:page;" coordorigin="1685,215" coordsize="8308,2314">
            <o:lock v:ext="edit"/>
            <v:shape id="_x0000_s1052" o:spid="_x0000_s1052" style="position:absolute;left:1685;top:315;height:2214;width:8308;" fillcolor="#000000" filled="t" stroked="f" coordorigin="1685,315" coordsize="8308,2214" path="m9993,2529l1685,2529,1685,315,9993,315,9993,321,1697,321,1691,327,1697,327,1697,2517,1691,2517,1697,2523,9993,2523,9993,2529xm1697,327l1691,327,1697,321,1697,327xm9981,327l1697,327,1697,321,9981,321,9981,327xm9981,2523l9981,321,9987,327,9993,327,9993,2517,9987,2517,9981,2523xm9993,327l9987,327,9981,321,9993,321,9993,327xm1697,2523l1691,2517,1697,2517,1697,2523xm9981,2523l1697,2523,1697,2517,9981,2517,9981,2523xm9993,2523l9981,2523,9987,2517,9993,2517,9993,2523xe">
              <v:path arrowok="t"/>
              <v:fill on="t" focussize="0,0"/>
              <v:stroke on="f"/>
              <v:imagedata o:title=""/>
              <o:lock v:ext="edit"/>
            </v:shape>
            <v:shape id="_x0000_s1053" o:spid="_x0000_s1053" style="position:absolute;left:1685;top:215;height:646;width:8308;" fillcolor="#000000" filled="t" stroked="f" coordorigin="1685,215" coordsize="8308,646" path="m9993,861l1685,861,1685,215,9993,215,9993,221,1697,221,1691,227,1697,227,1697,849,1691,849,1697,855,9993,855,9993,861xm1697,227l1691,227,1697,221,1697,227xm9981,227l1697,227,1697,221,9981,221,9981,227xm9981,855l9981,221,9987,227,9993,227,9993,849,9987,849,9981,855xm9993,227l9987,227,9981,221,9993,221,9993,227xm1697,855l1691,849,1697,849,1697,855xm9981,855l1697,855,1697,849,9981,849,9981,855xm9993,855l9981,855,9987,849,9993,849,9993,855xe">
              <v:path arrowok="t"/>
              <v:fill on="t" focussize="0,0"/>
              <v:stroke on="f"/>
              <v:imagedata o:title=""/>
              <o:lock v:ext="edit"/>
            </v:shape>
            <v:shape id="_x0000_s1054" o:spid="_x0000_s1054" o:spt="202" type="#_x0000_t202" style="position:absolute;left:1685;top:215;height:2314;width:8308;" filled="f" stroked="f" coordsize="21600,21600">
              <v:path/>
              <v:fill on="f" focussize="0,0"/>
              <v:stroke on="f" joinstyle="miter"/>
              <v:imagedata o:title=""/>
              <o:lock v:ext="edit"/>
              <v:textbox inset="0mm,0mm,0mm,0mm">
                <w:txbxContent>
                  <w:p>
                    <w:pPr>
                      <w:spacing w:before="158" w:line="192" w:lineRule="auto"/>
                      <w:ind w:left="115" w:right="158" w:firstLine="480"/>
                      <w:jc w:val="left"/>
                      <w:rPr>
                        <w:rFonts w:hint="eastAsia" w:ascii="楷体_GB2312" w:eastAsia="楷体_GB2312"/>
                        <w:sz w:val="24"/>
                      </w:rPr>
                    </w:pPr>
                    <w:r>
                      <w:rPr>
                        <w:rFonts w:hint="eastAsia" w:ascii="楷体_GB2312" w:eastAsia="楷体_GB2312"/>
                        <w:b/>
                        <w:spacing w:val="-5"/>
                        <w:w w:val="99"/>
                        <w:sz w:val="24"/>
                      </w:rPr>
                      <w:t>中法创新合</w:t>
                    </w:r>
                    <w:r>
                      <w:rPr>
                        <w:rFonts w:hint="eastAsia" w:ascii="楷体_GB2312" w:eastAsia="楷体_GB2312"/>
                        <w:b/>
                        <w:spacing w:val="-190"/>
                        <w:w w:val="99"/>
                        <w:sz w:val="24"/>
                      </w:rPr>
                      <w:t>作</w:t>
                    </w:r>
                    <w:r>
                      <w:rPr>
                        <w:rFonts w:hint="eastAsia" w:ascii="楷体_GB2312" w:eastAsia="楷体_GB2312"/>
                        <w:b/>
                        <w:spacing w:val="-97"/>
                        <w:w w:val="99"/>
                        <w:position w:val="-6"/>
                        <w:sz w:val="28"/>
                      </w:rPr>
                      <w:t>专</w:t>
                    </w:r>
                    <w:r>
                      <w:rPr>
                        <w:rFonts w:hint="eastAsia" w:ascii="楷体_GB2312" w:eastAsia="楷体_GB2312"/>
                        <w:b/>
                        <w:spacing w:val="-144"/>
                        <w:w w:val="99"/>
                        <w:sz w:val="24"/>
                      </w:rPr>
                      <w:t>平</w:t>
                    </w:r>
                    <w:r>
                      <w:rPr>
                        <w:rFonts w:hint="eastAsia" w:ascii="楷体_GB2312" w:eastAsia="楷体_GB2312"/>
                        <w:b/>
                        <w:spacing w:val="-142"/>
                        <w:w w:val="99"/>
                        <w:position w:val="-6"/>
                        <w:sz w:val="28"/>
                      </w:rPr>
                      <w:t>栏</w:t>
                    </w:r>
                    <w:r>
                      <w:rPr>
                        <w:rFonts w:hint="eastAsia" w:ascii="楷体_GB2312" w:eastAsia="楷体_GB2312"/>
                        <w:b/>
                        <w:spacing w:val="-32"/>
                        <w:w w:val="99"/>
                        <w:sz w:val="24"/>
                      </w:rPr>
                      <w:t>台</w:t>
                    </w:r>
                    <w:r>
                      <w:rPr>
                        <w:rFonts w:ascii="Times New Roman" w:eastAsia="Times New Roman"/>
                        <w:b/>
                        <w:spacing w:val="-115"/>
                        <w:w w:val="100"/>
                        <w:position w:val="-6"/>
                        <w:sz w:val="28"/>
                      </w:rPr>
                      <w:t>5</w:t>
                    </w:r>
                    <w:r>
                      <w:rPr>
                        <w:rFonts w:hint="eastAsia" w:ascii="楷体_GB2312" w:eastAsia="楷体_GB2312"/>
                        <w:b/>
                        <w:spacing w:val="-125"/>
                        <w:w w:val="99"/>
                        <w:sz w:val="24"/>
                      </w:rPr>
                      <w:t>。</w:t>
                    </w:r>
                    <w:r>
                      <w:rPr>
                        <w:rFonts w:ascii="Times New Roman" w:eastAsia="Times New Roman"/>
                        <w:b/>
                        <w:w w:val="100"/>
                        <w:position w:val="-6"/>
                        <w:sz w:val="28"/>
                      </w:rPr>
                      <w:t>-</w:t>
                    </w:r>
                    <w:r>
                      <w:rPr>
                        <w:rFonts w:ascii="Times New Roman" w:eastAsia="Times New Roman"/>
                        <w:b/>
                        <w:spacing w:val="-115"/>
                        <w:w w:val="100"/>
                        <w:position w:val="-6"/>
                        <w:sz w:val="28"/>
                      </w:rPr>
                      <w:t>4</w:t>
                    </w:r>
                    <w:r>
                      <w:rPr>
                        <w:rFonts w:hint="eastAsia" w:ascii="楷体_GB2312" w:eastAsia="楷体_GB2312"/>
                        <w:spacing w:val="-45"/>
                        <w:sz w:val="24"/>
                      </w:rPr>
                      <w:t>以中</w:t>
                    </w:r>
                    <w:r>
                      <w:rPr>
                        <w:rFonts w:hint="eastAsia" w:ascii="楷体_GB2312" w:eastAsia="楷体_GB2312"/>
                        <w:b/>
                        <w:spacing w:val="-200"/>
                        <w:w w:val="99"/>
                        <w:position w:val="-6"/>
                        <w:sz w:val="28"/>
                      </w:rPr>
                      <w:t>中</w:t>
                    </w:r>
                    <w:r>
                      <w:rPr>
                        <w:rFonts w:hint="eastAsia" w:ascii="楷体_GB2312" w:eastAsia="楷体_GB2312"/>
                        <w:spacing w:val="-41"/>
                        <w:sz w:val="24"/>
                      </w:rPr>
                      <w:t>法</w:t>
                    </w:r>
                    <w:r>
                      <w:rPr>
                        <w:rFonts w:hint="eastAsia" w:ascii="楷体_GB2312" w:eastAsia="楷体_GB2312"/>
                        <w:b/>
                        <w:spacing w:val="-246"/>
                        <w:w w:val="99"/>
                        <w:position w:val="-6"/>
                        <w:sz w:val="28"/>
                      </w:rPr>
                      <w:t>法</w:t>
                    </w:r>
                    <w:r>
                      <w:rPr>
                        <w:rFonts w:hint="eastAsia" w:ascii="楷体_GB2312" w:eastAsia="楷体_GB2312"/>
                        <w:spacing w:val="-118"/>
                        <w:sz w:val="24"/>
                      </w:rPr>
                      <w:t>生态</w:t>
                    </w:r>
                    <w:r>
                      <w:rPr>
                        <w:rFonts w:hint="eastAsia" w:ascii="楷体_GB2312" w:eastAsia="楷体_GB2312"/>
                        <w:b/>
                        <w:spacing w:val="-54"/>
                        <w:w w:val="99"/>
                        <w:position w:val="-6"/>
                        <w:sz w:val="28"/>
                      </w:rPr>
                      <w:t>合</w:t>
                    </w:r>
                    <w:r>
                      <w:rPr>
                        <w:rFonts w:hint="eastAsia" w:ascii="楷体_GB2312" w:eastAsia="楷体_GB2312"/>
                        <w:spacing w:val="-188"/>
                        <w:sz w:val="24"/>
                      </w:rPr>
                      <w:t>科</w:t>
                    </w:r>
                    <w:r>
                      <w:rPr>
                        <w:rFonts w:hint="eastAsia" w:ascii="楷体_GB2312" w:eastAsia="楷体_GB2312"/>
                        <w:b/>
                        <w:spacing w:val="-99"/>
                        <w:w w:val="99"/>
                        <w:position w:val="-6"/>
                        <w:sz w:val="28"/>
                      </w:rPr>
                      <w:t>作</w:t>
                    </w:r>
                    <w:r>
                      <w:rPr>
                        <w:rFonts w:hint="eastAsia" w:ascii="楷体_GB2312" w:eastAsia="楷体_GB2312"/>
                        <w:spacing w:val="-142"/>
                        <w:sz w:val="24"/>
                      </w:rPr>
                      <w:t>技</w:t>
                    </w:r>
                    <w:r>
                      <w:rPr>
                        <w:rFonts w:hint="eastAsia" w:ascii="楷体_GB2312" w:eastAsia="楷体_GB2312"/>
                        <w:b/>
                        <w:spacing w:val="-145"/>
                        <w:w w:val="99"/>
                        <w:position w:val="-6"/>
                        <w:sz w:val="28"/>
                      </w:rPr>
                      <w:t>平</w:t>
                    </w:r>
                    <w:r>
                      <w:rPr>
                        <w:rFonts w:hint="eastAsia" w:ascii="楷体_GB2312" w:eastAsia="楷体_GB2312"/>
                        <w:spacing w:val="-94"/>
                        <w:sz w:val="24"/>
                      </w:rPr>
                      <w:t>谷</w:t>
                    </w:r>
                    <w:r>
                      <w:rPr>
                        <w:rFonts w:hint="eastAsia" w:ascii="楷体_GB2312" w:eastAsia="楷体_GB2312"/>
                        <w:b/>
                        <w:spacing w:val="-190"/>
                        <w:w w:val="99"/>
                        <w:position w:val="-6"/>
                        <w:sz w:val="28"/>
                      </w:rPr>
                      <w:t>台</w:t>
                    </w:r>
                    <w:r>
                      <w:rPr>
                        <w:rFonts w:hint="eastAsia" w:ascii="楷体_GB2312" w:eastAsia="楷体_GB2312"/>
                        <w:spacing w:val="-51"/>
                        <w:sz w:val="24"/>
                      </w:rPr>
                      <w:t>为</w:t>
                    </w:r>
                    <w:r>
                      <w:rPr>
                        <w:rFonts w:hint="eastAsia" w:ascii="楷体_GB2312" w:eastAsia="楷体_GB2312"/>
                        <w:b/>
                        <w:spacing w:val="-236"/>
                        <w:w w:val="99"/>
                        <w:position w:val="-6"/>
                        <w:sz w:val="28"/>
                      </w:rPr>
                      <w:t>体</w:t>
                    </w:r>
                    <w:r>
                      <w:rPr>
                        <w:rFonts w:hint="eastAsia" w:ascii="楷体_GB2312" w:eastAsia="楷体_GB2312"/>
                        <w:spacing w:val="-123"/>
                        <w:sz w:val="24"/>
                      </w:rPr>
                      <w:t>主要</w:t>
                    </w:r>
                    <w:r>
                      <w:rPr>
                        <w:rFonts w:hint="eastAsia" w:ascii="楷体_GB2312" w:eastAsia="楷体_GB2312"/>
                        <w:b/>
                        <w:spacing w:val="-44"/>
                        <w:w w:val="99"/>
                        <w:position w:val="-6"/>
                        <w:sz w:val="28"/>
                      </w:rPr>
                      <w:t>系</w:t>
                    </w:r>
                    <w:r>
                      <w:rPr>
                        <w:rFonts w:hint="eastAsia" w:ascii="楷体_GB2312" w:eastAsia="楷体_GB2312"/>
                        <w:spacing w:val="-197"/>
                        <w:sz w:val="24"/>
                      </w:rPr>
                      <w:t>载</w:t>
                    </w:r>
                    <w:r>
                      <w:rPr>
                        <w:rFonts w:hint="eastAsia" w:ascii="楷体_GB2312" w:eastAsia="楷体_GB2312"/>
                        <w:b/>
                        <w:spacing w:val="-90"/>
                        <w:w w:val="99"/>
                        <w:position w:val="-6"/>
                        <w:sz w:val="28"/>
                      </w:rPr>
                      <w:t>构</w:t>
                    </w:r>
                    <w:r>
                      <w:rPr>
                        <w:rFonts w:hint="eastAsia" w:ascii="楷体_GB2312" w:eastAsia="楷体_GB2312"/>
                        <w:spacing w:val="-152"/>
                        <w:sz w:val="24"/>
                      </w:rPr>
                      <w:t>体</w:t>
                    </w:r>
                    <w:r>
                      <w:rPr>
                        <w:rFonts w:hint="eastAsia" w:ascii="楷体_GB2312" w:eastAsia="楷体_GB2312"/>
                        <w:b/>
                        <w:spacing w:val="-135"/>
                        <w:w w:val="99"/>
                        <w:position w:val="-6"/>
                        <w:sz w:val="28"/>
                      </w:rPr>
                      <w:t>建</w:t>
                    </w:r>
                    <w:r>
                      <w:rPr>
                        <w:rFonts w:hint="eastAsia" w:ascii="楷体_GB2312" w:eastAsia="楷体_GB2312"/>
                        <w:spacing w:val="-106"/>
                        <w:sz w:val="24"/>
                      </w:rPr>
                      <w:t>，</w:t>
                    </w:r>
                    <w:r>
                      <w:rPr>
                        <w:rFonts w:hint="eastAsia" w:ascii="楷体_GB2312" w:eastAsia="楷体_GB2312"/>
                        <w:b/>
                        <w:spacing w:val="-178"/>
                        <w:w w:val="99"/>
                        <w:position w:val="-6"/>
                        <w:sz w:val="28"/>
                      </w:rPr>
                      <w:t>行</w:t>
                    </w:r>
                    <w:r>
                      <w:rPr>
                        <w:rFonts w:hint="eastAsia" w:ascii="楷体_GB2312" w:eastAsia="楷体_GB2312"/>
                        <w:spacing w:val="-63"/>
                        <w:sz w:val="24"/>
                      </w:rPr>
                      <w:t>建</w:t>
                    </w:r>
                    <w:r>
                      <w:rPr>
                        <w:rFonts w:hint="eastAsia" w:ascii="楷体_GB2312" w:eastAsia="楷体_GB2312"/>
                        <w:b/>
                        <w:spacing w:val="-224"/>
                        <w:w w:val="99"/>
                        <w:position w:val="-6"/>
                        <w:sz w:val="28"/>
                      </w:rPr>
                      <w:t>动</w:t>
                    </w:r>
                    <w:r>
                      <w:rPr>
                        <w:rFonts w:hint="eastAsia" w:ascii="楷体_GB2312" w:eastAsia="楷体_GB2312"/>
                        <w:spacing w:val="-5"/>
                        <w:sz w:val="24"/>
                      </w:rPr>
                      <w:t>设中法城市可持续</w:t>
                    </w:r>
                    <w:r>
                      <w:rPr>
                        <w:rFonts w:hint="eastAsia" w:ascii="楷体_GB2312" w:eastAsia="楷体_GB2312"/>
                        <w:spacing w:val="-8"/>
                        <w:sz w:val="24"/>
                      </w:rPr>
                      <w:t>发展展示和研创中心。吸引法国知名高校院所与驻鄂高校合作设立研发机构，</w:t>
                    </w:r>
                  </w:p>
                  <w:p>
                    <w:pPr>
                      <w:spacing w:before="21" w:line="244" w:lineRule="auto"/>
                      <w:ind w:left="115" w:right="129" w:firstLine="0"/>
                      <w:jc w:val="both"/>
                      <w:rPr>
                        <w:rFonts w:hint="eastAsia" w:ascii="楷体_GB2312" w:eastAsia="楷体_GB2312"/>
                        <w:sz w:val="24"/>
                      </w:rPr>
                    </w:pPr>
                    <w:r>
                      <w:rPr>
                        <w:rFonts w:hint="eastAsia" w:ascii="楷体_GB2312" w:eastAsia="楷体_GB2312"/>
                        <w:spacing w:val="-5"/>
                        <w:sz w:val="24"/>
                      </w:rPr>
                      <w:t>鼓励法国企业在中国设立海外研发分中心或大中华地区华中研发总部。在信息</w:t>
                    </w:r>
                    <w:r>
                      <w:rPr>
                        <w:rFonts w:hint="eastAsia" w:ascii="楷体_GB2312" w:eastAsia="楷体_GB2312"/>
                        <w:spacing w:val="-12"/>
                        <w:sz w:val="24"/>
                      </w:rPr>
                      <w:t>技术、新能源、新材料等领域设立中法产业创新联盟。支持本土企业在蔡甸设立</w:t>
                    </w:r>
                    <w:r>
                      <w:rPr>
                        <w:rFonts w:hint="eastAsia" w:ascii="楷体_GB2312" w:eastAsia="楷体_GB2312"/>
                        <w:spacing w:val="-10"/>
                        <w:sz w:val="24"/>
                      </w:rPr>
                      <w:t>中法联合研究中心。</w:t>
                    </w:r>
                  </w:p>
                  <w:p>
                    <w:pPr>
                      <w:spacing w:before="9" w:line="244" w:lineRule="auto"/>
                      <w:ind w:left="115" w:right="23" w:firstLine="480"/>
                      <w:jc w:val="left"/>
                      <w:rPr>
                        <w:rFonts w:hint="eastAsia" w:ascii="楷体_GB2312" w:eastAsia="楷体_GB2312"/>
                        <w:sz w:val="24"/>
                      </w:rPr>
                    </w:pPr>
                    <w:r>
                      <w:rPr>
                        <w:rFonts w:hint="eastAsia" w:ascii="楷体_GB2312" w:eastAsia="楷体_GB2312"/>
                        <w:b/>
                        <w:sz w:val="24"/>
                      </w:rPr>
                      <w:t>中法产业对接平台。</w:t>
                    </w:r>
                    <w:r>
                      <w:rPr>
                        <w:rFonts w:hint="eastAsia" w:ascii="楷体_GB2312" w:eastAsia="楷体_GB2312"/>
                        <w:sz w:val="24"/>
                      </w:rPr>
                      <w:t>以中法武汉生态示范城集中建设区为主要载体，大力引进以数字、绿色、创意和康养为主要特色的法国企业，吸引更多服务业企业</w:t>
                    </w:r>
                  </w:p>
                </w:txbxContent>
              </v:textbox>
            </v:shape>
            <w10:wrap type="topAndBottom"/>
          </v:group>
        </w:pict>
      </w:r>
    </w:p>
    <w:p>
      <w:pPr>
        <w:spacing w:after="0"/>
        <w:rPr>
          <w:sz w:val="13"/>
        </w:rPr>
        <w:sectPr>
          <w:pgSz w:w="11910" w:h="16840"/>
          <w:pgMar w:top="1500" w:right="1200" w:bottom="1180" w:left="1280" w:header="0" w:footer="986" w:gutter="0"/>
          <w:cols w:space="720" w:num="1"/>
        </w:sectPr>
      </w:pPr>
    </w:p>
    <w:p>
      <w:pPr>
        <w:pStyle w:val="5"/>
        <w:ind w:left="408"/>
        <w:rPr>
          <w:sz w:val="20"/>
        </w:rPr>
      </w:pPr>
      <w:r>
        <w:rPr>
          <w:sz w:val="20"/>
        </w:rPr>
        <w:pict>
          <v:group id="_x0000_s1055" o:spid="_x0000_s1055" o:spt="203" style="height:79.1pt;width:415.4pt;" coordsize="8308,1582">
            <o:lock v:ext="edit"/>
            <v:shape id="_x0000_s1056" o:spid="_x0000_s1056" style="position:absolute;left:0;top:0;height:1582;width:8308;" fillcolor="#000000" filled="t" stroked="f" coordsize="8308,1582" path="m8308,1582l0,1582,0,0,8308,0,8308,6,12,6,6,12,12,12,12,1570,6,1570,12,1576,8308,1576,8308,1582xm12,12l6,12,12,6,12,12xm8296,12l12,12,12,6,8296,6,8296,12xm8296,1576l8296,6,8302,12,8308,12,8308,1570,8302,1570,8296,1576xm8308,12l8302,12,8296,6,8308,6,8308,12xm12,1576l6,1570,12,1570,12,1576xm8296,1576l12,1576,12,1570,8296,1570,8296,1576xm8308,1576l8296,1576,8302,1570,8308,1570,8308,1576xe">
              <v:path arrowok="t"/>
              <v:fill on="t" focussize="0,0"/>
              <v:stroke on="f"/>
              <v:imagedata o:title=""/>
              <o:lock v:ext="edit"/>
            </v:shape>
            <v:shape id="_x0000_s1057" o:spid="_x0000_s1057" o:spt="202" type="#_x0000_t202" style="position:absolute;left:0;top:0;height:1582;width:8308;" filled="f" stroked="f" coordsize="21600,21600">
              <v:path/>
              <v:fill on="f" focussize="0,0"/>
              <v:stroke on="f" joinstyle="miter"/>
              <v:imagedata o:title=""/>
              <o:lock v:ext="edit"/>
              <v:textbox inset="0mm,0mm,0mm,0mm">
                <w:txbxContent>
                  <w:p>
                    <w:pPr>
                      <w:spacing w:before="15" w:line="244" w:lineRule="auto"/>
                      <w:ind w:left="114" w:right="59" w:firstLine="0"/>
                      <w:jc w:val="left"/>
                      <w:rPr>
                        <w:rFonts w:hint="eastAsia" w:ascii="楷体_GB2312" w:hAnsi="楷体_GB2312" w:eastAsia="楷体_GB2312"/>
                        <w:sz w:val="24"/>
                      </w:rPr>
                    </w:pPr>
                    <w:r>
                      <w:rPr>
                        <w:rFonts w:hint="eastAsia" w:ascii="楷体_GB2312" w:hAnsi="楷体_GB2312" w:eastAsia="楷体_GB2312"/>
                        <w:sz w:val="24"/>
                      </w:rPr>
                      <w:t>落户中法武汉生态示范城。开展</w:t>
                    </w:r>
                    <w:r>
                      <w:rPr>
                        <w:rFonts w:ascii="Times New Roman" w:hAnsi="Times New Roman" w:eastAsia="Times New Roman"/>
                        <w:sz w:val="24"/>
                      </w:rPr>
                      <w:t>“</w:t>
                    </w:r>
                    <w:r>
                      <w:rPr>
                        <w:rFonts w:hint="eastAsia" w:ascii="楷体_GB2312" w:hAnsi="楷体_GB2312" w:eastAsia="楷体_GB2312"/>
                        <w:sz w:val="24"/>
                      </w:rPr>
                      <w:t>法企蔡甸行</w:t>
                    </w:r>
                    <w:r>
                      <w:rPr>
                        <w:rFonts w:ascii="Times New Roman" w:hAnsi="Times New Roman" w:eastAsia="Times New Roman"/>
                        <w:sz w:val="24"/>
                      </w:rPr>
                      <w:t>”</w:t>
                    </w:r>
                    <w:r>
                      <w:rPr>
                        <w:rFonts w:hint="eastAsia" w:ascii="楷体_GB2312" w:hAnsi="楷体_GB2312" w:eastAsia="楷体_GB2312"/>
                        <w:sz w:val="24"/>
                      </w:rPr>
                      <w:t>和中法武汉生态示范城巡回展等系列活动，加强专业化招商和产业链招商。</w:t>
                    </w:r>
                  </w:p>
                  <w:p>
                    <w:pPr>
                      <w:spacing w:before="4" w:line="244" w:lineRule="auto"/>
                      <w:ind w:left="114" w:right="53" w:firstLine="480"/>
                      <w:jc w:val="both"/>
                      <w:rPr>
                        <w:rFonts w:hint="eastAsia" w:ascii="楷体_GB2312" w:eastAsia="楷体_GB2312"/>
                        <w:sz w:val="24"/>
                      </w:rPr>
                    </w:pPr>
                    <w:r>
                      <w:rPr>
                        <w:rFonts w:hint="eastAsia" w:ascii="楷体_GB2312" w:eastAsia="楷体_GB2312"/>
                        <w:b/>
                        <w:spacing w:val="-12"/>
                        <w:sz w:val="24"/>
                      </w:rPr>
                      <w:t>中法文化交流平台。</w:t>
                    </w:r>
                    <w:r>
                      <w:rPr>
                        <w:rFonts w:hint="eastAsia" w:ascii="楷体_GB2312" w:eastAsia="楷体_GB2312"/>
                        <w:spacing w:val="-8"/>
                        <w:sz w:val="24"/>
                      </w:rPr>
                      <w:t>以中法城市可持续发展论坛为主交流平台，打造政府、</w:t>
                    </w:r>
                    <w:r>
                      <w:rPr>
                        <w:rFonts w:hint="eastAsia" w:ascii="楷体_GB2312" w:eastAsia="楷体_GB2312"/>
                        <w:spacing w:val="-10"/>
                        <w:sz w:val="24"/>
                      </w:rPr>
                      <w:t>企业、民间等多方参与的立体化交流平台体系。举办文创时尚等高端服务国际展览展会，打造中法武汉生态示范城对外交往中心。</w:t>
                    </w:r>
                  </w:p>
                </w:txbxContent>
              </v:textbox>
            </v:shape>
            <w10:wrap type="none"/>
            <w10:anchorlock/>
          </v:group>
        </w:pict>
      </w:r>
    </w:p>
    <w:p>
      <w:pPr>
        <w:pStyle w:val="5"/>
        <w:spacing w:before="12"/>
        <w:ind w:left="0"/>
        <w:rPr>
          <w:sz w:val="24"/>
        </w:rPr>
      </w:pPr>
    </w:p>
    <w:p>
      <w:pPr>
        <w:pStyle w:val="5"/>
        <w:spacing w:before="58" w:line="393" w:lineRule="auto"/>
        <w:ind w:right="461" w:firstLine="600"/>
      </w:pPr>
      <w:r>
        <w:rPr>
          <w:b/>
          <w:spacing w:val="-5"/>
        </w:rPr>
        <w:t>创新项目合作方式。</w:t>
      </w:r>
      <w:r>
        <w:rPr>
          <w:spacing w:val="-10"/>
        </w:rPr>
        <w:t>坚持互利共赢、市场运作，创新项目合</w:t>
      </w:r>
      <w:r>
        <w:rPr>
          <w:spacing w:val="3"/>
        </w:rPr>
        <w:t>作模式，充分尊重和借鉴法方在项目合作落地方面的方式和经</w:t>
      </w:r>
      <w:r>
        <w:rPr>
          <w:spacing w:val="-10"/>
        </w:rPr>
        <w:t>验，主动对标和及时引入项目设计、实施与运营的标准、规范和流</w:t>
      </w:r>
      <w:r>
        <w:rPr>
          <w:spacing w:val="-20"/>
        </w:rPr>
        <w:t>程，广泛灵活采用研发合作、服务采购、设备租赁、渠道提供、品</w:t>
      </w:r>
      <w:r>
        <w:rPr>
          <w:spacing w:val="-12"/>
        </w:rPr>
        <w:t>牌注资、股权投资、联合运营等合作方式。推动联合实验室建设，</w:t>
      </w:r>
    </w:p>
    <w:p>
      <w:pPr>
        <w:pStyle w:val="5"/>
        <w:spacing w:line="393" w:lineRule="auto"/>
        <w:ind w:right="227"/>
      </w:pPr>
      <w:r>
        <w:rPr>
          <w:spacing w:val="-13"/>
        </w:rPr>
        <w:t>采购法方产品服务，充分吸纳法国在城市可持续发展领域经验技术。</w:t>
      </w:r>
      <w:r>
        <w:rPr>
          <w:spacing w:val="-15"/>
        </w:rPr>
        <w:t>吸引法国领军设计公司联合本地垂直化电商龙头企业， 构建汇聚</w:t>
      </w:r>
    </w:p>
    <w:p>
      <w:pPr>
        <w:pStyle w:val="5"/>
        <w:spacing w:line="393" w:lineRule="auto"/>
        <w:ind w:right="476"/>
      </w:pPr>
      <w:r>
        <w:rPr>
          <w:spacing w:val="-20"/>
        </w:rPr>
        <w:t>中法设计师品牌的中法设计电子商务平台。通过设备购买和反向租</w:t>
      </w:r>
      <w:r>
        <w:rPr>
          <w:spacing w:val="-23"/>
        </w:rPr>
        <w:t>赁等方式吸引知名法国检验检测机构，带动上下游企业集聚打造华中</w:t>
      </w:r>
      <w:r>
        <w:rPr>
          <w:spacing w:val="-24"/>
        </w:rPr>
        <w:t>有影响力的检验检测产业集群。加强中法文化主题公园、法国风情特</w:t>
      </w:r>
      <w:r>
        <w:rPr>
          <w:spacing w:val="-15"/>
        </w:rPr>
        <w:t>色街区、中法企业创业园区、商贸电商服务区等配套建设，借鉴法国先进经营理念，联合中国地产开发运营商，创建中法文化体验中</w:t>
      </w:r>
      <w:r>
        <w:rPr>
          <w:spacing w:val="-12"/>
        </w:rPr>
        <w:t>心，发展旅游演艺、舞台剧策划、民俗体验、美妆餐饮等衍生服务</w:t>
      </w:r>
      <w:r>
        <w:rPr>
          <w:spacing w:val="-5"/>
        </w:rPr>
        <w:t>业。</w:t>
      </w:r>
    </w:p>
    <w:p>
      <w:pPr>
        <w:pStyle w:val="5"/>
        <w:spacing w:line="393" w:lineRule="auto"/>
        <w:ind w:right="582" w:firstLine="600"/>
        <w:jc w:val="both"/>
      </w:pPr>
      <w:r>
        <w:rPr>
          <w:b/>
          <w:spacing w:val="-3"/>
        </w:rPr>
        <w:t>夯实多方协调机制。</w:t>
      </w:r>
      <w:r>
        <w:rPr>
          <w:spacing w:val="-5"/>
        </w:rPr>
        <w:t>完善中法协调机制，适时召开生态城战略委员会会议，强化战略引领与项目监督职能。落实两国元首关于两国合作的最新部署，加强与法国有关机构组织和友好城市战略合作和常态化对接，争取与对应部门制定跨年度行动计划。推动国家</w:t>
      </w:r>
      <w:r>
        <w:rPr>
          <w:rFonts w:ascii="Times New Roman" w:hAnsi="Times New Roman" w:eastAsia="Times New Roman"/>
          <w:spacing w:val="-5"/>
        </w:rPr>
        <w:t>—</w:t>
      </w:r>
      <w:r>
        <w:rPr>
          <w:spacing w:val="-5"/>
        </w:rPr>
        <w:t>省</w:t>
      </w:r>
      <w:r>
        <w:rPr>
          <w:rFonts w:ascii="Times New Roman" w:hAnsi="Times New Roman" w:eastAsia="Times New Roman"/>
          <w:spacing w:val="-5"/>
        </w:rPr>
        <w:t>—</w:t>
      </w:r>
      <w:r>
        <w:rPr>
          <w:spacing w:val="-5"/>
        </w:rPr>
        <w:t>市</w:t>
      </w:r>
      <w:r>
        <w:rPr>
          <w:rFonts w:ascii="Times New Roman" w:hAnsi="Times New Roman" w:eastAsia="Times New Roman"/>
          <w:spacing w:val="-5"/>
        </w:rPr>
        <w:t>—</w:t>
      </w:r>
      <w:r>
        <w:rPr>
          <w:spacing w:val="-10"/>
        </w:rPr>
        <w:t>区四级协调推进机制高效运作，定期向上级报</w:t>
      </w:r>
    </w:p>
    <w:p>
      <w:pPr>
        <w:spacing w:after="0" w:line="393" w:lineRule="auto"/>
        <w:jc w:val="both"/>
        <w:sectPr>
          <w:pgSz w:w="11910" w:h="16840"/>
          <w:pgMar w:top="1420" w:right="1200" w:bottom="1260" w:left="1280" w:header="0" w:footer="1060" w:gutter="0"/>
          <w:cols w:space="720" w:num="1"/>
        </w:sectPr>
      </w:pPr>
    </w:p>
    <w:p>
      <w:pPr>
        <w:pStyle w:val="5"/>
        <w:spacing w:before="46" w:line="391" w:lineRule="auto"/>
        <w:ind w:right="545"/>
      </w:pPr>
      <w:r>
        <w:rPr>
          <w:spacing w:val="-7"/>
        </w:rPr>
        <w:t>送中法武汉生态示范城建设进展并提出政策需求，推动重大议题</w:t>
      </w:r>
      <w:r>
        <w:rPr>
          <w:spacing w:val="-13"/>
        </w:rPr>
        <w:t>在国家层面协调机制开展讨论。研究出台中法武汉生态示范城高质</w:t>
      </w:r>
    </w:p>
    <w:p>
      <w:pPr>
        <w:pStyle w:val="5"/>
        <w:spacing w:before="2" w:line="393" w:lineRule="auto"/>
        <w:ind w:right="172"/>
      </w:pPr>
      <w:r>
        <w:rPr>
          <w:spacing w:val="-12"/>
        </w:rPr>
        <w:t>量发展系列政策举措，推动</w:t>
      </w:r>
      <w:r>
        <w:rPr>
          <w:rFonts w:ascii="Times New Roman" w:hAnsi="Times New Roman" w:eastAsia="Times New Roman"/>
        </w:rPr>
        <w:t>“</w:t>
      </w:r>
      <w:r>
        <w:t>国九条</w:t>
      </w:r>
      <w:r>
        <w:rPr>
          <w:rFonts w:ascii="Times New Roman" w:hAnsi="Times New Roman" w:eastAsia="Times New Roman"/>
        </w:rPr>
        <w:t>”</w:t>
      </w:r>
      <w:r>
        <w:rPr>
          <w:spacing w:val="-11"/>
        </w:rPr>
        <w:t xml:space="preserve">落地落实。结合重大项目推进， </w:t>
      </w:r>
      <w:r>
        <w:rPr>
          <w:spacing w:val="-10"/>
        </w:rPr>
        <w:t>及时建立</w:t>
      </w:r>
      <w:r>
        <w:rPr>
          <w:rFonts w:ascii="Times New Roman" w:hAnsi="Times New Roman" w:eastAsia="Times New Roman"/>
        </w:rPr>
        <w:t>“</w:t>
      </w:r>
      <w:r>
        <w:rPr>
          <w:spacing w:val="-8"/>
        </w:rPr>
        <w:t>工作专班全方位服务、驻华使领馆全维度支持、招商引 资平台高水平搭建、中法设计团队全过程设计咨询</w:t>
      </w:r>
      <w:r>
        <w:rPr>
          <w:rFonts w:ascii="Times New Roman" w:hAnsi="Times New Roman" w:eastAsia="Times New Roman"/>
          <w:spacing w:val="3"/>
        </w:rPr>
        <w:t>”</w:t>
      </w:r>
      <w:r>
        <w:t>工作机制。</w:t>
      </w:r>
    </w:p>
    <w:p>
      <w:pPr>
        <w:pStyle w:val="3"/>
        <w:tabs>
          <w:tab w:val="left" w:pos="1279"/>
        </w:tabs>
        <w:spacing w:before="252"/>
      </w:pPr>
      <w:bookmarkStart w:id="28" w:name="_bookmark4"/>
      <w:bookmarkEnd w:id="28"/>
      <w:bookmarkStart w:id="29" w:name="第五节建设和谐共享之城"/>
      <w:bookmarkEnd w:id="29"/>
      <w:r>
        <w:t>第五节</w:t>
      </w:r>
      <w:r>
        <w:tab/>
      </w:r>
      <w:r>
        <w:t>建设和谐共享之城</w:t>
      </w:r>
    </w:p>
    <w:p>
      <w:pPr>
        <w:pStyle w:val="5"/>
        <w:spacing w:before="8"/>
        <w:ind w:left="0"/>
        <w:rPr>
          <w:rFonts w:ascii="楷体_GB2312"/>
          <w:b/>
          <w:sz w:val="38"/>
        </w:rPr>
      </w:pPr>
    </w:p>
    <w:p>
      <w:pPr>
        <w:pStyle w:val="5"/>
        <w:spacing w:line="393" w:lineRule="auto"/>
        <w:ind w:right="227" w:firstLine="600"/>
      </w:pPr>
      <w:r>
        <w:rPr>
          <w:b/>
          <w:spacing w:val="7"/>
        </w:rPr>
        <w:t>加快建设数字城区</w:t>
      </w:r>
      <w:r>
        <w:rPr>
          <w:spacing w:val="-5"/>
        </w:rPr>
        <w:t>。坚持数字城区与现实城区同步规划、同</w:t>
      </w:r>
      <w:r>
        <w:rPr>
          <w:spacing w:val="-12"/>
        </w:rPr>
        <w:t>步建设，打造具有深度学习能力、全球领先的数字城区。加强智能基础设施建设，与城市基础设施同步建设感知设施系统，形成集约</w:t>
      </w:r>
      <w:r>
        <w:rPr>
          <w:spacing w:val="-9"/>
        </w:rPr>
        <w:t xml:space="preserve">化、多功能监测体系，打造城区全覆盖的数字化标识体系， 构建城区物联网统一开放平台，打造地上地下全通达、多网协同的泛在无线网络，搭建云计算、边缘计算等多元普惠计算设施， 打造汇聚城市数据和统筹管理运营的智能城市信息管理中枢。构建全 </w:t>
      </w:r>
      <w:r>
        <w:rPr>
          <w:spacing w:val="-12"/>
        </w:rPr>
        <w:t xml:space="preserve">域智能化环境，建立城市智能运行模式，建设智能能源、交通、物流系统等，构建城市智能治理体系，建设全程在线、高效便捷， </w:t>
      </w:r>
      <w:r>
        <w:rPr>
          <w:spacing w:val="-13"/>
        </w:rPr>
        <w:t>精准监测、高效处置，主动发现、智能处置的智能政务、智能环保、数字城管，建立企业与个人数据账户，探索建立全数字化的个人诚</w:t>
      </w:r>
      <w:r>
        <w:rPr>
          <w:spacing w:val="-12"/>
        </w:rPr>
        <w:t>信体系，建立城市智能民生服务。建立数据资产管理体系，构建透明的全量数据资源目录、大数据信用体系和数据资源开放共享管理</w:t>
      </w:r>
      <w:r>
        <w:rPr>
          <w:spacing w:val="-8"/>
        </w:rPr>
        <w:t>体系。</w:t>
      </w:r>
    </w:p>
    <w:p>
      <w:pPr>
        <w:spacing w:after="0" w:line="393" w:lineRule="auto"/>
        <w:sectPr>
          <w:pgSz w:w="11910" w:h="16840"/>
          <w:pgMar w:top="1500" w:right="1200" w:bottom="1180" w:left="1280" w:header="0" w:footer="986" w:gutter="0"/>
          <w:cols w:space="720" w:num="1"/>
        </w:sectPr>
      </w:pPr>
    </w:p>
    <w:p>
      <w:pPr>
        <w:pStyle w:val="5"/>
        <w:spacing w:before="46" w:line="393" w:lineRule="auto"/>
        <w:ind w:right="493" w:firstLine="600"/>
      </w:pPr>
      <w:r>
        <w:rPr>
          <w:b/>
        </w:rPr>
        <w:t>健全公共服务体系</w:t>
      </w:r>
      <w:r>
        <w:rPr>
          <w:spacing w:val="-3"/>
        </w:rPr>
        <w:t>。创新公共服务供给模式，满足多层次、</w:t>
      </w:r>
      <w:r>
        <w:rPr>
          <w:spacing w:val="-12"/>
        </w:rPr>
        <w:t>普惠性、个性化服务需求，打造全民普惠与中高端供给相结合的公</w:t>
      </w:r>
      <w:r>
        <w:rPr>
          <w:spacing w:val="-15"/>
        </w:rPr>
        <w:t>共服务体系。坚持教育公益性原则，优化教育资源布局，加强硬件设施配套、师资力量提升等领域的支持力度。推动学前教育公益普</w:t>
      </w:r>
      <w:r>
        <w:rPr>
          <w:spacing w:val="-16"/>
        </w:rPr>
        <w:t>惠发展，提高公办幼儿园的数量和比例，引导民办幼儿园提供普惠</w:t>
      </w:r>
      <w:r>
        <w:rPr>
          <w:spacing w:val="-17"/>
        </w:rPr>
        <w:t>性服务。推进义务教育均衡发展和城乡一体化，实施义务教育优质</w:t>
      </w:r>
      <w:r>
        <w:rPr>
          <w:spacing w:val="-15"/>
        </w:rPr>
        <w:t>扩容行动，努力从源头上缓解</w:t>
      </w:r>
      <w:r>
        <w:rPr>
          <w:rFonts w:ascii="Times New Roman" w:hAnsi="Times New Roman" w:eastAsia="Times New Roman"/>
        </w:rPr>
        <w:t>“</w:t>
      </w:r>
      <w:r>
        <w:t>择校热</w:t>
      </w:r>
      <w:r>
        <w:rPr>
          <w:rFonts w:ascii="Times New Roman" w:hAnsi="Times New Roman" w:eastAsia="Times New Roman"/>
          <w:spacing w:val="-11"/>
        </w:rPr>
        <w:t>”</w:t>
      </w:r>
      <w:r>
        <w:rPr>
          <w:spacing w:val="-7"/>
        </w:rPr>
        <w:t>，从而构建高质量、多样</w:t>
      </w:r>
      <w:r>
        <w:rPr>
          <w:spacing w:val="-9"/>
        </w:rPr>
        <w:t>化、可选择、有特色的发展格局。推进铁铺、新农、黄陵、新天</w:t>
      </w:r>
      <w:r>
        <w:rPr>
          <w:spacing w:val="-12"/>
        </w:rPr>
        <w:t>等中小学建设，积极引进省市名校创办分校，深化中法友谊小学与</w:t>
      </w:r>
      <w:r>
        <w:rPr>
          <w:spacing w:val="-15"/>
        </w:rPr>
        <w:t>法国交流合作，推进普通高中优质特色多样发展， 探索发展国际教育，构建现代职业教育体系，深化产教融合、校企合作，健全老</w:t>
      </w:r>
      <w:r>
        <w:rPr>
          <w:spacing w:val="-12"/>
        </w:rPr>
        <w:t>年教育体系，加强老年学校建设，落实特殊教育支持政策，积极发展</w:t>
      </w:r>
      <w:r>
        <w:rPr>
          <w:rFonts w:ascii="Times New Roman" w:hAnsi="Times New Roman" w:eastAsia="Times New Roman"/>
          <w:spacing w:val="3"/>
        </w:rPr>
        <w:t>“</w:t>
      </w:r>
      <w:r>
        <w:t>互联网</w:t>
      </w:r>
      <w:r>
        <w:rPr>
          <w:rFonts w:ascii="Times New Roman" w:hAnsi="Times New Roman" w:eastAsia="Times New Roman"/>
        </w:rPr>
        <w:t>+</w:t>
      </w:r>
      <w:r>
        <w:t>教育</w:t>
      </w:r>
      <w:r>
        <w:rPr>
          <w:rFonts w:ascii="Times New Roman" w:hAnsi="Times New Roman" w:eastAsia="Times New Roman"/>
          <w:spacing w:val="3"/>
        </w:rPr>
        <w:t>”</w:t>
      </w:r>
      <w:r>
        <w:rPr>
          <w:spacing w:val="-6"/>
        </w:rPr>
        <w:t>。大力发展优质的医疗，发挥同济国际学术交</w:t>
      </w:r>
      <w:r>
        <w:rPr>
          <w:spacing w:val="-12"/>
        </w:rPr>
        <w:t>流中心学术引领作用，高标准配置医疗卫生资源，建成同济医院</w:t>
      </w:r>
      <w:r>
        <w:rPr>
          <w:spacing w:val="-15"/>
        </w:rPr>
        <w:t>中法新城院区二期、新农医院，推进三级紧密型医疗联合体建设， 打造健康联合体，提供全方位全周期卫生健康服务，谋划国际医院</w:t>
      </w:r>
      <w:r>
        <w:rPr>
          <w:spacing w:val="-11"/>
        </w:rPr>
        <w:t>建设，推动</w:t>
      </w:r>
      <w:r>
        <w:rPr>
          <w:rFonts w:ascii="Times New Roman" w:hAnsi="Times New Roman" w:eastAsia="Times New Roman"/>
        </w:rPr>
        <w:t>“</w:t>
      </w:r>
      <w:r>
        <w:t>互联网</w:t>
      </w:r>
      <w:r>
        <w:rPr>
          <w:rFonts w:ascii="Times New Roman" w:hAnsi="Times New Roman" w:eastAsia="Times New Roman"/>
        </w:rPr>
        <w:t>+</w:t>
      </w:r>
      <w:r>
        <w:t>医疗健康</w:t>
      </w:r>
      <w:r>
        <w:rPr>
          <w:rFonts w:ascii="Times New Roman" w:hAnsi="Times New Roman" w:eastAsia="Times New Roman"/>
        </w:rPr>
        <w:t>”</w:t>
      </w:r>
      <w:r>
        <w:rPr>
          <w:spacing w:val="-10"/>
        </w:rPr>
        <w:t>发挥支撑赋能作用，建设全民健康</w:t>
      </w:r>
      <w:r>
        <w:rPr>
          <w:spacing w:val="-12"/>
        </w:rPr>
        <w:t>信息平台、健康医疗大数据中心、远程诊断中心。建设现代公共文</w:t>
      </w:r>
    </w:p>
    <w:p>
      <w:pPr>
        <w:pStyle w:val="5"/>
        <w:spacing w:line="358" w:lineRule="exact"/>
      </w:pPr>
      <w:r>
        <w:rPr>
          <w:spacing w:val="-12"/>
        </w:rPr>
        <w:t>化服务体系，建成中法国际文化交流中心、中法国际体育运动中心，</w:t>
      </w:r>
    </w:p>
    <w:p>
      <w:pPr>
        <w:pStyle w:val="5"/>
        <w:spacing w:before="245" w:line="393" w:lineRule="auto"/>
        <w:ind w:right="558"/>
      </w:pPr>
      <w:r>
        <w:rPr>
          <w:spacing w:val="-15"/>
        </w:rPr>
        <w:t>加强中法文化体育交流，持续举办中法音乐节、国际旅游文化节、</w:t>
      </w:r>
      <w:r>
        <w:rPr>
          <w:spacing w:val="-14"/>
        </w:rPr>
        <w:t>知音文化国际高层论坛等重大</w:t>
      </w:r>
    </w:p>
    <w:p>
      <w:pPr>
        <w:spacing w:after="0" w:line="393" w:lineRule="auto"/>
        <w:sectPr>
          <w:pgSz w:w="11910" w:h="16840"/>
          <w:pgMar w:top="1500" w:right="1200" w:bottom="1260" w:left="1280" w:header="0" w:footer="1060" w:gutter="0"/>
          <w:cols w:space="720" w:num="1"/>
        </w:sectPr>
      </w:pPr>
    </w:p>
    <w:p>
      <w:pPr>
        <w:pStyle w:val="5"/>
        <w:spacing w:before="46" w:line="391" w:lineRule="auto"/>
        <w:ind w:right="779"/>
      </w:pPr>
      <w:r>
        <w:rPr>
          <w:spacing w:val="-12"/>
        </w:rPr>
        <w:t>文体活动，推进社区综合文化服务中心建设，加强公共文化资源数字化、智慧化建设。</w:t>
      </w:r>
    </w:p>
    <w:p>
      <w:pPr>
        <w:pStyle w:val="5"/>
        <w:spacing w:before="5" w:line="393" w:lineRule="auto"/>
        <w:ind w:right="484" w:firstLine="600"/>
        <w:jc w:val="both"/>
      </w:pPr>
      <w:r>
        <w:rPr>
          <w:b/>
        </w:rPr>
        <w:t>完善社会保障体系。</w:t>
      </w:r>
      <w:r>
        <w:rPr>
          <w:spacing w:val="-3"/>
        </w:rPr>
        <w:t>坚持以人民为中心，健全覆盖全民、统</w:t>
      </w:r>
      <w:r>
        <w:rPr>
          <w:spacing w:val="-12"/>
        </w:rPr>
        <w:t>筹城乡、公平统一、可持续的多层次社会保障体系。织密扎牢社会保障网络，完善基本养老、医疗、失业、工伤、生育保险及最低生活保障制度体系，健全重大疾病医疗保险和救助制度，提升城乡低</w:t>
      </w:r>
      <w:r>
        <w:rPr>
          <w:spacing w:val="-13"/>
        </w:rPr>
        <w:t>保、抚恤优待、基本医疗保险财政补助等标准，探索建立医保基金多渠道保障机制，大力发展公益慈善事业。优化住房资源配置，建</w:t>
      </w:r>
      <w:r>
        <w:rPr>
          <w:spacing w:val="-18"/>
        </w:rPr>
        <w:t xml:space="preserve">成知音、新天、黄陵总面积 </w:t>
      </w:r>
      <w:r>
        <w:rPr>
          <w:rFonts w:ascii="Times New Roman" w:hAnsi="Times New Roman" w:eastAsia="Times New Roman"/>
        </w:rPr>
        <w:t xml:space="preserve">270 </w:t>
      </w:r>
      <w:r>
        <w:rPr>
          <w:spacing w:val="-4"/>
        </w:rPr>
        <w:t>万平方米还建社区， 坚持租购并</w:t>
      </w:r>
      <w:r>
        <w:rPr>
          <w:spacing w:val="-10"/>
        </w:rPr>
        <w:t>举，培育发展住房租赁市场，大力发展公租房。营造</w:t>
      </w:r>
      <w:r>
        <w:rPr>
          <w:rFonts w:ascii="Times New Roman" w:hAnsi="Times New Roman" w:eastAsia="Times New Roman"/>
          <w:spacing w:val="-9"/>
        </w:rPr>
        <w:t>“</w:t>
      </w:r>
      <w:r>
        <w:rPr>
          <w:spacing w:val="-10"/>
        </w:rPr>
        <w:t>一老一小</w:t>
      </w:r>
      <w:r>
        <w:rPr>
          <w:rFonts w:ascii="Times New Roman" w:hAnsi="Times New Roman" w:eastAsia="Times New Roman"/>
          <w:spacing w:val="-9"/>
        </w:rPr>
        <w:t>”</w:t>
      </w:r>
      <w:r>
        <w:t>温</w:t>
      </w:r>
      <w:r>
        <w:rPr>
          <w:spacing w:val="-14"/>
        </w:rPr>
        <w:t>馨家园，健全多层次康养服务体系，建设中法武汉生态示范城社会</w:t>
      </w:r>
      <w:r>
        <w:rPr>
          <w:spacing w:val="-10"/>
        </w:rPr>
        <w:t>福利院，探索发展国际养老机构，推广</w:t>
      </w:r>
      <w:r>
        <w:rPr>
          <w:rFonts w:ascii="Times New Roman" w:hAnsi="Times New Roman" w:eastAsia="Times New Roman"/>
          <w:spacing w:val="6"/>
        </w:rPr>
        <w:t>“</w:t>
      </w:r>
      <w:r>
        <w:rPr>
          <w:spacing w:val="7"/>
        </w:rPr>
        <w:t>互联网</w:t>
      </w:r>
      <w:r>
        <w:rPr>
          <w:rFonts w:ascii="Times New Roman" w:hAnsi="Times New Roman" w:eastAsia="Times New Roman"/>
          <w:spacing w:val="3"/>
        </w:rPr>
        <w:t xml:space="preserve">+ </w:t>
      </w:r>
      <w:r>
        <w:rPr>
          <w:spacing w:val="7"/>
        </w:rPr>
        <w:t>居家养老</w:t>
      </w:r>
      <w:r>
        <w:rPr>
          <w:rFonts w:ascii="Times New Roman" w:hAnsi="Times New Roman" w:eastAsia="Times New Roman"/>
          <w:spacing w:val="3"/>
        </w:rPr>
        <w:t>”“</w:t>
      </w:r>
      <w:r>
        <w:rPr>
          <w:spacing w:val="4"/>
        </w:rPr>
        <w:t>时间</w:t>
      </w:r>
      <w:r>
        <w:rPr>
          <w:spacing w:val="9"/>
        </w:rPr>
        <w:t>银行</w:t>
      </w:r>
      <w:r>
        <w:rPr>
          <w:rFonts w:ascii="Times New Roman" w:hAnsi="Times New Roman" w:eastAsia="Times New Roman"/>
          <w:spacing w:val="15"/>
        </w:rPr>
        <w:t>”</w:t>
      </w:r>
      <w:r>
        <w:t>等新型康养模式，建立多层次婴幼儿照护服务，推进社区</w:t>
      </w:r>
      <w:r>
        <w:rPr>
          <w:spacing w:val="-12"/>
        </w:rPr>
        <w:t>照护机构、设施建设，鼓励幼儿园开展托育服务体系，支持社会力</w:t>
      </w:r>
      <w:r>
        <w:rPr>
          <w:spacing w:val="-11"/>
        </w:rPr>
        <w:t>量发展普惠托育服务。</w:t>
      </w:r>
    </w:p>
    <w:p>
      <w:pPr>
        <w:pStyle w:val="5"/>
        <w:spacing w:line="393" w:lineRule="auto"/>
        <w:ind w:right="581" w:firstLine="600"/>
        <w:jc w:val="both"/>
      </w:pPr>
      <w:r>
        <w:rPr>
          <w:b/>
        </w:rPr>
        <w:t>创新社会治理体系</w:t>
      </w:r>
      <w:r>
        <w:rPr>
          <w:spacing w:val="-26"/>
        </w:rPr>
        <w:t xml:space="preserve">。构建 </w:t>
      </w:r>
      <w:r>
        <w:rPr>
          <w:rFonts w:ascii="Times New Roman" w:hAnsi="Times New Roman" w:eastAsia="Times New Roman"/>
        </w:rPr>
        <w:t xml:space="preserve">14 </w:t>
      </w:r>
      <w:r>
        <w:t>个社区中心—</w:t>
      </w:r>
      <w:r>
        <w:rPr>
          <w:rFonts w:ascii="Times New Roman" w:hAnsi="Times New Roman" w:eastAsia="Times New Roman"/>
        </w:rPr>
        <w:t xml:space="preserve">40 </w:t>
      </w:r>
      <w:r>
        <w:rPr>
          <w:spacing w:val="-3"/>
        </w:rPr>
        <w:t xml:space="preserve">个小区中心— 若干邻里中心的生态社区体系，创造 </w:t>
      </w:r>
      <w:r>
        <w:rPr>
          <w:rFonts w:ascii="Times New Roman" w:hAnsi="Times New Roman" w:eastAsia="Times New Roman"/>
        </w:rPr>
        <w:t xml:space="preserve">15 </w:t>
      </w:r>
      <w:r>
        <w:t>分钟、</w:t>
      </w:r>
      <w:r>
        <w:rPr>
          <w:rFonts w:ascii="Times New Roman" w:hAnsi="Times New Roman" w:eastAsia="Times New Roman"/>
        </w:rPr>
        <w:t xml:space="preserve">10 </w:t>
      </w:r>
      <w:r>
        <w:t>分钟、</w:t>
      </w:r>
      <w:r>
        <w:rPr>
          <w:rFonts w:ascii="Times New Roman" w:hAnsi="Times New Roman" w:eastAsia="Times New Roman"/>
        </w:rPr>
        <w:t xml:space="preserve">5 </w:t>
      </w:r>
      <w:r>
        <w:t>分钟</w:t>
      </w:r>
      <w:r>
        <w:rPr>
          <w:spacing w:val="-5"/>
        </w:rPr>
        <w:t>生活圈，满足社区居民社会福利、商业零售、教育科研、医疗卫生、文化体育、娱乐休闲等生活需求。完善社区、社会组织、社</w:t>
      </w:r>
      <w:r>
        <w:rPr>
          <w:spacing w:val="-1"/>
        </w:rPr>
        <w:t>会工作者</w:t>
      </w:r>
      <w:r>
        <w:rPr>
          <w:rFonts w:ascii="Times New Roman" w:hAnsi="Times New Roman" w:eastAsia="Times New Roman"/>
          <w:spacing w:val="3"/>
        </w:rPr>
        <w:t>“</w:t>
      </w:r>
      <w:r>
        <w:rPr>
          <w:spacing w:val="1"/>
        </w:rPr>
        <w:t>三社联动</w:t>
      </w:r>
      <w:r>
        <w:rPr>
          <w:rFonts w:ascii="Times New Roman" w:hAnsi="Times New Roman" w:eastAsia="Times New Roman"/>
          <w:spacing w:val="3"/>
        </w:rPr>
        <w:t>”</w:t>
      </w:r>
      <w:r>
        <w:rPr>
          <w:spacing w:val="-12"/>
        </w:rPr>
        <w:t>和社区居委会、业主委员会、物业委员会</w:t>
      </w:r>
      <w:r>
        <w:rPr>
          <w:rFonts w:ascii="Times New Roman" w:hAnsi="Times New Roman" w:eastAsia="Times New Roman"/>
          <w:spacing w:val="3"/>
        </w:rPr>
        <w:t>“</w:t>
      </w:r>
      <w:r>
        <w:rPr>
          <w:spacing w:val="-12"/>
        </w:rPr>
        <w:t>三</w:t>
      </w:r>
      <w:r>
        <w:t>会联动</w:t>
      </w:r>
      <w:r>
        <w:rPr>
          <w:rFonts w:ascii="Times New Roman" w:hAnsi="Times New Roman" w:eastAsia="Times New Roman"/>
          <w:spacing w:val="6"/>
        </w:rPr>
        <w:t>”</w:t>
      </w:r>
      <w:r>
        <w:t>工作机制，探索建立社区党建、居民自治、社区服务、</w:t>
      </w:r>
      <w:r>
        <w:rPr>
          <w:spacing w:val="-8"/>
        </w:rPr>
        <w:t>物业管理、社区教育、社会治安</w:t>
      </w:r>
      <w:r>
        <w:rPr>
          <w:rFonts w:ascii="Times New Roman" w:hAnsi="Times New Roman" w:eastAsia="Times New Roman"/>
        </w:rPr>
        <w:t>“</w:t>
      </w:r>
      <w:r>
        <w:t>六位一体</w:t>
      </w:r>
      <w:r>
        <w:rPr>
          <w:rFonts w:ascii="Times New Roman" w:hAnsi="Times New Roman" w:eastAsia="Times New Roman"/>
        </w:rPr>
        <w:t>”</w:t>
      </w:r>
      <w:r>
        <w:rPr>
          <w:spacing w:val="-6"/>
        </w:rPr>
        <w:t>社区治理模式。健全</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280"/>
      </w:pPr>
      <w:r>
        <w:pict>
          <v:group id="_x0000_s1058" o:spid="_x0000_s1058" o:spt="203" style="position:absolute;left:0pt;margin-left:84.3pt;margin-top:385.95pt;height:207.45pt;width:415.4pt;mso-position-horizontal-relative:page;mso-wrap-distance-bottom:0pt;mso-wrap-distance-top:0pt;z-index:-251622400;mso-width-relative:page;mso-height-relative:page;" coordorigin="1687,7719" coordsize="8308,4149">
            <o:lock v:ext="edit"/>
            <v:shape id="_x0000_s1059" o:spid="_x0000_s1059" style="position:absolute;left:1687;top:8411;height:3454;width:8308;" fillcolor="#000000" filled="t" stroked="f" coordorigin="1687,8411" coordsize="8308,3454" path="m9995,11865l1687,11865,1687,8411,9995,8411,9995,8417,1699,8417,1693,8423,1699,8423,1699,11853,1693,11853,1699,11859,9995,11859,9995,11865xm1699,8423l1693,8423,1699,8417,1699,8423xm9983,8423l1699,8423,1699,8417,9983,8417,9983,8423xm9983,11859l9983,8417,9989,8423,9995,8423,9995,11853,9989,11853,9983,11859xm9995,8423l9989,8423,9983,8417,9995,8417,9995,8423xm1699,11859l1693,11853,1699,11853,1699,11859xm9983,11859l1699,11859,1699,11853,9983,11853,9983,11859xm9995,11859l9983,11859,9989,11853,9995,11853,9995,11859xe">
              <v:path arrowok="t"/>
              <v:fill on="t" focussize="0,0"/>
              <v:stroke on="f"/>
              <v:imagedata o:title=""/>
              <o:lock v:ext="edit"/>
            </v:shape>
            <v:shape id="_x0000_s1060" o:spid="_x0000_s1060" style="position:absolute;left:1687;top:7719;height:622;width:8308;" fillcolor="#000000" filled="t" stroked="f" coordorigin="1687,7719" coordsize="8308,622" path="m9995,8341l1687,8341,1687,7719,9995,7719,9995,7725,1699,7725,1693,7731,1699,7731,1699,8329,1693,8329,1699,8335,9995,8335,9995,8341xm1699,7731l1693,7731,1699,7725,1699,7731xm9983,7731l1699,7731,1699,7725,9983,7725,9983,7731xm9983,8335l9983,7725,9989,7731,9995,7731,9995,8329,9989,8329,9983,8335xm9995,7731l9989,7731,9983,7725,9995,7725,9995,7731xm1699,8335l1693,8329,1699,8329,1699,8335xm9983,8335l1699,8335,1699,8329,9983,8329,9983,8335xm9995,8335l9983,8335,9989,8329,9995,8329,9995,8335xe">
              <v:path arrowok="t"/>
              <v:fill on="t" focussize="0,0"/>
              <v:stroke on="f"/>
              <v:imagedata o:title=""/>
              <o:lock v:ext="edit"/>
            </v:shape>
            <v:shape id="_x0000_s1061" o:spid="_x0000_s1061" o:spt="202" type="#_x0000_t202" style="position:absolute;left:1687;top:7719;height:4149;width:8308;" filled="f" stroked="f" coordsize="21600,21600">
              <v:path/>
              <v:fill on="f" focussize="0,0"/>
              <v:stroke on="f" joinstyle="miter"/>
              <v:imagedata o:title=""/>
              <o:lock v:ext="edit"/>
              <v:textbox inset="0mm,0mm,0mm,0mm">
                <w:txbxContent>
                  <w:p>
                    <w:pPr>
                      <w:spacing w:before="214"/>
                      <w:ind w:left="1123" w:right="0" w:firstLine="0"/>
                      <w:jc w:val="both"/>
                      <w:rPr>
                        <w:rFonts w:hint="eastAsia" w:ascii="楷体_GB2312" w:eastAsia="楷体_GB2312"/>
                        <w:b/>
                        <w:sz w:val="28"/>
                      </w:rPr>
                    </w:pPr>
                    <w:r>
                      <w:rPr>
                        <w:rFonts w:hint="eastAsia" w:ascii="楷体_GB2312" w:eastAsia="楷体_GB2312"/>
                        <w:b/>
                        <w:spacing w:val="-25"/>
                        <w:sz w:val="28"/>
                      </w:rPr>
                      <w:t xml:space="preserve">专栏 </w:t>
                    </w:r>
                    <w:r>
                      <w:rPr>
                        <w:rFonts w:ascii="Times New Roman" w:eastAsia="Times New Roman"/>
                        <w:b/>
                        <w:sz w:val="28"/>
                      </w:rPr>
                      <w:t>5-5</w:t>
                    </w:r>
                    <w:r>
                      <w:rPr>
                        <w:rFonts w:ascii="Times New Roman" w:eastAsia="Times New Roman"/>
                        <w:b/>
                        <w:spacing w:val="68"/>
                        <w:sz w:val="28"/>
                      </w:rPr>
                      <w:t xml:space="preserve"> </w:t>
                    </w:r>
                    <w:r>
                      <w:rPr>
                        <w:rFonts w:hint="eastAsia" w:ascii="楷体_GB2312" w:eastAsia="楷体_GB2312"/>
                        <w:b/>
                        <w:sz w:val="28"/>
                      </w:rPr>
                      <w:t>中法武汉生态示范城社会民生重点项目</w:t>
                    </w:r>
                  </w:p>
                  <w:p>
                    <w:pPr>
                      <w:spacing w:before="134" w:line="244" w:lineRule="auto"/>
                      <w:ind w:left="113" w:right="105" w:firstLine="480"/>
                      <w:jc w:val="both"/>
                      <w:rPr>
                        <w:rFonts w:hint="eastAsia" w:ascii="楷体_GB2312" w:hAnsi="楷体_GB2312" w:eastAsia="楷体_GB2312"/>
                        <w:sz w:val="24"/>
                      </w:rPr>
                    </w:pPr>
                    <w:r>
                      <w:rPr>
                        <w:rFonts w:hint="eastAsia" w:ascii="楷体_GB2312" w:hAnsi="楷体_GB2312" w:eastAsia="楷体_GB2312"/>
                        <w:b/>
                        <w:spacing w:val="-27"/>
                        <w:sz w:val="24"/>
                      </w:rPr>
                      <w:t>住房。</w:t>
                    </w:r>
                    <w:r>
                      <w:rPr>
                        <w:rFonts w:hint="eastAsia" w:ascii="楷体_GB2312" w:hAnsi="楷体_GB2312" w:eastAsia="楷体_GB2312"/>
                        <w:sz w:val="24"/>
                      </w:rPr>
                      <w:t>中法武汉生态示范城乡村振兴项目</w:t>
                    </w:r>
                    <w:r>
                      <w:rPr>
                        <w:rFonts w:ascii="Times New Roman" w:hAnsi="Times New Roman" w:eastAsia="Times New Roman"/>
                        <w:sz w:val="24"/>
                      </w:rPr>
                      <w:t>—</w:t>
                    </w:r>
                    <w:r>
                      <w:rPr>
                        <w:rFonts w:hint="eastAsia" w:ascii="楷体_GB2312" w:hAnsi="楷体_GB2312" w:eastAsia="楷体_GB2312"/>
                        <w:spacing w:val="-4"/>
                        <w:sz w:val="24"/>
                      </w:rPr>
                      <w:t>新天村等三村落人居环境整治</w:t>
                    </w:r>
                    <w:r>
                      <w:rPr>
                        <w:rFonts w:hint="eastAsia" w:ascii="楷体_GB2312" w:hAnsi="楷体_GB2312" w:eastAsia="楷体_GB2312"/>
                        <w:spacing w:val="4"/>
                        <w:sz w:val="24"/>
                      </w:rPr>
                      <w:t>工程、中法武汉生态示范城乡村振兴项目</w:t>
                    </w:r>
                    <w:r>
                      <w:rPr>
                        <w:rFonts w:ascii="Times New Roman" w:hAnsi="Times New Roman" w:eastAsia="Times New Roman"/>
                        <w:spacing w:val="4"/>
                        <w:sz w:val="24"/>
                      </w:rPr>
                      <w:t>—</w:t>
                    </w:r>
                    <w:r>
                      <w:rPr>
                        <w:rFonts w:hint="eastAsia" w:ascii="楷体_GB2312" w:hAnsi="楷体_GB2312" w:eastAsia="楷体_GB2312"/>
                        <w:spacing w:val="1"/>
                        <w:sz w:val="24"/>
                      </w:rPr>
                      <w:t>黄陵村等五村落人居环境整治工程、武汉</w:t>
                    </w:r>
                    <w:r>
                      <w:rPr>
                        <w:rFonts w:ascii="Times New Roman" w:hAnsi="Times New Roman" w:eastAsia="Times New Roman"/>
                        <w:spacing w:val="4"/>
                        <w:sz w:val="24"/>
                      </w:rPr>
                      <w:t>·</w:t>
                    </w:r>
                    <w:r>
                      <w:rPr>
                        <w:rFonts w:hint="eastAsia" w:ascii="楷体_GB2312" w:hAnsi="楷体_GB2312" w:eastAsia="楷体_GB2312"/>
                        <w:sz w:val="24"/>
                      </w:rPr>
                      <w:t>中国知音城还建社区。</w:t>
                    </w:r>
                  </w:p>
                  <w:p>
                    <w:pPr>
                      <w:spacing w:before="5" w:line="244" w:lineRule="auto"/>
                      <w:ind w:left="113" w:right="30" w:firstLine="480"/>
                      <w:jc w:val="left"/>
                      <w:rPr>
                        <w:rFonts w:hint="eastAsia" w:ascii="楷体_GB2312" w:eastAsia="楷体_GB2312"/>
                        <w:sz w:val="24"/>
                      </w:rPr>
                    </w:pPr>
                    <w:r>
                      <w:rPr>
                        <w:rFonts w:hint="eastAsia" w:ascii="楷体_GB2312" w:eastAsia="楷体_GB2312"/>
                        <w:b/>
                        <w:sz w:val="24"/>
                      </w:rPr>
                      <w:t>文体。</w:t>
                    </w:r>
                    <w:r>
                      <w:rPr>
                        <w:rFonts w:hint="eastAsia" w:ascii="楷体_GB2312" w:eastAsia="楷体_GB2312"/>
                        <w:sz w:val="24"/>
                      </w:rPr>
                      <w:t>中法国际文化交流中心、中法国际体育运动中心、中法城市可持续发展展示和研创中心。</w:t>
                    </w:r>
                  </w:p>
                  <w:p>
                    <w:pPr>
                      <w:spacing w:before="4"/>
                      <w:ind w:left="593" w:right="0" w:firstLine="0"/>
                      <w:jc w:val="left"/>
                      <w:rPr>
                        <w:rFonts w:hint="eastAsia" w:ascii="楷体_GB2312" w:eastAsia="楷体_GB2312"/>
                        <w:sz w:val="24"/>
                      </w:rPr>
                    </w:pPr>
                    <w:r>
                      <w:rPr>
                        <w:rFonts w:hint="eastAsia" w:ascii="楷体_GB2312" w:eastAsia="楷体_GB2312"/>
                        <w:b/>
                        <w:sz w:val="24"/>
                      </w:rPr>
                      <w:t>康养。</w:t>
                    </w:r>
                    <w:r>
                      <w:rPr>
                        <w:rFonts w:hint="eastAsia" w:ascii="楷体_GB2312" w:eastAsia="楷体_GB2312"/>
                        <w:sz w:val="24"/>
                      </w:rPr>
                      <w:t xml:space="preserve">谋划建设国际康养机构 </w:t>
                    </w:r>
                    <w:r>
                      <w:rPr>
                        <w:rFonts w:ascii="Times New Roman" w:eastAsia="Times New Roman"/>
                        <w:sz w:val="24"/>
                      </w:rPr>
                      <w:t xml:space="preserve">1 </w:t>
                    </w:r>
                    <w:r>
                      <w:rPr>
                        <w:rFonts w:hint="eastAsia" w:ascii="楷体_GB2312" w:eastAsia="楷体_GB2312"/>
                        <w:sz w:val="24"/>
                      </w:rPr>
                      <w:t>所。</w:t>
                    </w:r>
                  </w:p>
                  <w:p>
                    <w:pPr>
                      <w:spacing w:before="7"/>
                      <w:ind w:left="593" w:right="0" w:firstLine="0"/>
                      <w:jc w:val="left"/>
                      <w:rPr>
                        <w:rFonts w:hint="eastAsia" w:ascii="楷体_GB2312" w:eastAsia="楷体_GB2312"/>
                        <w:sz w:val="24"/>
                      </w:rPr>
                    </w:pPr>
                    <w:r>
                      <w:rPr>
                        <w:rFonts w:hint="eastAsia" w:ascii="楷体_GB2312" w:eastAsia="楷体_GB2312"/>
                        <w:b/>
                        <w:sz w:val="24"/>
                      </w:rPr>
                      <w:t>医疗。</w:t>
                    </w:r>
                    <w:r>
                      <w:rPr>
                        <w:rFonts w:hint="eastAsia" w:ascii="楷体_GB2312" w:eastAsia="楷体_GB2312"/>
                        <w:sz w:val="24"/>
                      </w:rPr>
                      <w:t>推进同济医院中法新城院区二期、新农医院建设。</w:t>
                    </w:r>
                  </w:p>
                  <w:p>
                    <w:pPr>
                      <w:spacing w:before="9" w:line="244" w:lineRule="auto"/>
                      <w:ind w:left="113" w:right="97" w:firstLine="480"/>
                      <w:jc w:val="both"/>
                      <w:rPr>
                        <w:rFonts w:hint="eastAsia" w:ascii="楷体_GB2312" w:eastAsia="楷体_GB2312"/>
                        <w:sz w:val="24"/>
                      </w:rPr>
                    </w:pPr>
                    <w:r>
                      <w:rPr>
                        <w:rFonts w:hint="eastAsia" w:ascii="楷体_GB2312" w:eastAsia="楷体_GB2312"/>
                        <w:b/>
                        <w:sz w:val="24"/>
                      </w:rPr>
                      <w:t>教育</w:t>
                    </w:r>
                    <w:r>
                      <w:rPr>
                        <w:rFonts w:hint="eastAsia" w:ascii="楷体_GB2312" w:eastAsia="楷体_GB2312"/>
                        <w:spacing w:val="-5"/>
                        <w:sz w:val="24"/>
                      </w:rPr>
                      <w:t>。建设中法城一小</w:t>
                    </w:r>
                    <w:r>
                      <w:rPr>
                        <w:rFonts w:hint="eastAsia" w:ascii="楷体_GB2312" w:eastAsia="楷体_GB2312"/>
                        <w:sz w:val="24"/>
                      </w:rPr>
                      <w:t>（铁铺小学</w:t>
                    </w:r>
                    <w:r>
                      <w:rPr>
                        <w:rFonts w:hint="eastAsia" w:ascii="楷体_GB2312" w:eastAsia="楷体_GB2312"/>
                        <w:spacing w:val="-120"/>
                        <w:sz w:val="24"/>
                      </w:rPr>
                      <w:t>）</w:t>
                    </w:r>
                    <w:r>
                      <w:rPr>
                        <w:rFonts w:hint="eastAsia" w:ascii="楷体_GB2312" w:eastAsia="楷体_GB2312"/>
                        <w:spacing w:val="-5"/>
                        <w:sz w:val="24"/>
                      </w:rPr>
                      <w:t>、中法城二小</w:t>
                    </w:r>
                    <w:r>
                      <w:rPr>
                        <w:rFonts w:hint="eastAsia" w:ascii="楷体_GB2312" w:eastAsia="楷体_GB2312"/>
                        <w:sz w:val="24"/>
                      </w:rPr>
                      <w:t>（黄陵小学</w:t>
                    </w:r>
                    <w:r>
                      <w:rPr>
                        <w:rFonts w:hint="eastAsia" w:ascii="楷体_GB2312" w:eastAsia="楷体_GB2312"/>
                        <w:spacing w:val="-118"/>
                        <w:sz w:val="24"/>
                      </w:rPr>
                      <w:t>）</w:t>
                    </w:r>
                    <w:r>
                      <w:rPr>
                        <w:rFonts w:hint="eastAsia" w:ascii="楷体_GB2312" w:eastAsia="楷体_GB2312"/>
                        <w:spacing w:val="-6"/>
                        <w:sz w:val="24"/>
                      </w:rPr>
                      <w:t>、中法城三小（新天小学</w:t>
                    </w:r>
                    <w:r>
                      <w:rPr>
                        <w:rFonts w:hint="eastAsia" w:ascii="楷体_GB2312" w:eastAsia="楷体_GB2312"/>
                        <w:spacing w:val="-120"/>
                        <w:sz w:val="24"/>
                      </w:rPr>
                      <w:t>）</w:t>
                    </w:r>
                    <w:r>
                      <w:rPr>
                        <w:rFonts w:hint="eastAsia" w:ascii="楷体_GB2312" w:eastAsia="楷体_GB2312"/>
                        <w:sz w:val="24"/>
                      </w:rPr>
                      <w:t>、中法城四小、中法城五小、中法城六小、中法城七小、中法</w:t>
                    </w:r>
                    <w:r>
                      <w:rPr>
                        <w:rFonts w:hint="eastAsia" w:ascii="楷体_GB2312" w:eastAsia="楷体_GB2312"/>
                        <w:spacing w:val="-3"/>
                        <w:sz w:val="24"/>
                      </w:rPr>
                      <w:t>城一初</w:t>
                    </w:r>
                    <w:r>
                      <w:rPr>
                        <w:rFonts w:hint="eastAsia" w:ascii="楷体_GB2312" w:eastAsia="楷体_GB2312"/>
                        <w:sz w:val="24"/>
                      </w:rPr>
                      <w:t>（新农中学</w:t>
                    </w:r>
                    <w:r>
                      <w:rPr>
                        <w:rFonts w:hint="eastAsia" w:ascii="楷体_GB2312" w:eastAsia="楷体_GB2312"/>
                        <w:spacing w:val="-118"/>
                        <w:sz w:val="24"/>
                      </w:rPr>
                      <w:t>）</w:t>
                    </w:r>
                    <w:r>
                      <w:rPr>
                        <w:rFonts w:hint="eastAsia" w:ascii="楷体_GB2312" w:eastAsia="楷体_GB2312"/>
                        <w:spacing w:val="-5"/>
                        <w:sz w:val="24"/>
                      </w:rPr>
                      <w:t>、中法城二初</w:t>
                    </w:r>
                    <w:r>
                      <w:rPr>
                        <w:rFonts w:hint="eastAsia" w:ascii="楷体_GB2312" w:eastAsia="楷体_GB2312"/>
                        <w:sz w:val="24"/>
                      </w:rPr>
                      <w:t>（铁铺中学</w:t>
                    </w:r>
                    <w:r>
                      <w:rPr>
                        <w:rFonts w:hint="eastAsia" w:ascii="楷体_GB2312" w:eastAsia="楷体_GB2312"/>
                        <w:spacing w:val="-118"/>
                        <w:sz w:val="24"/>
                      </w:rPr>
                      <w:t>）</w:t>
                    </w:r>
                    <w:r>
                      <w:rPr>
                        <w:rFonts w:hint="eastAsia" w:ascii="楷体_GB2312" w:eastAsia="楷体_GB2312"/>
                        <w:spacing w:val="-6"/>
                        <w:sz w:val="24"/>
                      </w:rPr>
                      <w:t>、中法城三初、中法城四初、中法城一高、中法城二高、</w:t>
                    </w:r>
                    <w:r>
                      <w:rPr>
                        <w:rFonts w:ascii="Times New Roman" w:eastAsia="Times New Roman"/>
                        <w:spacing w:val="-6"/>
                        <w:sz w:val="24"/>
                      </w:rPr>
                      <w:t xml:space="preserve">2 </w:t>
                    </w:r>
                    <w:r>
                      <w:rPr>
                        <w:rFonts w:hint="eastAsia" w:ascii="楷体_GB2312" w:eastAsia="楷体_GB2312"/>
                        <w:spacing w:val="-6"/>
                        <w:sz w:val="24"/>
                      </w:rPr>
                      <w:t>所国际学校、中法大学。</w:t>
                    </w:r>
                  </w:p>
                </w:txbxContent>
              </v:textbox>
            </v:shape>
            <w10:wrap type="topAndBottom"/>
          </v:group>
        </w:pict>
      </w:r>
      <w:r>
        <w:t>城市应急管理体系，构建全程管理、预防为主的运行机制，提升</w:t>
      </w:r>
      <w:r>
        <w:rPr>
          <w:spacing w:val="-10"/>
        </w:rPr>
        <w:t>自然灾害、事故灾难、社会安全等领域的综合监测、预报预警、风</w:t>
      </w:r>
      <w:r>
        <w:rPr>
          <w:spacing w:val="-15"/>
        </w:rPr>
        <w:t xml:space="preserve">险评估能力，建立统一领导、权责匹配、平战结合的应急指挥机制， </w:t>
      </w:r>
      <w:r>
        <w:rPr>
          <w:spacing w:val="-12"/>
        </w:rPr>
        <w:t>形成实战化、扁平化、合成化应急处置模式。建立完善多种储备方</w:t>
      </w:r>
      <w:r>
        <w:rPr>
          <w:spacing w:val="-10"/>
        </w:rPr>
        <w:t>式协调统一的应急物资保障体系，构建以专业队伍为主力、志愿者</w:t>
      </w:r>
      <w:r>
        <w:rPr>
          <w:spacing w:val="-12"/>
        </w:rPr>
        <w:t>队伍等社会力量为辅助的应急救援工作队伍体系。健全安全风险网</w:t>
      </w:r>
      <w:r>
        <w:rPr>
          <w:spacing w:val="-10"/>
        </w:rPr>
        <w:t>格化管理机制。优化公共卫生管理体系，强化紧急医学救援网络建</w:t>
      </w:r>
      <w:r>
        <w:rPr>
          <w:spacing w:val="-11"/>
        </w:rPr>
        <w:t>设，建成同济医院中法新城院区重大突发公共卫生事件空地一体化</w:t>
      </w:r>
      <w:r>
        <w:rPr>
          <w:spacing w:val="-19"/>
        </w:rPr>
        <w:t xml:space="preserve">急救中心，全面打造 </w:t>
      </w:r>
      <w:r>
        <w:rPr>
          <w:rFonts w:ascii="Times New Roman" w:hAnsi="Times New Roman" w:eastAsia="Times New Roman"/>
        </w:rPr>
        <w:t xml:space="preserve">10 </w:t>
      </w:r>
      <w:r>
        <w:t>分钟医疗急救圈，组建公共卫生应急管理</w:t>
      </w:r>
      <w:r>
        <w:rPr>
          <w:spacing w:val="4"/>
        </w:rPr>
        <w:t>委员会，试行</w:t>
      </w:r>
      <w:r>
        <w:rPr>
          <w:rFonts w:ascii="Times New Roman" w:hAnsi="Times New Roman" w:eastAsia="Times New Roman"/>
          <w:spacing w:val="8"/>
        </w:rPr>
        <w:t>“</w:t>
      </w:r>
      <w:r>
        <w:rPr>
          <w:spacing w:val="7"/>
        </w:rPr>
        <w:t>公共卫生总师</w:t>
      </w:r>
      <w:r>
        <w:rPr>
          <w:rFonts w:ascii="Times New Roman" w:hAnsi="Times New Roman" w:eastAsia="Times New Roman"/>
        </w:rPr>
        <w:t>”“</w:t>
      </w:r>
      <w:r>
        <w:rPr>
          <w:spacing w:val="7"/>
        </w:rPr>
        <w:t>首席公共卫生专家</w:t>
      </w:r>
      <w:r>
        <w:rPr>
          <w:rFonts w:ascii="Times New Roman" w:hAnsi="Times New Roman" w:eastAsia="Times New Roman"/>
          <w:spacing w:val="8"/>
        </w:rPr>
        <w:t>”</w:t>
      </w:r>
      <w:r>
        <w:rPr>
          <w:spacing w:val="-5"/>
        </w:rPr>
        <w:t>制度，坚持平</w:t>
      </w:r>
      <w:r>
        <w:rPr>
          <w:spacing w:val="-19"/>
        </w:rPr>
        <w:t>战结合、医防结合理念建设医疗卫生设施， 建设国际一流、国内领先公共卫生应急管理体系，打造韧性城区。</w:t>
      </w:r>
    </w:p>
    <w:p>
      <w:pPr>
        <w:spacing w:after="0" w:line="393" w:lineRule="auto"/>
        <w:sectPr>
          <w:pgSz w:w="11910" w:h="16840"/>
          <w:pgMar w:top="1500" w:right="1200" w:bottom="1260" w:left="1280" w:header="0" w:footer="1060" w:gutter="0"/>
          <w:cols w:space="720" w:num="1"/>
        </w:sectPr>
      </w:pPr>
    </w:p>
    <w:p>
      <w:pPr>
        <w:pStyle w:val="5"/>
        <w:spacing w:before="5"/>
        <w:ind w:left="0"/>
        <w:rPr>
          <w:sz w:val="15"/>
        </w:rPr>
      </w:pPr>
    </w:p>
    <w:p>
      <w:pPr>
        <w:pStyle w:val="2"/>
        <w:tabs>
          <w:tab w:val="left" w:pos="2343"/>
        </w:tabs>
        <w:spacing w:before="49" w:line="506" w:lineRule="auto"/>
        <w:ind w:left="903" w:right="965"/>
      </w:pPr>
      <w:bookmarkStart w:id="30" w:name="第六章聚力强基增效，基本建成中等城市规模现代化产业新城"/>
      <w:bookmarkEnd w:id="30"/>
      <w:r>
        <w:t>第六章</w:t>
      </w:r>
      <w:r>
        <w:tab/>
      </w:r>
      <w:r>
        <w:t>聚力强基增效，基本建成中等城市规</w:t>
      </w:r>
      <w:r>
        <w:rPr>
          <w:spacing w:val="-18"/>
        </w:rPr>
        <w:t>模</w:t>
      </w:r>
      <w:r>
        <w:t>现代化产业新城</w:t>
      </w:r>
    </w:p>
    <w:p>
      <w:pPr>
        <w:pStyle w:val="5"/>
        <w:spacing w:before="31" w:line="393" w:lineRule="auto"/>
        <w:ind w:right="582" w:firstLine="600"/>
        <w:jc w:val="both"/>
      </w:pPr>
      <w:r>
        <w:rPr>
          <w:spacing w:val="-5"/>
        </w:rPr>
        <w:t>全面对接、对标、配套、服务武汉经济技术开发区，实施工业强区战略，着力建设</w:t>
      </w:r>
      <w:r>
        <w:rPr>
          <w:rFonts w:ascii="Times New Roman" w:hAnsi="Times New Roman" w:eastAsia="Times New Roman"/>
          <w:spacing w:val="3"/>
        </w:rPr>
        <w:t>“</w:t>
      </w:r>
      <w:r>
        <w:t>三区三园</w:t>
      </w:r>
      <w:r>
        <w:rPr>
          <w:rFonts w:ascii="Times New Roman" w:hAnsi="Times New Roman" w:eastAsia="Times New Roman"/>
          <w:spacing w:val="-9"/>
        </w:rPr>
        <w:t>”</w:t>
      </w:r>
      <w:r>
        <w:rPr>
          <w:spacing w:val="-4"/>
        </w:rPr>
        <w:t>，推进蔡甸经济开发区由工业</w:t>
      </w:r>
      <w:r>
        <w:rPr>
          <w:spacing w:val="-5"/>
        </w:rPr>
        <w:t>园区向产业新城转型，打造产值千亿级中等城市规模现代化产业新城。</w:t>
      </w:r>
    </w:p>
    <w:p>
      <w:pPr>
        <w:pStyle w:val="3"/>
        <w:tabs>
          <w:tab w:val="left" w:pos="1281"/>
        </w:tabs>
        <w:spacing w:before="250"/>
      </w:pPr>
      <w:bookmarkStart w:id="31" w:name="第一节着力建设先进制造业核心区"/>
      <w:bookmarkEnd w:id="31"/>
      <w:r>
        <w:t>第一节</w:t>
      </w:r>
      <w:r>
        <w:tab/>
      </w:r>
      <w:r>
        <w:t>着力建设先进制造业核心区</w:t>
      </w:r>
    </w:p>
    <w:p>
      <w:pPr>
        <w:pStyle w:val="5"/>
        <w:spacing w:before="8"/>
        <w:ind w:left="0"/>
        <w:rPr>
          <w:rFonts w:ascii="楷体_GB2312"/>
          <w:b/>
          <w:sz w:val="38"/>
        </w:rPr>
      </w:pPr>
    </w:p>
    <w:p>
      <w:pPr>
        <w:pStyle w:val="5"/>
        <w:spacing w:before="1" w:line="393" w:lineRule="auto"/>
        <w:ind w:right="580" w:firstLine="600"/>
        <w:jc w:val="both"/>
      </w:pPr>
      <w:r>
        <w:rPr>
          <w:spacing w:val="6"/>
        </w:rPr>
        <w:t>围绕武汉市十大高端产业发展行动计划，重点发展电子信</w:t>
      </w:r>
      <w:r>
        <w:rPr>
          <w:spacing w:val="-5"/>
        </w:rPr>
        <w:t>息、汽车及零部件、高端智能装备、现代数字物流、大健康、日用轻工、生态环保等产业，加快新旧动能转换，着力建设先进制造业核心区，构筑现代经济发展新支撑。在电子信息领域，把握</w:t>
      </w:r>
      <w:r>
        <w:rPr>
          <w:rFonts w:ascii="Times New Roman" w:eastAsia="Times New Roman"/>
          <w:spacing w:val="-5"/>
        </w:rPr>
        <w:t>5G</w:t>
      </w:r>
      <w:r>
        <w:rPr>
          <w:rFonts w:ascii="Times New Roman" w:eastAsia="Times New Roman"/>
          <w:spacing w:val="63"/>
        </w:rPr>
        <w:t xml:space="preserve"> </w:t>
      </w:r>
      <w:r>
        <w:t>和数字经济发展态势和机遇，围绕全市光、芯、屏、端、网</w:t>
      </w:r>
      <w:r>
        <w:rPr>
          <w:spacing w:val="-6"/>
        </w:rPr>
        <w:t xml:space="preserve">生态体系发展战略，积极培育打造 </w:t>
      </w:r>
      <w:r>
        <w:rPr>
          <w:rFonts w:ascii="Times New Roman" w:eastAsia="Times New Roman"/>
        </w:rPr>
        <w:t>5G</w:t>
      </w:r>
      <w:r>
        <w:rPr>
          <w:rFonts w:ascii="Times New Roman" w:eastAsia="Times New Roman"/>
          <w:spacing w:val="-2"/>
        </w:rPr>
        <w:t xml:space="preserve"> </w:t>
      </w:r>
      <w:r>
        <w:rPr>
          <w:spacing w:val="-3"/>
        </w:rPr>
        <w:t>产业生态链，大力发展电</w:t>
      </w:r>
      <w:r>
        <w:rPr>
          <w:spacing w:val="-11"/>
        </w:rPr>
        <w:t xml:space="preserve">子信息产业。到 </w:t>
      </w:r>
      <w:r>
        <w:rPr>
          <w:rFonts w:ascii="Times New Roman" w:eastAsia="Times New Roman"/>
        </w:rPr>
        <w:t>2025</w:t>
      </w:r>
      <w:r>
        <w:rPr>
          <w:rFonts w:ascii="Times New Roman" w:eastAsia="Times New Roman"/>
          <w:spacing w:val="10"/>
        </w:rPr>
        <w:t xml:space="preserve"> </w:t>
      </w:r>
      <w:r>
        <w:rPr>
          <w:spacing w:val="-7"/>
        </w:rPr>
        <w:t xml:space="preserve">年，开发区电子信息产值达到 </w:t>
      </w:r>
      <w:r>
        <w:rPr>
          <w:rFonts w:ascii="Times New Roman" w:eastAsia="Times New Roman"/>
        </w:rPr>
        <w:t>300</w:t>
      </w:r>
      <w:r>
        <w:rPr>
          <w:rFonts w:ascii="Times New Roman" w:eastAsia="Times New Roman"/>
          <w:spacing w:val="12"/>
        </w:rPr>
        <w:t xml:space="preserve"> </w:t>
      </w:r>
      <w:r>
        <w:t>亿元，</w:t>
      </w:r>
    </w:p>
    <w:p>
      <w:pPr>
        <w:pStyle w:val="5"/>
        <w:spacing w:before="1" w:line="393" w:lineRule="auto"/>
        <w:ind w:right="582"/>
        <w:jc w:val="both"/>
      </w:pPr>
      <w:r>
        <w:rPr>
          <w:spacing w:val="-21"/>
        </w:rPr>
        <w:t xml:space="preserve">形成 </w:t>
      </w:r>
      <w:r>
        <w:rPr>
          <w:rFonts w:ascii="Times New Roman" w:hAnsi="Times New Roman" w:eastAsia="Times New Roman"/>
        </w:rPr>
        <w:t>1</w:t>
      </w:r>
      <w:r>
        <w:t>—</w:t>
      </w:r>
      <w:r>
        <w:rPr>
          <w:rFonts w:ascii="Times New Roman" w:hAnsi="Times New Roman" w:eastAsia="Times New Roman"/>
        </w:rPr>
        <w:t>2</w:t>
      </w:r>
      <w:r>
        <w:rPr>
          <w:rFonts w:ascii="Times New Roman" w:hAnsi="Times New Roman" w:eastAsia="Times New Roman"/>
          <w:spacing w:val="15"/>
        </w:rPr>
        <w:t xml:space="preserve"> </w:t>
      </w:r>
      <w:r>
        <w:rPr>
          <w:spacing w:val="-14"/>
        </w:rPr>
        <w:t xml:space="preserve">家产值过 </w:t>
      </w:r>
      <w:r>
        <w:rPr>
          <w:rFonts w:ascii="Times New Roman" w:hAnsi="Times New Roman" w:eastAsia="Times New Roman"/>
        </w:rPr>
        <w:t>100</w:t>
      </w:r>
      <w:r>
        <w:rPr>
          <w:rFonts w:ascii="Times New Roman" w:hAnsi="Times New Roman" w:eastAsia="Times New Roman"/>
          <w:spacing w:val="13"/>
        </w:rPr>
        <w:t xml:space="preserve"> </w:t>
      </w:r>
      <w:r>
        <w:t>亿的电子信息龙头企业。在汽车及零部</w:t>
      </w:r>
      <w:r>
        <w:rPr>
          <w:spacing w:val="-5"/>
        </w:rPr>
        <w:t>件领域，发挥自身及毗邻的武汉开发区汽车及零部件产业基础优势，引进汽车关键零部件项目，大力支持发展新能源汽车、智能</w:t>
      </w:r>
      <w:r>
        <w:rPr>
          <w:spacing w:val="-6"/>
        </w:rPr>
        <w:t xml:space="preserve">网联汽车，进一步提升开发区汽车产业主导地位。到 </w:t>
      </w:r>
      <w:r>
        <w:rPr>
          <w:rFonts w:ascii="Times New Roman" w:hAnsi="Times New Roman" w:eastAsia="Times New Roman"/>
        </w:rPr>
        <w:t>2025</w:t>
      </w:r>
      <w:r>
        <w:rPr>
          <w:rFonts w:ascii="Times New Roman" w:hAnsi="Times New Roman" w:eastAsia="Times New Roman"/>
          <w:spacing w:val="27"/>
        </w:rPr>
        <w:t xml:space="preserve"> </w:t>
      </w:r>
      <w:r>
        <w:t>年，</w:t>
      </w:r>
    </w:p>
    <w:p>
      <w:pPr>
        <w:pStyle w:val="5"/>
        <w:spacing w:line="393" w:lineRule="auto"/>
        <w:ind w:right="582"/>
        <w:jc w:val="both"/>
      </w:pPr>
      <w:r>
        <w:rPr>
          <w:spacing w:val="-6"/>
        </w:rPr>
        <w:t xml:space="preserve">开发区汽车及零部件产业产值达到 </w:t>
      </w:r>
      <w:r>
        <w:rPr>
          <w:rFonts w:ascii="Times New Roman" w:hAnsi="Times New Roman" w:eastAsia="Times New Roman"/>
        </w:rPr>
        <w:t>400</w:t>
      </w:r>
      <w:r>
        <w:rPr>
          <w:rFonts w:ascii="Times New Roman" w:hAnsi="Times New Roman" w:eastAsia="Times New Roman"/>
          <w:spacing w:val="3"/>
        </w:rPr>
        <w:t xml:space="preserve"> </w:t>
      </w:r>
      <w:r>
        <w:rPr>
          <w:spacing w:val="-11"/>
        </w:rPr>
        <w:t>亿元。在高端智能装备领域，全面推进</w:t>
      </w:r>
      <w:r>
        <w:rPr>
          <w:rFonts w:ascii="Times New Roman" w:hAnsi="Times New Roman" w:eastAsia="Times New Roman"/>
          <w:spacing w:val="3"/>
        </w:rPr>
        <w:t>“</w:t>
      </w:r>
      <w:r>
        <w:t>互联网</w:t>
      </w:r>
      <w:r>
        <w:rPr>
          <w:rFonts w:ascii="Times New Roman" w:hAnsi="Times New Roman" w:eastAsia="Times New Roman"/>
        </w:rPr>
        <w:t>+”</w:t>
      </w:r>
      <w:r>
        <w:t>行动，以新一代信息技术改造提升传统</w:t>
      </w:r>
    </w:p>
    <w:p>
      <w:pPr>
        <w:spacing w:after="0" w:line="393" w:lineRule="auto"/>
        <w:jc w:val="both"/>
        <w:sectPr>
          <w:pgSz w:w="11910" w:h="16840"/>
          <w:pgMar w:top="1600" w:right="1200" w:bottom="1180" w:left="1280" w:header="0" w:footer="986" w:gutter="0"/>
          <w:cols w:space="720" w:num="1"/>
        </w:sectPr>
      </w:pPr>
    </w:p>
    <w:p>
      <w:pPr>
        <w:pStyle w:val="5"/>
        <w:spacing w:before="46" w:line="391" w:lineRule="auto"/>
        <w:ind w:right="428"/>
        <w:jc w:val="both"/>
      </w:pPr>
      <w:r>
        <w:rPr>
          <w:spacing w:val="-10"/>
        </w:rPr>
        <w:t>制造业，大力发展智能装备制造、高端数控机床、精密模具、桥梁</w:t>
      </w:r>
      <w:r>
        <w:rPr>
          <w:spacing w:val="-11"/>
        </w:rPr>
        <w:t>重工、无人机等战略性新兴产业，打造具有重要影响力的高端智能</w:t>
      </w:r>
      <w:r>
        <w:rPr>
          <w:spacing w:val="-20"/>
        </w:rPr>
        <w:t xml:space="preserve">装备发展高地，加快培育形成百亿级产业集群。到 </w:t>
      </w:r>
      <w:r>
        <w:rPr>
          <w:rFonts w:ascii="Times New Roman" w:eastAsia="Times New Roman"/>
        </w:rPr>
        <w:t xml:space="preserve">2025 </w:t>
      </w:r>
      <w:r>
        <w:rPr>
          <w:spacing w:val="-4"/>
        </w:rPr>
        <w:t>年，</w:t>
      </w:r>
    </w:p>
    <w:p>
      <w:pPr>
        <w:pStyle w:val="5"/>
        <w:spacing w:before="10" w:line="393" w:lineRule="auto"/>
        <w:ind w:right="229"/>
      </w:pPr>
      <w:r>
        <w:rPr>
          <w:spacing w:val="-6"/>
        </w:rPr>
        <w:t xml:space="preserve">开发区高端智能装备产业产值达到 </w:t>
      </w:r>
      <w:r>
        <w:rPr>
          <w:rFonts w:ascii="Times New Roman" w:hAnsi="Times New Roman" w:eastAsia="Times New Roman"/>
        </w:rPr>
        <w:t xml:space="preserve">300 </w:t>
      </w:r>
      <w:r>
        <w:rPr>
          <w:spacing w:val="-3"/>
        </w:rPr>
        <w:t xml:space="preserve">亿元。在现代物流领域， </w:t>
      </w:r>
      <w:r>
        <w:rPr>
          <w:spacing w:val="4"/>
        </w:rPr>
        <w:t>借助地理区位与空间资源优势，充分利用</w:t>
      </w:r>
      <w:r>
        <w:rPr>
          <w:rFonts w:ascii="Times New Roman" w:hAnsi="Times New Roman" w:eastAsia="Times New Roman"/>
          <w:spacing w:val="6"/>
        </w:rPr>
        <w:t>“</w:t>
      </w:r>
      <w:r>
        <w:rPr>
          <w:spacing w:val="7"/>
        </w:rPr>
        <w:t>互联网</w:t>
      </w:r>
      <w:r>
        <w:rPr>
          <w:rFonts w:ascii="Times New Roman" w:hAnsi="Times New Roman" w:eastAsia="Times New Roman"/>
          <w:spacing w:val="3"/>
        </w:rPr>
        <w:t>+”</w:t>
      </w:r>
      <w:r>
        <w:rPr>
          <w:spacing w:val="3"/>
        </w:rPr>
        <w:t>信息技术， 发展具有高附加值的物流新兴业态，推进工业物流、商贸物流、冷链物流等各业态全面发展。在大健康产业领域，发挥医疗、医</w:t>
      </w:r>
      <w:r>
        <w:rPr>
          <w:spacing w:val="-12"/>
        </w:rPr>
        <w:t>药和生态资源优势，把握信息科技带来的发展机遇，大力推动医养健康和医药食品产业发展，把大健康产业做成开发区的品牌产业。</w:t>
      </w:r>
      <w:r>
        <w:rPr>
          <w:spacing w:val="-13"/>
        </w:rPr>
        <w:t xml:space="preserve">在日用轻工领域，重点依托相关领域龙头企业，提升行业技术水平， </w:t>
      </w:r>
      <w:r>
        <w:rPr>
          <w:spacing w:val="-12"/>
        </w:rPr>
        <w:t>拓展国内外市场空间。在生态环保领域，重点建设千子山循环经济</w:t>
      </w:r>
      <w:r>
        <w:rPr>
          <w:spacing w:val="-9"/>
        </w:rPr>
        <w:t>产业园，支持发展汽车零部件、机械装备等再制造， 将绿色化理念贯穿到再生资源产业链的各环节和全过程，积极推进开发区生</w:t>
      </w:r>
      <w:r>
        <w:rPr>
          <w:spacing w:val="-5"/>
        </w:rPr>
        <w:t>产全过程、生活全领域的节能环保。</w:t>
      </w:r>
    </w:p>
    <w:p>
      <w:pPr>
        <w:pStyle w:val="3"/>
        <w:tabs>
          <w:tab w:val="left" w:pos="1281"/>
        </w:tabs>
        <w:spacing w:before="245"/>
        <w:ind w:right="79"/>
      </w:pPr>
      <w:bookmarkStart w:id="32" w:name="_bookmark5"/>
      <w:bookmarkEnd w:id="32"/>
      <w:bookmarkStart w:id="33" w:name="第二节着力打造“三生”融合示范区"/>
      <w:bookmarkEnd w:id="33"/>
      <w:r>
        <w:t>第二节</w:t>
      </w:r>
      <w:r>
        <w:tab/>
      </w:r>
      <w:r>
        <w:t>着力打造</w:t>
      </w:r>
      <w:r>
        <w:rPr>
          <w:rFonts w:ascii="Times New Roman" w:hAnsi="Times New Roman" w:eastAsia="Times New Roman"/>
        </w:rPr>
        <w:t>“</w:t>
      </w:r>
      <w:r>
        <w:t>三生</w:t>
      </w:r>
      <w:r>
        <w:rPr>
          <w:rFonts w:ascii="Times New Roman" w:hAnsi="Times New Roman" w:eastAsia="Times New Roman"/>
        </w:rPr>
        <w:t>”</w:t>
      </w:r>
      <w:r>
        <w:t>融合示范区</w:t>
      </w:r>
    </w:p>
    <w:p>
      <w:pPr>
        <w:pStyle w:val="5"/>
        <w:spacing w:before="9"/>
        <w:ind w:left="0"/>
        <w:rPr>
          <w:rFonts w:ascii="楷体_GB2312"/>
          <w:b/>
          <w:sz w:val="38"/>
        </w:rPr>
      </w:pPr>
    </w:p>
    <w:p>
      <w:pPr>
        <w:pStyle w:val="5"/>
        <w:spacing w:line="393" w:lineRule="auto"/>
        <w:ind w:right="584" w:firstLine="600"/>
        <w:jc w:val="both"/>
      </w:pPr>
      <w:r>
        <w:rPr>
          <w:spacing w:val="-5"/>
        </w:rPr>
        <w:t>着力提升蔡甸经济开发区城市功能，加快推进常福之心、小</w:t>
      </w:r>
      <w:r>
        <w:rPr>
          <w:rFonts w:hint="eastAsia" w:ascii="宋体" w:hAnsi="宋体" w:eastAsia="宋体"/>
          <w:spacing w:val="-5"/>
        </w:rPr>
        <w:t>奓</w:t>
      </w:r>
      <w:r>
        <w:rPr>
          <w:spacing w:val="-5"/>
        </w:rPr>
        <w:t>湖区域生态康养宜居新区等载体建设，补齐生活服务、基础设施等短板。高标准、高规格建设</w:t>
      </w:r>
      <w:r>
        <w:rPr>
          <w:rFonts w:ascii="Times New Roman" w:hAnsi="Times New Roman" w:eastAsia="Times New Roman"/>
        </w:rPr>
        <w:t>“</w:t>
      </w:r>
      <w:r>
        <w:rPr>
          <w:spacing w:val="1"/>
        </w:rPr>
        <w:t>常福之心</w:t>
      </w:r>
      <w:r>
        <w:rPr>
          <w:rFonts w:ascii="Times New Roman" w:hAnsi="Times New Roman" w:eastAsia="Times New Roman"/>
          <w:spacing w:val="3"/>
        </w:rPr>
        <w:t>”</w:t>
      </w:r>
      <w:r>
        <w:rPr>
          <w:spacing w:val="-3"/>
        </w:rPr>
        <w:t>产城融合示范区，推进</w:t>
      </w:r>
      <w:r>
        <w:rPr>
          <w:rFonts w:hint="eastAsia" w:ascii="宋体" w:hAnsi="宋体" w:eastAsia="宋体"/>
          <w:spacing w:val="4"/>
        </w:rPr>
        <w:t>奓</w:t>
      </w:r>
      <w:r>
        <w:rPr>
          <w:spacing w:val="-9"/>
        </w:rPr>
        <w:t xml:space="preserve">山集镇面貌整治，对标武汉经济技术开发区，打造 </w:t>
      </w:r>
      <w:r>
        <w:rPr>
          <w:rFonts w:ascii="Times New Roman" w:hAnsi="Times New Roman" w:eastAsia="Times New Roman"/>
        </w:rPr>
        <w:t xml:space="preserve">318 </w:t>
      </w:r>
      <w:r>
        <w:rPr>
          <w:spacing w:val="-2"/>
        </w:rPr>
        <w:t>国道</w:t>
      </w:r>
      <w:r>
        <w:rPr>
          <w:spacing w:val="-5"/>
        </w:rPr>
        <w:t>及常福大道综合环境示范带，引进优质教育、医疗、卫生、文体</w:t>
      </w:r>
      <w:r>
        <w:rPr>
          <w:spacing w:val="-10"/>
        </w:rPr>
        <w:t>等公共服务设施，布局湿地公园、体育公园等，打造绿色生态环</w:t>
      </w:r>
    </w:p>
    <w:p>
      <w:pPr>
        <w:spacing w:after="0" w:line="393" w:lineRule="auto"/>
        <w:jc w:val="both"/>
        <w:sectPr>
          <w:footerReference r:id="rId15" w:type="default"/>
          <w:footerReference r:id="rId16" w:type="even"/>
          <w:pgSz w:w="11910" w:h="16840"/>
          <w:pgMar w:top="1500" w:right="1200" w:bottom="1260" w:left="1280" w:header="0" w:footer="1060" w:gutter="0"/>
          <w:pgNumType w:start="50"/>
          <w:cols w:space="720" w:num="1"/>
        </w:sectPr>
      </w:pPr>
    </w:p>
    <w:p>
      <w:pPr>
        <w:pStyle w:val="5"/>
        <w:spacing w:before="46" w:line="393" w:lineRule="auto"/>
        <w:ind w:right="461"/>
      </w:pPr>
      <w:r>
        <w:rPr>
          <w:spacing w:val="-20"/>
        </w:rPr>
        <w:t>保新城。围绕小</w:t>
      </w:r>
      <w:r>
        <w:rPr>
          <w:rFonts w:hint="eastAsia" w:ascii="宋体" w:eastAsia="宋体"/>
        </w:rPr>
        <w:t>奓</w:t>
      </w:r>
      <w:r>
        <w:rPr>
          <w:spacing w:val="-12"/>
        </w:rPr>
        <w:t>湖片区布局建设建筑设计优良、配套设施完善、</w:t>
      </w:r>
      <w:r>
        <w:rPr>
          <w:spacing w:val="-8"/>
        </w:rPr>
        <w:t>物业管理现代化的高品质住宅，策划建设小</w:t>
      </w:r>
      <w:r>
        <w:rPr>
          <w:rFonts w:hint="eastAsia" w:ascii="宋体" w:eastAsia="宋体"/>
        </w:rPr>
        <w:t>奓</w:t>
      </w:r>
      <w:r>
        <w:t>湖北侧沿线环湖绿</w:t>
      </w:r>
      <w:r>
        <w:rPr>
          <w:spacing w:val="-10"/>
        </w:rPr>
        <w:t>道项目，依托新土桐公路修建，引入康养、生态旅游等产业，打造</w:t>
      </w:r>
      <w:r>
        <w:rPr>
          <w:spacing w:val="-17"/>
        </w:rPr>
        <w:t>沿线生态休闲旅游康养带。规划建设社区邻里中心，建立民办社工</w:t>
      </w:r>
      <w:r>
        <w:rPr>
          <w:spacing w:val="-16"/>
        </w:rPr>
        <w:t>机构、社会组织、社会企业等共同参与的运营模式，提供集商业、</w:t>
      </w:r>
      <w:r>
        <w:rPr>
          <w:spacing w:val="-18"/>
        </w:rPr>
        <w:t xml:space="preserve">文化、体育、卫生、教育等综合性社区服务，到 </w:t>
      </w:r>
      <w:r>
        <w:rPr>
          <w:rFonts w:ascii="Times New Roman" w:eastAsia="Times New Roman"/>
        </w:rPr>
        <w:t xml:space="preserve">2025 </w:t>
      </w:r>
      <w:r>
        <w:rPr>
          <w:spacing w:val="-4"/>
        </w:rPr>
        <w:t>年，</w:t>
      </w:r>
    </w:p>
    <w:p>
      <w:pPr>
        <w:pStyle w:val="5"/>
        <w:spacing w:line="393" w:lineRule="auto"/>
        <w:ind w:right="257"/>
      </w:pPr>
      <w:r>
        <w:pict>
          <v:shape id="_x0000_s1062" o:spid="_x0000_s1062" o:spt="202" type="#_x0000_t202" style="position:absolute;left:0pt;margin-left:84.35pt;margin-top:181pt;height:322.3pt;width:415.5pt;mso-position-horizontal-relative:page;z-index:251695104;mso-width-relative:page;mso-height-relative:page;" filled="f" stroked="f" coordsize="21600,21600">
            <v:path/>
            <v:fill on="f" focussize="0,0"/>
            <v:stroke on="f" joinstyle="miter"/>
            <v:imagedata o:title=""/>
            <o:lock v:ext="edit"/>
            <v:textbox inset="0mm,0mm,0mm,0mm">
              <w:txbxContent>
                <w:tbl>
                  <w:tblPr>
                    <w:tblStyle w:val="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843"/>
                    <w:gridCol w:w="2126"/>
                    <w:gridCol w:w="3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95" w:type="dxa"/>
                        <w:gridSpan w:val="4"/>
                      </w:tcPr>
                      <w:p>
                        <w:pPr>
                          <w:pStyle w:val="12"/>
                          <w:tabs>
                            <w:tab w:val="left" w:pos="1302"/>
                          </w:tabs>
                          <w:spacing w:before="136"/>
                          <w:ind w:left="18"/>
                          <w:jc w:val="center"/>
                          <w:rPr>
                            <w:b/>
                            <w:sz w:val="28"/>
                          </w:rPr>
                        </w:pPr>
                        <w:r>
                          <w:rPr>
                            <w:b/>
                            <w:sz w:val="28"/>
                          </w:rPr>
                          <w:t>专栏</w:t>
                        </w:r>
                        <w:r>
                          <w:rPr>
                            <w:b/>
                            <w:spacing w:val="-72"/>
                            <w:sz w:val="28"/>
                          </w:rPr>
                          <w:t xml:space="preserve"> </w:t>
                        </w:r>
                        <w:r>
                          <w:rPr>
                            <w:rFonts w:ascii="Times New Roman" w:eastAsia="Times New Roman"/>
                            <w:b/>
                            <w:sz w:val="28"/>
                          </w:rPr>
                          <w:t>6-1</w:t>
                        </w:r>
                        <w:r>
                          <w:rPr>
                            <w:rFonts w:ascii="Times New Roman" w:eastAsia="Times New Roman"/>
                            <w:b/>
                            <w:sz w:val="28"/>
                          </w:rPr>
                          <w:tab/>
                        </w:r>
                        <w:r>
                          <w:rPr>
                            <w:b/>
                            <w:sz w:val="28"/>
                          </w:rPr>
                          <w:t>蔡甸经济开发区重大基础设施建设工程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29" w:type="dxa"/>
                      </w:tcPr>
                      <w:p>
                        <w:pPr>
                          <w:pStyle w:val="12"/>
                          <w:spacing w:before="29"/>
                          <w:ind w:left="122" w:right="114"/>
                          <w:jc w:val="center"/>
                          <w:rPr>
                            <w:sz w:val="21"/>
                          </w:rPr>
                        </w:pPr>
                        <w:r>
                          <w:rPr>
                            <w:sz w:val="21"/>
                          </w:rPr>
                          <w:t>类别</w:t>
                        </w:r>
                      </w:p>
                    </w:tc>
                    <w:tc>
                      <w:tcPr>
                        <w:tcW w:w="1843" w:type="dxa"/>
                      </w:tcPr>
                      <w:p>
                        <w:pPr>
                          <w:pStyle w:val="12"/>
                          <w:spacing w:before="29"/>
                          <w:ind w:left="505"/>
                          <w:rPr>
                            <w:sz w:val="21"/>
                          </w:rPr>
                        </w:pPr>
                        <w:r>
                          <w:rPr>
                            <w:sz w:val="21"/>
                          </w:rPr>
                          <w:t>项目名称</w:t>
                        </w:r>
                      </w:p>
                    </w:tc>
                    <w:tc>
                      <w:tcPr>
                        <w:tcW w:w="2126" w:type="dxa"/>
                      </w:tcPr>
                      <w:p>
                        <w:pPr>
                          <w:pStyle w:val="12"/>
                          <w:spacing w:before="29"/>
                          <w:ind w:left="646"/>
                          <w:rPr>
                            <w:sz w:val="21"/>
                          </w:rPr>
                        </w:pPr>
                        <w:r>
                          <w:rPr>
                            <w:sz w:val="21"/>
                          </w:rPr>
                          <w:t>负责单位</w:t>
                        </w:r>
                      </w:p>
                    </w:tc>
                    <w:tc>
                      <w:tcPr>
                        <w:tcW w:w="3197" w:type="dxa"/>
                      </w:tcPr>
                      <w:p>
                        <w:pPr>
                          <w:pStyle w:val="12"/>
                          <w:spacing w:before="29"/>
                          <w:ind w:right="1167"/>
                          <w:jc w:val="right"/>
                          <w:rPr>
                            <w:sz w:val="21"/>
                          </w:rPr>
                        </w:pPr>
                        <w:r>
                          <w:rPr>
                            <w:w w:val="95"/>
                            <w:sz w:val="21"/>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129" w:type="dxa"/>
                      </w:tcPr>
                      <w:p>
                        <w:pPr>
                          <w:pStyle w:val="12"/>
                          <w:spacing w:before="12"/>
                          <w:rPr>
                            <w:rFonts w:ascii="仿宋_GB2312"/>
                            <w:sz w:val="16"/>
                          </w:rPr>
                        </w:pPr>
                      </w:p>
                      <w:p>
                        <w:pPr>
                          <w:pStyle w:val="12"/>
                          <w:ind w:left="124" w:right="113"/>
                          <w:jc w:val="center"/>
                          <w:rPr>
                            <w:sz w:val="21"/>
                          </w:rPr>
                        </w:pPr>
                        <w:r>
                          <w:rPr>
                            <w:sz w:val="21"/>
                          </w:rPr>
                          <w:t>轨道交通</w:t>
                        </w:r>
                      </w:p>
                    </w:tc>
                    <w:tc>
                      <w:tcPr>
                        <w:tcW w:w="1843" w:type="dxa"/>
                      </w:tcPr>
                      <w:p>
                        <w:pPr>
                          <w:pStyle w:val="12"/>
                          <w:spacing w:before="12"/>
                          <w:rPr>
                            <w:rFonts w:ascii="仿宋_GB2312"/>
                            <w:sz w:val="16"/>
                          </w:rPr>
                        </w:pPr>
                      </w:p>
                      <w:p>
                        <w:pPr>
                          <w:pStyle w:val="12"/>
                          <w:ind w:left="111"/>
                          <w:rPr>
                            <w:sz w:val="21"/>
                          </w:rPr>
                        </w:pPr>
                        <w:r>
                          <w:rPr>
                            <w:rFonts w:ascii="Times New Roman" w:eastAsia="Times New Roman"/>
                            <w:sz w:val="21"/>
                          </w:rPr>
                          <w:t xml:space="preserve">10 </w:t>
                        </w:r>
                        <w:r>
                          <w:rPr>
                            <w:sz w:val="21"/>
                          </w:rPr>
                          <w:t>号线</w:t>
                        </w:r>
                      </w:p>
                    </w:tc>
                    <w:tc>
                      <w:tcPr>
                        <w:tcW w:w="2126" w:type="dxa"/>
                      </w:tcPr>
                      <w:p>
                        <w:pPr>
                          <w:pStyle w:val="12"/>
                          <w:spacing w:before="113" w:line="216" w:lineRule="auto"/>
                          <w:ind w:left="111" w:right="113"/>
                          <w:rPr>
                            <w:sz w:val="21"/>
                          </w:rPr>
                        </w:pPr>
                        <w:r>
                          <w:rPr>
                            <w:sz w:val="21"/>
                          </w:rPr>
                          <w:t>武汉市地铁集团、蔡甸区</w:t>
                        </w:r>
                      </w:p>
                    </w:tc>
                    <w:tc>
                      <w:tcPr>
                        <w:tcW w:w="3197" w:type="dxa"/>
                      </w:tcPr>
                      <w:p>
                        <w:pPr>
                          <w:pStyle w:val="12"/>
                          <w:spacing w:before="12"/>
                          <w:rPr>
                            <w:rFonts w:ascii="仿宋_GB2312"/>
                            <w:sz w:val="16"/>
                          </w:rPr>
                        </w:pPr>
                      </w:p>
                      <w:p>
                        <w:pPr>
                          <w:pStyle w:val="12"/>
                          <w:ind w:right="1183"/>
                          <w:jc w:val="right"/>
                          <w:rPr>
                            <w:sz w:val="21"/>
                          </w:rPr>
                        </w:pPr>
                        <w:r>
                          <w:rPr>
                            <w:sz w:val="21"/>
                          </w:rPr>
                          <w:t xml:space="preserve">预计线长 </w:t>
                        </w:r>
                        <w:r>
                          <w:rPr>
                            <w:rFonts w:ascii="Times New Roman" w:eastAsia="Times New Roman"/>
                            <w:sz w:val="21"/>
                          </w:rPr>
                          <w:t xml:space="preserve">8.5 </w:t>
                        </w:r>
                        <w:r>
                          <w:rPr>
                            <w:sz w:val="21"/>
                          </w:rPr>
                          <w:t>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1129"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rPr>
                            <w:rFonts w:ascii="仿宋_GB2312"/>
                            <w:sz w:val="20"/>
                          </w:rPr>
                        </w:pPr>
                      </w:p>
                      <w:p>
                        <w:pPr>
                          <w:pStyle w:val="12"/>
                          <w:spacing w:before="176"/>
                          <w:ind w:left="148"/>
                          <w:rPr>
                            <w:sz w:val="21"/>
                          </w:rPr>
                        </w:pPr>
                        <w:r>
                          <w:rPr>
                            <w:sz w:val="21"/>
                          </w:rPr>
                          <w:t>市政设施</w:t>
                        </w:r>
                      </w:p>
                    </w:tc>
                    <w:tc>
                      <w:tcPr>
                        <w:tcW w:w="1843" w:type="dxa"/>
                      </w:tcPr>
                      <w:p>
                        <w:pPr>
                          <w:pStyle w:val="12"/>
                          <w:spacing w:before="65" w:line="216" w:lineRule="auto"/>
                          <w:ind w:left="111" w:right="89"/>
                          <w:jc w:val="both"/>
                          <w:rPr>
                            <w:sz w:val="21"/>
                          </w:rPr>
                        </w:pPr>
                        <w:r>
                          <w:rPr>
                            <w:rFonts w:ascii="Times New Roman" w:eastAsia="Times New Roman"/>
                            <w:sz w:val="21"/>
                          </w:rPr>
                          <w:t xml:space="preserve">G318 </w:t>
                        </w:r>
                        <w:r>
                          <w:rPr>
                            <w:sz w:val="21"/>
                          </w:rPr>
                          <w:t>国道武汉西至永安段综合改造工程</w:t>
                        </w:r>
                      </w:p>
                    </w:tc>
                    <w:tc>
                      <w:tcPr>
                        <w:tcW w:w="2126" w:type="dxa"/>
                      </w:tcPr>
                      <w:p>
                        <w:pPr>
                          <w:pStyle w:val="12"/>
                          <w:spacing w:before="5"/>
                          <w:rPr>
                            <w:rFonts w:ascii="仿宋_GB2312"/>
                            <w:sz w:val="14"/>
                          </w:rPr>
                        </w:pPr>
                      </w:p>
                      <w:p>
                        <w:pPr>
                          <w:pStyle w:val="12"/>
                          <w:spacing w:before="1" w:line="216" w:lineRule="auto"/>
                          <w:ind w:left="111" w:right="113"/>
                          <w:rPr>
                            <w:sz w:val="21"/>
                          </w:rPr>
                        </w:pPr>
                        <w:r>
                          <w:rPr>
                            <w:sz w:val="21"/>
                          </w:rPr>
                          <w:t>武汉蔡甸经济开发区投资集团有限公司</w:t>
                        </w:r>
                      </w:p>
                    </w:tc>
                    <w:tc>
                      <w:tcPr>
                        <w:tcW w:w="3197" w:type="dxa"/>
                      </w:tcPr>
                      <w:p>
                        <w:pPr>
                          <w:pStyle w:val="12"/>
                          <w:spacing w:before="157" w:line="262" w:lineRule="exact"/>
                          <w:ind w:left="112"/>
                          <w:rPr>
                            <w:sz w:val="21"/>
                          </w:rPr>
                        </w:pPr>
                        <w:r>
                          <w:rPr>
                            <w:sz w:val="21"/>
                          </w:rPr>
                          <w:t xml:space="preserve">项目建设长度 </w:t>
                        </w:r>
                        <w:r>
                          <w:rPr>
                            <w:rFonts w:ascii="Times New Roman" w:eastAsia="Times New Roman"/>
                            <w:sz w:val="21"/>
                          </w:rPr>
                          <w:t xml:space="preserve">6.1 </w:t>
                        </w:r>
                        <w:r>
                          <w:rPr>
                            <w:sz w:val="21"/>
                          </w:rPr>
                          <w:t>公里，建成高</w:t>
                        </w:r>
                      </w:p>
                      <w:p>
                        <w:pPr>
                          <w:pStyle w:val="12"/>
                          <w:spacing w:line="262" w:lineRule="exact"/>
                          <w:ind w:left="112"/>
                          <w:rPr>
                            <w:sz w:val="21"/>
                          </w:rPr>
                        </w:pPr>
                        <w:r>
                          <w:rPr>
                            <w:sz w:val="21"/>
                          </w:rPr>
                          <w:t xml:space="preserve">架 </w:t>
                        </w:r>
                        <w:r>
                          <w:rPr>
                            <w:rFonts w:ascii="Times New Roman" w:eastAsia="Times New Roman"/>
                            <w:sz w:val="21"/>
                          </w:rPr>
                          <w:t xml:space="preserve">6 </w:t>
                        </w:r>
                        <w:r>
                          <w:rPr>
                            <w:sz w:val="21"/>
                          </w:rPr>
                          <w:t xml:space="preserve">车道，地面 </w:t>
                        </w:r>
                        <w:r>
                          <w:rPr>
                            <w:rFonts w:ascii="Times New Roman" w:eastAsia="Times New Roman"/>
                            <w:sz w:val="21"/>
                          </w:rPr>
                          <w:t xml:space="preserve">6 </w:t>
                        </w:r>
                        <w:r>
                          <w:rPr>
                            <w:sz w:val="21"/>
                          </w:rPr>
                          <w:t>车道。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129" w:type="dxa"/>
                        <w:vMerge w:val="continue"/>
                        <w:tcBorders>
                          <w:top w:val="nil"/>
                        </w:tcBorders>
                      </w:tcPr>
                      <w:p>
                        <w:pPr>
                          <w:rPr>
                            <w:sz w:val="2"/>
                            <w:szCs w:val="2"/>
                          </w:rPr>
                        </w:pPr>
                      </w:p>
                    </w:tc>
                    <w:tc>
                      <w:tcPr>
                        <w:tcW w:w="1843" w:type="dxa"/>
                      </w:tcPr>
                      <w:p>
                        <w:pPr>
                          <w:pStyle w:val="12"/>
                          <w:spacing w:before="1"/>
                          <w:rPr>
                            <w:rFonts w:ascii="仿宋_GB2312"/>
                            <w:sz w:val="19"/>
                          </w:rPr>
                        </w:pPr>
                      </w:p>
                      <w:p>
                        <w:pPr>
                          <w:pStyle w:val="12"/>
                          <w:spacing w:line="216" w:lineRule="auto"/>
                          <w:ind w:left="111" w:right="250"/>
                          <w:rPr>
                            <w:sz w:val="21"/>
                          </w:rPr>
                        </w:pPr>
                        <w:r>
                          <w:rPr>
                            <w:rFonts w:hint="eastAsia" w:ascii="宋体" w:eastAsia="宋体"/>
                            <w:sz w:val="21"/>
                          </w:rPr>
                          <w:t>奓</w:t>
                        </w:r>
                        <w:r>
                          <w:rPr>
                            <w:rFonts w:hint="eastAsia" w:ascii="仿宋_GB2312" w:eastAsia="仿宋_GB2312"/>
                            <w:sz w:val="21"/>
                          </w:rPr>
                          <w:t>山</w:t>
                        </w:r>
                        <w:r>
                          <w:rPr>
                            <w:sz w:val="21"/>
                          </w:rPr>
                          <w:t>集镇升级改造工程</w:t>
                        </w:r>
                      </w:p>
                    </w:tc>
                    <w:tc>
                      <w:tcPr>
                        <w:tcW w:w="2126" w:type="dxa"/>
                      </w:tcPr>
                      <w:p>
                        <w:pPr>
                          <w:pStyle w:val="12"/>
                          <w:spacing w:before="1"/>
                          <w:rPr>
                            <w:rFonts w:ascii="仿宋_GB2312"/>
                            <w:sz w:val="19"/>
                          </w:rPr>
                        </w:pPr>
                      </w:p>
                      <w:p>
                        <w:pPr>
                          <w:pStyle w:val="12"/>
                          <w:spacing w:line="216" w:lineRule="auto"/>
                          <w:ind w:left="111" w:right="113"/>
                          <w:rPr>
                            <w:sz w:val="21"/>
                          </w:rPr>
                        </w:pPr>
                        <w:r>
                          <w:rPr>
                            <w:sz w:val="21"/>
                          </w:rPr>
                          <w:t>武汉蔡甸经济开发区投资集团有限公司</w:t>
                        </w:r>
                      </w:p>
                    </w:tc>
                    <w:tc>
                      <w:tcPr>
                        <w:tcW w:w="3197" w:type="dxa"/>
                      </w:tcPr>
                      <w:p>
                        <w:pPr>
                          <w:pStyle w:val="12"/>
                          <w:spacing w:before="5" w:line="213" w:lineRule="auto"/>
                          <w:ind w:left="112" w:right="89"/>
                          <w:jc w:val="both"/>
                          <w:rPr>
                            <w:sz w:val="21"/>
                          </w:rPr>
                        </w:pPr>
                        <w:r>
                          <w:rPr>
                            <w:sz w:val="21"/>
                          </w:rPr>
                          <w:t>实施立面整治、场平、道排、雨污管网、绿化、亮化、供水、供电、智能化等工程，以及街心公</w:t>
                        </w:r>
                      </w:p>
                      <w:p>
                        <w:pPr>
                          <w:pStyle w:val="12"/>
                          <w:spacing w:line="217" w:lineRule="exact"/>
                          <w:ind w:left="112"/>
                          <w:rPr>
                            <w:sz w:val="21"/>
                          </w:rPr>
                        </w:pPr>
                        <w:r>
                          <w:rPr>
                            <w:sz w:val="21"/>
                          </w:rPr>
                          <w:t>园和停车场所等配套设施。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129" w:type="dxa"/>
                        <w:vMerge w:val="continue"/>
                        <w:tcBorders>
                          <w:top w:val="nil"/>
                        </w:tcBorders>
                      </w:tcPr>
                      <w:p>
                        <w:pPr>
                          <w:rPr>
                            <w:sz w:val="2"/>
                            <w:szCs w:val="2"/>
                          </w:rPr>
                        </w:pPr>
                      </w:p>
                    </w:tc>
                    <w:tc>
                      <w:tcPr>
                        <w:tcW w:w="1843" w:type="dxa"/>
                      </w:tcPr>
                      <w:p>
                        <w:pPr>
                          <w:pStyle w:val="12"/>
                          <w:spacing w:before="154"/>
                          <w:ind w:left="111"/>
                          <w:rPr>
                            <w:sz w:val="21"/>
                          </w:rPr>
                        </w:pPr>
                        <w:r>
                          <w:rPr>
                            <w:sz w:val="21"/>
                          </w:rPr>
                          <w:t>公交站场建设</w:t>
                        </w:r>
                      </w:p>
                    </w:tc>
                    <w:tc>
                      <w:tcPr>
                        <w:tcW w:w="2126" w:type="dxa"/>
                      </w:tcPr>
                      <w:p>
                        <w:pPr>
                          <w:pStyle w:val="12"/>
                          <w:spacing w:before="154"/>
                          <w:ind w:left="111"/>
                          <w:rPr>
                            <w:sz w:val="21"/>
                          </w:rPr>
                        </w:pPr>
                        <w:r>
                          <w:rPr>
                            <w:sz w:val="21"/>
                          </w:rPr>
                          <w:t>蔡甸区交通运输局</w:t>
                        </w:r>
                      </w:p>
                    </w:tc>
                    <w:tc>
                      <w:tcPr>
                        <w:tcW w:w="3197" w:type="dxa"/>
                      </w:tcPr>
                      <w:p>
                        <w:pPr>
                          <w:pStyle w:val="12"/>
                          <w:spacing w:before="57" w:line="213" w:lineRule="auto"/>
                          <w:ind w:left="112" w:right="29"/>
                          <w:rPr>
                            <w:sz w:val="21"/>
                          </w:rPr>
                        </w:pPr>
                        <w:r>
                          <w:rPr>
                            <w:rFonts w:ascii="Times New Roman" w:eastAsia="Times New Roman"/>
                            <w:sz w:val="21"/>
                          </w:rPr>
                          <w:t xml:space="preserve">5 </w:t>
                        </w:r>
                        <w:r>
                          <w:rPr>
                            <w:sz w:val="21"/>
                          </w:rPr>
                          <w:t xml:space="preserve">个公交停保场及 </w:t>
                        </w:r>
                        <w:r>
                          <w:rPr>
                            <w:rFonts w:ascii="Times New Roman" w:eastAsia="Times New Roman"/>
                            <w:sz w:val="21"/>
                          </w:rPr>
                          <w:t xml:space="preserve">10 </w:t>
                        </w:r>
                        <w:r>
                          <w:rPr>
                            <w:sz w:val="21"/>
                          </w:rPr>
                          <w:t>个公交首末站建设。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129" w:type="dxa"/>
                        <w:vMerge w:val="restart"/>
                      </w:tcPr>
                      <w:p>
                        <w:pPr>
                          <w:pStyle w:val="12"/>
                          <w:rPr>
                            <w:rFonts w:ascii="仿宋_GB2312"/>
                            <w:sz w:val="20"/>
                          </w:rPr>
                        </w:pPr>
                      </w:p>
                      <w:p>
                        <w:pPr>
                          <w:pStyle w:val="12"/>
                          <w:rPr>
                            <w:rFonts w:ascii="仿宋_GB2312"/>
                            <w:sz w:val="20"/>
                          </w:rPr>
                        </w:pPr>
                      </w:p>
                      <w:p>
                        <w:pPr>
                          <w:pStyle w:val="12"/>
                          <w:rPr>
                            <w:rFonts w:ascii="仿宋_GB2312"/>
                            <w:sz w:val="20"/>
                          </w:rPr>
                        </w:pPr>
                      </w:p>
                      <w:p>
                        <w:pPr>
                          <w:pStyle w:val="12"/>
                          <w:spacing w:before="3"/>
                          <w:rPr>
                            <w:rFonts w:ascii="仿宋_GB2312"/>
                            <w:sz w:val="22"/>
                          </w:rPr>
                        </w:pPr>
                      </w:p>
                      <w:p>
                        <w:pPr>
                          <w:pStyle w:val="12"/>
                          <w:spacing w:line="216" w:lineRule="auto"/>
                          <w:ind w:left="148" w:right="130"/>
                          <w:rPr>
                            <w:sz w:val="21"/>
                          </w:rPr>
                        </w:pPr>
                        <w:r>
                          <w:rPr>
                            <w:sz w:val="21"/>
                          </w:rPr>
                          <w:t>重大载体基础设施</w:t>
                        </w:r>
                      </w:p>
                    </w:tc>
                    <w:tc>
                      <w:tcPr>
                        <w:tcW w:w="1843" w:type="dxa"/>
                      </w:tcPr>
                      <w:p>
                        <w:pPr>
                          <w:pStyle w:val="12"/>
                          <w:spacing w:before="72" w:line="216" w:lineRule="auto"/>
                          <w:ind w:left="111" w:right="89"/>
                          <w:jc w:val="both"/>
                          <w:rPr>
                            <w:sz w:val="21"/>
                          </w:rPr>
                        </w:pPr>
                        <w:r>
                          <w:rPr>
                            <w:sz w:val="21"/>
                          </w:rPr>
                          <w:t>产城融合发展区小</w:t>
                        </w:r>
                        <w:r>
                          <w:rPr>
                            <w:rFonts w:hint="eastAsia" w:ascii="宋体" w:eastAsia="宋体"/>
                            <w:sz w:val="21"/>
                          </w:rPr>
                          <w:t>奓</w:t>
                        </w:r>
                        <w:r>
                          <w:rPr>
                            <w:sz w:val="21"/>
                          </w:rPr>
                          <w:t>湖区域基础设施配套工程</w:t>
                        </w:r>
                      </w:p>
                    </w:tc>
                    <w:tc>
                      <w:tcPr>
                        <w:tcW w:w="2126" w:type="dxa"/>
                      </w:tcPr>
                      <w:p>
                        <w:pPr>
                          <w:pStyle w:val="12"/>
                          <w:spacing w:before="4"/>
                          <w:rPr>
                            <w:rFonts w:ascii="仿宋_GB2312"/>
                            <w:sz w:val="15"/>
                          </w:rPr>
                        </w:pPr>
                      </w:p>
                      <w:p>
                        <w:pPr>
                          <w:pStyle w:val="12"/>
                          <w:spacing w:before="1" w:line="213" w:lineRule="auto"/>
                          <w:ind w:left="111" w:right="113"/>
                          <w:rPr>
                            <w:sz w:val="21"/>
                          </w:rPr>
                        </w:pPr>
                        <w:r>
                          <w:rPr>
                            <w:sz w:val="21"/>
                          </w:rPr>
                          <w:t>武汉蔡甸经济开发区投资集团有限公司</w:t>
                        </w:r>
                      </w:p>
                    </w:tc>
                    <w:tc>
                      <w:tcPr>
                        <w:tcW w:w="3197" w:type="dxa"/>
                      </w:tcPr>
                      <w:p>
                        <w:pPr>
                          <w:pStyle w:val="12"/>
                          <w:spacing w:before="4"/>
                          <w:rPr>
                            <w:rFonts w:ascii="仿宋_GB2312"/>
                            <w:sz w:val="15"/>
                          </w:rPr>
                        </w:pPr>
                      </w:p>
                      <w:p>
                        <w:pPr>
                          <w:pStyle w:val="12"/>
                          <w:spacing w:before="1" w:line="213" w:lineRule="auto"/>
                          <w:ind w:left="112" w:right="135"/>
                          <w:rPr>
                            <w:sz w:val="21"/>
                          </w:rPr>
                        </w:pPr>
                        <w:r>
                          <w:rPr>
                            <w:sz w:val="21"/>
                          </w:rPr>
                          <w:t>实施场平、道排、雨污管网、绿化、亮化、智能化等工程。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29" w:type="dxa"/>
                        <w:vMerge w:val="continue"/>
                        <w:tcBorders>
                          <w:top w:val="nil"/>
                        </w:tcBorders>
                      </w:tcPr>
                      <w:p>
                        <w:pPr>
                          <w:rPr>
                            <w:sz w:val="2"/>
                            <w:szCs w:val="2"/>
                          </w:rPr>
                        </w:pPr>
                      </w:p>
                    </w:tc>
                    <w:tc>
                      <w:tcPr>
                        <w:tcW w:w="1843" w:type="dxa"/>
                      </w:tcPr>
                      <w:p>
                        <w:pPr>
                          <w:pStyle w:val="12"/>
                          <w:spacing w:before="122" w:line="216" w:lineRule="auto"/>
                          <w:ind w:left="111" w:right="250"/>
                          <w:rPr>
                            <w:sz w:val="21"/>
                          </w:rPr>
                        </w:pPr>
                        <w:r>
                          <w:rPr>
                            <w:sz w:val="21"/>
                          </w:rPr>
                          <w:t>常福北区基础设施配套工程</w:t>
                        </w:r>
                      </w:p>
                    </w:tc>
                    <w:tc>
                      <w:tcPr>
                        <w:tcW w:w="2126" w:type="dxa"/>
                      </w:tcPr>
                      <w:p>
                        <w:pPr>
                          <w:pStyle w:val="12"/>
                          <w:spacing w:before="122" w:line="216" w:lineRule="auto"/>
                          <w:ind w:left="111" w:right="113"/>
                          <w:rPr>
                            <w:sz w:val="21"/>
                          </w:rPr>
                        </w:pPr>
                        <w:r>
                          <w:rPr>
                            <w:sz w:val="21"/>
                          </w:rPr>
                          <w:t>武汉蔡甸经济开发区投资集团有限公司</w:t>
                        </w:r>
                      </w:p>
                    </w:tc>
                    <w:tc>
                      <w:tcPr>
                        <w:tcW w:w="3197" w:type="dxa"/>
                      </w:tcPr>
                      <w:p>
                        <w:pPr>
                          <w:pStyle w:val="12"/>
                          <w:spacing w:line="237" w:lineRule="exact"/>
                          <w:ind w:left="112"/>
                          <w:rPr>
                            <w:sz w:val="21"/>
                          </w:rPr>
                        </w:pPr>
                        <w:r>
                          <w:rPr>
                            <w:sz w:val="21"/>
                          </w:rPr>
                          <w:t>实施场平、道排、雨污管网、绿</w:t>
                        </w:r>
                      </w:p>
                      <w:p>
                        <w:pPr>
                          <w:pStyle w:val="12"/>
                          <w:spacing w:before="14" w:line="228" w:lineRule="exact"/>
                          <w:ind w:left="112" w:right="135"/>
                          <w:rPr>
                            <w:sz w:val="21"/>
                          </w:rPr>
                        </w:pPr>
                        <w:r>
                          <w:rPr>
                            <w:sz w:val="21"/>
                          </w:rPr>
                          <w:t>化、亮化、供水、供电、智能化等工程。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29" w:type="dxa"/>
                        <w:vMerge w:val="continue"/>
                        <w:tcBorders>
                          <w:top w:val="nil"/>
                        </w:tcBorders>
                      </w:tcPr>
                      <w:p>
                        <w:pPr>
                          <w:rPr>
                            <w:sz w:val="2"/>
                            <w:szCs w:val="2"/>
                          </w:rPr>
                        </w:pPr>
                      </w:p>
                    </w:tc>
                    <w:tc>
                      <w:tcPr>
                        <w:tcW w:w="1843" w:type="dxa"/>
                      </w:tcPr>
                      <w:p>
                        <w:pPr>
                          <w:pStyle w:val="12"/>
                          <w:spacing w:before="1" w:line="240" w:lineRule="exact"/>
                          <w:ind w:left="111" w:right="92"/>
                          <w:jc w:val="both"/>
                          <w:rPr>
                            <w:sz w:val="21"/>
                          </w:rPr>
                        </w:pPr>
                        <w:r>
                          <w:rPr>
                            <w:sz w:val="21"/>
                          </w:rPr>
                          <w:t>中德产业园拓展区基础设施配套工程</w:t>
                        </w:r>
                      </w:p>
                    </w:tc>
                    <w:tc>
                      <w:tcPr>
                        <w:tcW w:w="2126" w:type="dxa"/>
                      </w:tcPr>
                      <w:p>
                        <w:pPr>
                          <w:pStyle w:val="12"/>
                          <w:spacing w:before="124" w:line="216" w:lineRule="auto"/>
                          <w:ind w:left="111" w:right="113"/>
                          <w:rPr>
                            <w:sz w:val="21"/>
                          </w:rPr>
                        </w:pPr>
                        <w:r>
                          <w:rPr>
                            <w:sz w:val="21"/>
                          </w:rPr>
                          <w:t>武汉蔡甸经济开发区投资集团有限公司</w:t>
                        </w:r>
                      </w:p>
                    </w:tc>
                    <w:tc>
                      <w:tcPr>
                        <w:tcW w:w="3197" w:type="dxa"/>
                      </w:tcPr>
                      <w:p>
                        <w:pPr>
                          <w:pStyle w:val="12"/>
                          <w:spacing w:before="1" w:line="240" w:lineRule="exact"/>
                          <w:ind w:left="112" w:right="89"/>
                          <w:jc w:val="both"/>
                          <w:rPr>
                            <w:sz w:val="21"/>
                          </w:rPr>
                        </w:pPr>
                        <w:r>
                          <w:rPr>
                            <w:sz w:val="21"/>
                          </w:rPr>
                          <w:t>实施场平、道排、雨污管网、绿化、亮化、供水、供电、智能化等工程。</w:t>
                        </w:r>
                      </w:p>
                    </w:tc>
                  </w:tr>
                </w:tbl>
                <w:p>
                  <w:pPr>
                    <w:pStyle w:val="5"/>
                    <w:ind w:left="0"/>
                  </w:pPr>
                </w:p>
              </w:txbxContent>
            </v:textbox>
          </v:shape>
        </w:pict>
      </w:r>
      <w:r>
        <w:rPr>
          <w:spacing w:val="-1"/>
        </w:rPr>
        <w:t xml:space="preserve">建成邻里中心 </w:t>
      </w:r>
      <w:r>
        <w:rPr>
          <w:rFonts w:ascii="Times New Roman" w:hAnsi="Times New Roman" w:eastAsia="Times New Roman"/>
        </w:rPr>
        <w:t>5—10</w:t>
      </w:r>
      <w:r>
        <w:rPr>
          <w:rFonts w:ascii="Times New Roman" w:hAnsi="Times New Roman" w:eastAsia="Times New Roman"/>
          <w:spacing w:val="1"/>
        </w:rPr>
        <w:t xml:space="preserve">  </w:t>
      </w:r>
      <w:r>
        <w:rPr>
          <w:spacing w:val="-13"/>
        </w:rPr>
        <w:t>个。加快推进市政公用设施改造，实施还建社区、小</w:t>
      </w:r>
      <w:r>
        <w:rPr>
          <w:rFonts w:hint="eastAsia" w:ascii="宋体" w:hAnsi="宋体" w:eastAsia="宋体"/>
        </w:rPr>
        <w:t>奓</w:t>
      </w:r>
      <w:r>
        <w:rPr>
          <w:spacing w:val="-11"/>
        </w:rPr>
        <w:t>湖片区、常福南北片区、老旧居住区和工业园区等区域场</w:t>
      </w:r>
      <w:r>
        <w:rPr>
          <w:spacing w:val="-12"/>
        </w:rPr>
        <w:t>平、道排、雨污管网、绿化、亮化、智能化等工程，完善给排水、电</w:t>
      </w:r>
      <w:r>
        <w:rPr>
          <w:spacing w:val="-16"/>
        </w:rPr>
        <w:t>力、燃气、通信等配套基础设施建设，大力进行环境综合整治。 推</w:t>
      </w:r>
      <w:r>
        <w:rPr>
          <w:spacing w:val="-20"/>
        </w:rPr>
        <w:t>进大集与常福区域一体化发展，实现规划、基础设施、公共服务、产业配套全面对接。</w:t>
      </w:r>
    </w:p>
    <w:p>
      <w:pPr>
        <w:spacing w:after="0" w:line="393" w:lineRule="auto"/>
        <w:sectPr>
          <w:pgSz w:w="11910" w:h="16840"/>
          <w:pgMar w:top="1500" w:right="1200" w:bottom="1180" w:left="1280" w:header="0" w:footer="986" w:gutter="0"/>
          <w:cols w:space="720" w:num="1"/>
        </w:sectPr>
      </w:pPr>
    </w:p>
    <w:p>
      <w:pPr>
        <w:pStyle w:val="3"/>
        <w:tabs>
          <w:tab w:val="left" w:pos="1281"/>
        </w:tabs>
      </w:pPr>
      <w:bookmarkStart w:id="34" w:name="_bookmark6"/>
      <w:bookmarkEnd w:id="34"/>
      <w:bookmarkStart w:id="35" w:name="第三节高标准建设中德国际产业园"/>
      <w:bookmarkEnd w:id="35"/>
      <w:r>
        <w:t>第三节</w:t>
      </w:r>
      <w:r>
        <w:tab/>
      </w:r>
      <w:r>
        <w:t>高标准建设中德国际产业园</w:t>
      </w:r>
    </w:p>
    <w:p>
      <w:pPr>
        <w:pStyle w:val="5"/>
        <w:spacing w:before="8"/>
        <w:ind w:left="0"/>
        <w:rPr>
          <w:rFonts w:ascii="楷体_GB2312"/>
          <w:b/>
          <w:sz w:val="38"/>
        </w:rPr>
      </w:pPr>
    </w:p>
    <w:p>
      <w:pPr>
        <w:pStyle w:val="5"/>
        <w:spacing w:line="393" w:lineRule="auto"/>
        <w:ind w:right="222" w:firstLine="600"/>
      </w:pPr>
      <w:r>
        <w:t>坚持高起点规划、高水平建设，强化基础设施、运营管理、科技创新与配套园区等建设，加快打造集研发、设计、生产、服</w:t>
      </w:r>
      <w:r>
        <w:rPr>
          <w:spacing w:val="-12"/>
        </w:rPr>
        <w:t>务于一体的高端产业集聚区，引领带动蔡甸经济开发区产业创新发</w:t>
      </w:r>
      <w:r>
        <w:rPr>
          <w:spacing w:val="-13"/>
        </w:rPr>
        <w:t xml:space="preserve">展。加强基础设施建设，推进道路、交通、电力、供水等设施建设， </w:t>
      </w:r>
      <w:r>
        <w:rPr>
          <w:spacing w:val="4"/>
        </w:rPr>
        <w:t>布局社区邻里中心、城市综合体等商业设施，推进建设</w:t>
      </w:r>
      <w:r>
        <w:rPr>
          <w:rFonts w:ascii="Times New Roman" w:hAnsi="Times New Roman" w:eastAsia="Times New Roman"/>
        </w:rPr>
        <w:t xml:space="preserve">5G </w:t>
      </w:r>
      <w:r>
        <w:t>应用</w:t>
      </w:r>
      <w:r>
        <w:rPr>
          <w:spacing w:val="-3"/>
        </w:rPr>
        <w:t xml:space="preserve">示范园区。强化园区运营管理，引进国内外知名运营商管理产业 </w:t>
      </w:r>
      <w:r>
        <w:rPr>
          <w:spacing w:val="-4"/>
        </w:rPr>
        <w:t xml:space="preserve">园区，聚焦新能源汽车及智能网联汽车、智能制造、电子信息、 </w:t>
      </w:r>
      <w:r>
        <w:rPr>
          <w:spacing w:val="-12"/>
        </w:rPr>
        <w:t>现代物流等领域，积极引进以德资为重点的高新技术企业，支持西门子工业互联网赋能中心项目建设，提升入驻产业业态、企业品质</w:t>
      </w:r>
      <w:r>
        <w:rPr>
          <w:spacing w:val="-14"/>
        </w:rPr>
        <w:t>门槛。着力打造产业科技创新高地，建成中电光谷数字产业园德国</w:t>
      </w:r>
      <w:r>
        <w:rPr>
          <w:spacing w:val="-12"/>
        </w:rPr>
        <w:t>企业之家和中德创新孵化中心，大力发展创业孵化服务，借鉴东湖</w:t>
      </w:r>
      <w:r>
        <w:rPr>
          <w:spacing w:val="-10"/>
        </w:rPr>
        <w:t>国家自主创新示范区先行先试改革经验，在职务科技成果</w:t>
      </w:r>
      <w:r>
        <w:rPr>
          <w:rFonts w:ascii="Times New Roman" w:hAnsi="Times New Roman" w:eastAsia="Times New Roman"/>
          <w:spacing w:val="-9"/>
        </w:rPr>
        <w:t>“</w:t>
      </w:r>
      <w:r>
        <w:rPr>
          <w:spacing w:val="-9"/>
        </w:rPr>
        <w:t>三权</w:t>
      </w:r>
      <w:r>
        <w:rPr>
          <w:rFonts w:ascii="Times New Roman" w:hAnsi="Times New Roman" w:eastAsia="Times New Roman"/>
          <w:spacing w:val="-9"/>
        </w:rPr>
        <w:t>”</w:t>
      </w:r>
      <w:r>
        <w:t>改</w:t>
      </w:r>
      <w:r>
        <w:rPr>
          <w:spacing w:val="-9"/>
        </w:rPr>
        <w:t>革、</w:t>
      </w:r>
      <w:r>
        <w:rPr>
          <w:rFonts w:ascii="Times New Roman" w:hAnsi="Times New Roman" w:eastAsia="Times New Roman"/>
          <w:spacing w:val="6"/>
        </w:rPr>
        <w:t>“</w:t>
      </w:r>
      <w:r>
        <w:rPr>
          <w:spacing w:val="5"/>
        </w:rPr>
        <w:t>四不像</w:t>
      </w:r>
      <w:r>
        <w:rPr>
          <w:rFonts w:ascii="Times New Roman" w:hAnsi="Times New Roman" w:eastAsia="Times New Roman"/>
          <w:spacing w:val="6"/>
        </w:rPr>
        <w:t>”</w:t>
      </w:r>
      <w:r>
        <w:rPr>
          <w:spacing w:val="-3"/>
        </w:rPr>
        <w:t>新型研发机构、科技金融创新等加大支持力度，打 造</w:t>
      </w:r>
      <w:r>
        <w:rPr>
          <w:rFonts w:ascii="Times New Roman" w:hAnsi="Times New Roman" w:eastAsia="Times New Roman"/>
          <w:spacing w:val="8"/>
        </w:rPr>
        <w:t>“</w:t>
      </w:r>
      <w:r>
        <w:rPr>
          <w:spacing w:val="7"/>
        </w:rPr>
        <w:t>政产学研金服用</w:t>
      </w:r>
      <w:r>
        <w:rPr>
          <w:rFonts w:ascii="Times New Roman" w:hAnsi="Times New Roman" w:eastAsia="Times New Roman"/>
          <w:spacing w:val="8"/>
        </w:rPr>
        <w:t>”</w:t>
      </w:r>
      <w:r>
        <w:rPr>
          <w:spacing w:val="-6"/>
        </w:rPr>
        <w:t xml:space="preserve">创新共同体，把握武汉全域自主创新示范区 </w:t>
      </w:r>
      <w:r>
        <w:rPr>
          <w:spacing w:val="-12"/>
        </w:rPr>
        <w:t>建设机遇，积极参与武汉经济技术开发区国家制造业创新中心、国家产业创新中心、企业技术中心等高水平创新平台建设。加强中德国际产业园配套园区建设，打造中电光谷数字制造示范园区，依托东湖高新蔡甸新材料创新基地，建设集高端标准研发智造、研发中</w:t>
      </w:r>
      <w:r>
        <w:rPr>
          <w:spacing w:val="-15"/>
        </w:rPr>
        <w:t>试及综合配套为一体的科创智造园区，围绕牧野机床等重点日资项</w:t>
      </w:r>
      <w:r>
        <w:rPr>
          <w:spacing w:val="-5"/>
        </w:rPr>
        <w:t>目，打造先进制造业集聚区，推进联东</w:t>
      </w:r>
      <w:r>
        <w:rPr>
          <w:rFonts w:ascii="Times New Roman" w:hAnsi="Times New Roman" w:eastAsia="Times New Roman"/>
        </w:rPr>
        <w:t xml:space="preserve">U </w:t>
      </w:r>
      <w:r>
        <w:t>谷蔡甸智能制造产业园</w:t>
      </w:r>
    </w:p>
    <w:p>
      <w:pPr>
        <w:pStyle w:val="5"/>
        <w:spacing w:line="355" w:lineRule="exact"/>
      </w:pPr>
      <w:r>
        <w:t>项目建成投产。</w:t>
      </w:r>
    </w:p>
    <w:p>
      <w:pPr>
        <w:spacing w:after="0" w:line="355" w:lineRule="exact"/>
        <w:sectPr>
          <w:pgSz w:w="11910" w:h="16840"/>
          <w:pgMar w:top="1500" w:right="1200" w:bottom="1260" w:left="1280" w:header="0" w:footer="1060" w:gutter="0"/>
          <w:cols w:space="720" w:num="1"/>
        </w:sectPr>
      </w:pPr>
    </w:p>
    <w:p>
      <w:pPr>
        <w:pStyle w:val="3"/>
        <w:tabs>
          <w:tab w:val="left" w:pos="1281"/>
        </w:tabs>
      </w:pPr>
      <w:bookmarkStart w:id="36" w:name="_bookmark7"/>
      <w:bookmarkEnd w:id="36"/>
      <w:bookmarkStart w:id="37" w:name="第四节实施功能载体建设行动计划"/>
      <w:bookmarkEnd w:id="37"/>
      <w:r>
        <w:t>第四节</w:t>
      </w:r>
      <w:r>
        <w:tab/>
      </w:r>
      <w:r>
        <w:t>实施功能载体建设行动计划</w:t>
      </w:r>
    </w:p>
    <w:p>
      <w:pPr>
        <w:pStyle w:val="5"/>
        <w:spacing w:before="8"/>
        <w:ind w:left="0"/>
        <w:rPr>
          <w:rFonts w:ascii="楷体_GB2312"/>
          <w:b/>
          <w:sz w:val="38"/>
        </w:rPr>
      </w:pPr>
    </w:p>
    <w:p>
      <w:pPr>
        <w:pStyle w:val="5"/>
        <w:spacing w:line="393" w:lineRule="auto"/>
        <w:ind w:right="575" w:firstLine="600"/>
        <w:jc w:val="both"/>
      </w:pPr>
      <w:r>
        <w:rPr>
          <w:b/>
        </w:rPr>
        <w:t>加快现代物流与大健康等专业园区建设</w:t>
      </w:r>
      <w:r>
        <w:rPr>
          <w:spacing w:val="-14"/>
        </w:rPr>
        <w:t>。顺应蔡甸经济开发</w:t>
      </w:r>
      <w:r>
        <w:rPr>
          <w:spacing w:val="-5"/>
        </w:rPr>
        <w:t>区产业发展趋势，谋划建设一批功能性、专业性平台载体，增强蔡甸经济开发区产业发展支撑梁。推进现代物流产业园，建成安博蔡甸仓储、深国际武汉蔡甸综合物流港、京东电商产业园、韵</w:t>
      </w:r>
      <w:r>
        <w:rPr>
          <w:spacing w:val="6"/>
        </w:rPr>
        <w:t>达总部经济和电商基地等重大物流项目，推动传统物流加速升</w:t>
      </w:r>
      <w:r>
        <w:rPr>
          <w:spacing w:val="7"/>
        </w:rPr>
        <w:t>级，利用</w:t>
      </w:r>
      <w:r>
        <w:rPr>
          <w:rFonts w:ascii="Times New Roman" w:hAnsi="Times New Roman" w:eastAsia="Times New Roman"/>
          <w:spacing w:val="3"/>
        </w:rPr>
        <w:t>“</w:t>
      </w:r>
      <w:r>
        <w:t>互联网</w:t>
      </w:r>
      <w:r>
        <w:rPr>
          <w:rFonts w:ascii="Times New Roman" w:hAnsi="Times New Roman" w:eastAsia="Times New Roman"/>
        </w:rPr>
        <w:t>+”</w:t>
      </w:r>
      <w:r>
        <w:t>信息技术，推进产业物流、特色物流、智慧</w:t>
      </w:r>
      <w:r>
        <w:rPr>
          <w:spacing w:val="-5"/>
        </w:rPr>
        <w:t>物流、应急物流等高附加值物流新业态全面发展。依托武汉常福医院，深化拓展与武汉大学和武汉大学中南医院合作领域，加快布局医疗器械、生物医药等大健康产业，支持惠海希康制药、上药科园、益丰医药等现有医药上下游企业做大做强，打造常福大健康产业园。</w:t>
      </w:r>
    </w:p>
    <w:p>
      <w:pPr>
        <w:pStyle w:val="5"/>
        <w:spacing w:line="393" w:lineRule="auto"/>
        <w:ind w:right="227" w:firstLine="600"/>
      </w:pPr>
      <w:r>
        <w:rPr>
          <w:b/>
        </w:rPr>
        <w:t>加强产业公共服务平台建设。</w:t>
      </w:r>
      <w:r>
        <w:rPr>
          <w:spacing w:val="-3"/>
        </w:rPr>
        <w:t xml:space="preserve">布局建设一批融资、中试、研 </w:t>
      </w:r>
      <w:r>
        <w:rPr>
          <w:spacing w:val="-13"/>
        </w:rPr>
        <w:t>发、科技服务等公共服务平台，提升蔡甸经济开发区产业服务能力。依托中德国际产业园，谋划建设金融小镇，加强与武汉中心城区金</w:t>
      </w:r>
      <w:r>
        <w:rPr>
          <w:spacing w:val="-12"/>
        </w:rPr>
        <w:t xml:space="preserve">融总部的联动，加快引进金融机构设立功能总部或业务分支机构， </w:t>
      </w:r>
      <w:r>
        <w:rPr>
          <w:spacing w:val="-13"/>
        </w:rPr>
        <w:t xml:space="preserve">推动设立中小企业专营机构或中小企业金融管理总部、消费金融中心等。打造中试平台基地，主动对接武汉高精尖研究中心和科技 </w:t>
      </w:r>
      <w:r>
        <w:rPr>
          <w:spacing w:val="-12"/>
        </w:rPr>
        <w:t>创新平台等高端创新资源，聚焦汽车及零配件、装备制造、电子信</w:t>
      </w:r>
      <w:r>
        <w:rPr>
          <w:spacing w:val="-15"/>
        </w:rPr>
        <w:t xml:space="preserve">息等主要产业，布局建设一批公益性中试平台。布局公共研发平台， </w:t>
      </w:r>
      <w:r>
        <w:rPr>
          <w:spacing w:val="-12"/>
        </w:rPr>
        <w:t>鼓励龙头企业联合武汉研发机构，建立面向中小微企业的共享型企</w:t>
      </w:r>
      <w:r>
        <w:rPr>
          <w:spacing w:val="-16"/>
        </w:rPr>
        <w:t>业技术</w:t>
      </w:r>
      <w:r>
        <w:t>（工程</w:t>
      </w:r>
      <w:r>
        <w:rPr>
          <w:spacing w:val="-22"/>
        </w:rPr>
        <w:t>）</w:t>
      </w:r>
      <w:r>
        <w:rPr>
          <w:spacing w:val="-10"/>
        </w:rPr>
        <w:t>中心、重点实验室。加快建</w:t>
      </w:r>
    </w:p>
    <w:p>
      <w:pPr>
        <w:spacing w:after="0" w:line="393" w:lineRule="auto"/>
        <w:sectPr>
          <w:pgSz w:w="11910" w:h="16840"/>
          <w:pgMar w:top="1500" w:right="1200" w:bottom="1180" w:left="1280" w:header="0" w:footer="986" w:gutter="0"/>
          <w:cols w:space="720" w:num="1"/>
        </w:sectPr>
      </w:pPr>
    </w:p>
    <w:p>
      <w:pPr>
        <w:pStyle w:val="5"/>
        <w:spacing w:before="46" w:line="391" w:lineRule="auto"/>
        <w:ind w:right="586"/>
        <w:jc w:val="both"/>
      </w:pPr>
      <w:r>
        <w:rPr>
          <w:spacing w:val="-5"/>
        </w:rPr>
        <w:t>设检验检测平台，围绕主要产业发展需求，主动对接武汉中心城区检验检测重点企业，通过多种形式鼓励设立窗口、分部和分中心，强化对本地企业的科技服务支撑。</w:t>
      </w:r>
    </w:p>
    <w:p>
      <w:pPr>
        <w:pStyle w:val="5"/>
        <w:spacing w:before="10" w:line="393" w:lineRule="auto"/>
        <w:ind w:right="515" w:firstLine="600"/>
      </w:pPr>
      <w:r>
        <w:rPr>
          <w:b/>
          <w:spacing w:val="-5"/>
        </w:rPr>
        <w:t>大力推进智慧园区建设。</w:t>
      </w:r>
      <w:r>
        <w:rPr>
          <w:spacing w:val="-6"/>
        </w:rPr>
        <w:t>系统实施信息基础设施、信息管理</w:t>
      </w:r>
      <w:r>
        <w:rPr>
          <w:spacing w:val="-13"/>
        </w:rPr>
        <w:t>系统等建设，加快推进蔡甸经济开发区智慧化发展，增强产业承载</w:t>
      </w:r>
    </w:p>
    <w:p>
      <w:pPr>
        <w:pStyle w:val="5"/>
        <w:spacing w:line="393" w:lineRule="auto"/>
        <w:ind w:right="161"/>
      </w:pPr>
      <w:r>
        <w:rPr>
          <w:spacing w:val="-8"/>
        </w:rPr>
        <w:t>能力。建设信息基础设施，按照</w:t>
      </w:r>
      <w:r>
        <w:rPr>
          <w:rFonts w:ascii="Times New Roman" w:hAnsi="Times New Roman" w:eastAsia="Times New Roman"/>
        </w:rPr>
        <w:t>“</w:t>
      </w:r>
      <w:r>
        <w:rPr>
          <w:spacing w:val="-1"/>
        </w:rPr>
        <w:t>统一规划、适度超前、集约建设、</w:t>
      </w:r>
      <w:r>
        <w:t>资源共享、规范管理</w:t>
      </w:r>
      <w:r>
        <w:rPr>
          <w:rFonts w:ascii="Times New Roman" w:hAnsi="Times New Roman" w:eastAsia="Times New Roman"/>
          <w:spacing w:val="3"/>
        </w:rPr>
        <w:t>”</w:t>
      </w:r>
      <w:r>
        <w:rPr>
          <w:spacing w:val="-5"/>
        </w:rPr>
        <w:t xml:space="preserve">的要求，制定并开展蔡甸经济开发区 </w:t>
      </w:r>
      <w:r>
        <w:rPr>
          <w:rFonts w:ascii="Times New Roman" w:hAnsi="Times New Roman" w:eastAsia="Times New Roman"/>
        </w:rPr>
        <w:t xml:space="preserve">5G </w:t>
      </w:r>
      <w:r>
        <w:rPr>
          <w:spacing w:val="-2"/>
        </w:rPr>
        <w:t>网络</w:t>
      </w:r>
      <w:r>
        <w:rPr>
          <w:spacing w:val="-5"/>
        </w:rPr>
        <w:t>改造计划。建设信息管理系统，对园区环境监控、智能交通、 能</w:t>
      </w:r>
      <w:r>
        <w:rPr>
          <w:spacing w:val="-9"/>
        </w:rPr>
        <w:t>源、微电网、安全生产、智能卡、安防、楼宇自控、地下管网  等</w:t>
      </w:r>
      <w:r>
        <w:rPr>
          <w:spacing w:val="-12"/>
        </w:rPr>
        <w:t>开展信息化改造，实现一张信息网全覆盖。建设业务支撑体系， 技术改造项目资金重点支持智慧工厂建设，促进物联网、云计算、 大</w:t>
      </w:r>
      <w:r>
        <w:rPr>
          <w:spacing w:val="-10"/>
        </w:rPr>
        <w:t xml:space="preserve">数据等新兴信息技术和 </w:t>
      </w:r>
      <w:r>
        <w:rPr>
          <w:rFonts w:ascii="Times New Roman" w:hAnsi="Times New Roman" w:eastAsia="Times New Roman"/>
        </w:rPr>
        <w:t xml:space="preserve">3D </w:t>
      </w:r>
      <w:r>
        <w:rPr>
          <w:spacing w:val="-8"/>
        </w:rPr>
        <w:t>打印、工业机器人等先进制造技术</w:t>
      </w:r>
    </w:p>
    <w:p>
      <w:pPr>
        <w:pStyle w:val="5"/>
        <w:spacing w:line="393" w:lineRule="auto"/>
        <w:ind w:right="390"/>
      </w:pPr>
      <w:r>
        <w:rPr>
          <w:spacing w:val="-12"/>
        </w:rPr>
        <w:t>在汽车及零部件、装备制造、电子信息等制造领域融合创新，建设</w:t>
      </w:r>
      <w:r>
        <w:rPr>
          <w:spacing w:val="-18"/>
        </w:rPr>
        <w:t>基于产品智能化在线检测、在线维护、在线增值服务等产品服务一</w:t>
      </w:r>
      <w:r>
        <w:rPr>
          <w:spacing w:val="-20"/>
        </w:rPr>
        <w:t>体化的信息系统。建设公共服务平台，谋划建设覆盖园区的集公共 信息、电子商务、智慧物流、广播电视、智能会展、会议、行业云、培训、服务外包、生活信息等公共服务平台。建设园区智能治理体</w:t>
      </w:r>
      <w:r>
        <w:rPr>
          <w:spacing w:val="-19"/>
        </w:rPr>
        <w:t>系，依托全区智慧城市运营管理中心， 建设智能能源、交通、物流</w:t>
      </w:r>
      <w:r>
        <w:rPr>
          <w:spacing w:val="-18"/>
        </w:rPr>
        <w:t>系统等，建设全程在线、高效便捷， 精准监测、高效处置，主动</w:t>
      </w:r>
      <w:r>
        <w:rPr>
          <w:spacing w:val="-13"/>
        </w:rPr>
        <w:t>发现、智能处置的智能政务、智能环保、数字城管等。</w:t>
      </w:r>
    </w:p>
    <w:p>
      <w:pPr>
        <w:spacing w:after="0" w:line="393" w:lineRule="auto"/>
        <w:sectPr>
          <w:pgSz w:w="11910" w:h="16840"/>
          <w:pgMar w:top="1500" w:right="1200" w:bottom="1260" w:left="1280" w:header="0" w:footer="1060" w:gutter="0"/>
          <w:cols w:space="720" w:num="1"/>
        </w:sectPr>
      </w:pPr>
    </w:p>
    <w:p>
      <w:pPr>
        <w:pStyle w:val="2"/>
        <w:tabs>
          <w:tab w:val="left" w:pos="1983"/>
        </w:tabs>
        <w:spacing w:line="328" w:lineRule="auto"/>
        <w:ind w:left="543" w:right="605"/>
      </w:pPr>
      <w:bookmarkStart w:id="38" w:name="_bookmark8"/>
      <w:bookmarkEnd w:id="38"/>
      <w:bookmarkStart w:id="39" w:name="第七章聚力农业农村发展，打造全域乡村振兴蔡甸样板"/>
      <w:bookmarkEnd w:id="39"/>
      <w:r>
        <w:t>第七章</w:t>
      </w:r>
      <w:r>
        <w:tab/>
      </w:r>
      <w:r>
        <w:t>聚力农业农村发展，打造全域乡村振兴蔡</w:t>
      </w:r>
      <w:r>
        <w:rPr>
          <w:spacing w:val="-18"/>
        </w:rPr>
        <w:t>甸</w:t>
      </w:r>
      <w:r>
        <w:t>样板</w:t>
      </w:r>
    </w:p>
    <w:p>
      <w:pPr>
        <w:pStyle w:val="5"/>
        <w:spacing w:before="4"/>
        <w:ind w:left="0"/>
        <w:rPr>
          <w:rFonts w:ascii="黑体"/>
          <w:sz w:val="29"/>
        </w:rPr>
      </w:pPr>
    </w:p>
    <w:p>
      <w:pPr>
        <w:pStyle w:val="5"/>
        <w:spacing w:line="393" w:lineRule="auto"/>
        <w:ind w:right="493" w:firstLine="600"/>
        <w:jc w:val="both"/>
      </w:pPr>
      <w:r>
        <w:rPr>
          <w:spacing w:val="-6"/>
        </w:rPr>
        <w:t xml:space="preserve">坚持农业农村优先发展，全面实施乡村振兴战略，以 </w:t>
      </w:r>
      <w:r>
        <w:rPr>
          <w:rFonts w:ascii="Times New Roman" w:eastAsia="Times New Roman"/>
        </w:rPr>
        <w:t xml:space="preserve">318 </w:t>
      </w:r>
      <w:r>
        <w:t>国</w:t>
      </w:r>
      <w:r>
        <w:rPr>
          <w:spacing w:val="-1"/>
        </w:rPr>
        <w:t>道三产融合示范带、嵩阳大道乡村振兴示范带和汉江沿线精致农</w:t>
      </w:r>
      <w:r>
        <w:rPr>
          <w:spacing w:val="-12"/>
        </w:rPr>
        <w:t>业示范带为抓手，加快补齐农业农村短板，推动乡村全面振兴、全面发展。</w:t>
      </w:r>
    </w:p>
    <w:p>
      <w:pPr>
        <w:pStyle w:val="3"/>
        <w:tabs>
          <w:tab w:val="left" w:pos="1279"/>
        </w:tabs>
        <w:spacing w:before="247"/>
      </w:pPr>
      <w:bookmarkStart w:id="40" w:name="第一节发展现代都市农业"/>
      <w:bookmarkEnd w:id="40"/>
      <w:bookmarkStart w:id="41" w:name="_bookmark9"/>
      <w:bookmarkEnd w:id="41"/>
      <w:r>
        <w:t>第一节</w:t>
      </w:r>
      <w:r>
        <w:tab/>
      </w:r>
      <w:r>
        <w:t>发展现代都市农业</w:t>
      </w:r>
    </w:p>
    <w:p>
      <w:pPr>
        <w:pStyle w:val="5"/>
        <w:spacing w:before="11"/>
        <w:ind w:left="0"/>
        <w:rPr>
          <w:rFonts w:ascii="楷体_GB2312"/>
          <w:b/>
          <w:sz w:val="38"/>
        </w:rPr>
      </w:pPr>
    </w:p>
    <w:p>
      <w:pPr>
        <w:pStyle w:val="5"/>
        <w:spacing w:line="393" w:lineRule="auto"/>
        <w:ind w:right="580" w:firstLine="600"/>
        <w:jc w:val="both"/>
      </w:pPr>
      <w:r>
        <w:rPr>
          <w:b/>
          <w:spacing w:val="4"/>
          <w:w w:val="95"/>
        </w:rPr>
        <w:t>推进特色农产品拓面提质</w:t>
      </w:r>
      <w:r>
        <w:rPr>
          <w:spacing w:val="-10"/>
          <w:w w:val="95"/>
        </w:rPr>
        <w:t xml:space="preserve">。统筹推进强菜、优畜、控渔、增 </w:t>
      </w:r>
      <w:r>
        <w:rPr>
          <w:spacing w:val="-5"/>
        </w:rPr>
        <w:t>绿，优化农业生产结构和区域布局。巩固以莲藕、西甜瓜、藜蒿</w:t>
      </w:r>
      <w:r>
        <w:rPr>
          <w:spacing w:val="-21"/>
        </w:rPr>
        <w:t xml:space="preserve">为特色的瓜菜基地，实施 </w:t>
      </w:r>
      <w:r>
        <w:rPr>
          <w:rFonts w:ascii="Times New Roman" w:hAnsi="Times New Roman" w:eastAsia="Times New Roman"/>
        </w:rPr>
        <w:t xml:space="preserve">318 </w:t>
      </w:r>
      <w:r>
        <w:rPr>
          <w:spacing w:val="-17"/>
        </w:rPr>
        <w:t>国道瓜蒿基地、张湾</w:t>
      </w:r>
      <w:r>
        <w:rPr>
          <w:rFonts w:ascii="Times New Roman" w:hAnsi="Times New Roman" w:eastAsia="Times New Roman"/>
        </w:rPr>
        <w:t>—</w:t>
      </w:r>
      <w:r>
        <w:rPr>
          <w:spacing w:val="-33"/>
        </w:rPr>
        <w:t>索河蔬菜</w:t>
      </w:r>
      <w:r>
        <w:t>（水</w:t>
      </w:r>
    </w:p>
    <w:p>
      <w:pPr>
        <w:pStyle w:val="5"/>
        <w:spacing w:line="382" w:lineRule="exact"/>
      </w:pPr>
      <w:r>
        <w:t>生菜）</w:t>
      </w:r>
      <w:r>
        <w:rPr>
          <w:spacing w:val="-7"/>
        </w:rPr>
        <w:t xml:space="preserve">基地提档升级行动，到 </w:t>
      </w:r>
      <w:r>
        <w:rPr>
          <w:rFonts w:ascii="Times New Roman" w:eastAsia="Times New Roman"/>
        </w:rPr>
        <w:t>2025</w:t>
      </w:r>
      <w:r>
        <w:rPr>
          <w:rFonts w:ascii="Times New Roman" w:eastAsia="Times New Roman"/>
          <w:spacing w:val="19"/>
        </w:rPr>
        <w:t xml:space="preserve"> </w:t>
      </w:r>
      <w:r>
        <w:t>年，瓜菜常年播种面积稳定</w:t>
      </w:r>
    </w:p>
    <w:p>
      <w:pPr>
        <w:pStyle w:val="5"/>
        <w:spacing w:before="245" w:line="393" w:lineRule="auto"/>
        <w:ind w:right="443"/>
      </w:pPr>
      <w:r>
        <w:rPr>
          <w:spacing w:val="-38"/>
        </w:rPr>
        <w:t xml:space="preserve">在 </w:t>
      </w:r>
      <w:r>
        <w:rPr>
          <w:rFonts w:ascii="Times New Roman" w:hAnsi="Times New Roman" w:eastAsia="Times New Roman"/>
        </w:rPr>
        <w:t xml:space="preserve">40 </w:t>
      </w:r>
      <w:r>
        <w:rPr>
          <w:spacing w:val="-12"/>
        </w:rPr>
        <w:t xml:space="preserve">万亩左右，莲藕基地达到 </w:t>
      </w:r>
      <w:r>
        <w:rPr>
          <w:rFonts w:ascii="Times New Roman" w:hAnsi="Times New Roman" w:eastAsia="Times New Roman"/>
        </w:rPr>
        <w:t xml:space="preserve">10 </w:t>
      </w:r>
      <w:r>
        <w:rPr>
          <w:spacing w:val="-10"/>
        </w:rPr>
        <w:t>万亩。优化养殖业布局，实施</w:t>
      </w:r>
      <w:r>
        <w:rPr>
          <w:spacing w:val="-12"/>
        </w:rPr>
        <w:t>标准化、规模化养殖基地建设，推动生猪、家禽养殖向侏儒山洪北</w:t>
      </w:r>
      <w:r>
        <w:rPr>
          <w:spacing w:val="-24"/>
        </w:rPr>
        <w:t>片区和永安外垸集聚，健全动物疫病防治体系，推行健康养殖。巩固</w:t>
      </w:r>
      <w:r>
        <w:rPr>
          <w:spacing w:val="-12"/>
        </w:rPr>
        <w:t>退渔还湖成果，持续推进汉江蔡甸段全面禁捕工作，支持建设标准</w:t>
      </w:r>
      <w:r>
        <w:rPr>
          <w:spacing w:val="-17"/>
        </w:rPr>
        <w:t>化养殖坑塘，鼓励发展鳜鱼、小龙虾等特色品种。加强绿色农业标</w:t>
      </w:r>
      <w:r>
        <w:rPr>
          <w:spacing w:val="-18"/>
        </w:rPr>
        <w:t xml:space="preserve">准化生产创建，确保全区农业标准化生产面积达 </w:t>
      </w:r>
      <w:r>
        <w:rPr>
          <w:rFonts w:ascii="Times New Roman" w:hAnsi="Times New Roman" w:eastAsia="Times New Roman"/>
        </w:rPr>
        <w:t xml:space="preserve">23 </w:t>
      </w:r>
      <w:r>
        <w:t>万亩以上。强</w:t>
      </w:r>
      <w:r>
        <w:rPr>
          <w:spacing w:val="-4"/>
        </w:rPr>
        <w:t>化农产品质量安全监管，建立追溯管理与风险预警、应急召回联</w:t>
      </w:r>
      <w:r>
        <w:rPr>
          <w:spacing w:val="-14"/>
        </w:rPr>
        <w:t>动机制，严格实施农业投入品监管执法和农产品质量安全监测，将</w:t>
      </w:r>
      <w:r>
        <w:rPr>
          <w:rFonts w:ascii="Times New Roman" w:hAnsi="Times New Roman" w:eastAsia="Times New Roman"/>
          <w:spacing w:val="-14"/>
        </w:rPr>
        <w:t>“</w:t>
      </w:r>
      <w:r>
        <w:rPr>
          <w:spacing w:val="-14"/>
        </w:rPr>
        <w:t>菜篮子</w:t>
      </w:r>
      <w:r>
        <w:rPr>
          <w:rFonts w:ascii="Times New Roman" w:hAnsi="Times New Roman" w:eastAsia="Times New Roman"/>
          <w:spacing w:val="-14"/>
        </w:rPr>
        <w:t>”</w:t>
      </w:r>
      <w:r>
        <w:rPr>
          <w:spacing w:val="-3"/>
        </w:rPr>
        <w:t>产品准出和市场准入制度有效衔接，积极推行食用农产品合格证制度，推进优质农畜产品</w:t>
      </w:r>
      <w:r>
        <w:rPr>
          <w:rFonts w:ascii="Times New Roman" w:hAnsi="Times New Roman" w:eastAsia="Times New Roman"/>
        </w:rPr>
        <w:t>“</w:t>
      </w:r>
      <w:r>
        <w:t>明标上市、过</w:t>
      </w:r>
    </w:p>
    <w:p>
      <w:pPr>
        <w:spacing w:after="0" w:line="393" w:lineRule="auto"/>
        <w:sectPr>
          <w:pgSz w:w="11910" w:h="16840"/>
          <w:pgMar w:top="1480" w:right="1200" w:bottom="1180" w:left="1280" w:header="0" w:footer="986" w:gutter="0"/>
          <w:cols w:space="720" w:num="1"/>
        </w:sectPr>
      </w:pPr>
    </w:p>
    <w:p>
      <w:pPr>
        <w:pStyle w:val="5"/>
        <w:spacing w:before="46" w:line="391" w:lineRule="auto"/>
        <w:ind w:right="587"/>
        <w:jc w:val="both"/>
      </w:pPr>
      <w:r>
        <w:t>程可查、质量可溯</w:t>
      </w:r>
      <w:r>
        <w:rPr>
          <w:rFonts w:ascii="Times New Roman" w:hAnsi="Times New Roman" w:eastAsia="Times New Roman"/>
          <w:spacing w:val="3"/>
        </w:rPr>
        <w:t>”</w:t>
      </w:r>
      <w:r>
        <w:t>。实施特色农业重点品牌培育工程，扶持农</w:t>
      </w:r>
      <w:r>
        <w:rPr>
          <w:spacing w:val="-5"/>
        </w:rPr>
        <w:t>业协会为区域公用品牌运营主体，提升蔡甸莲藕、蔡甸西瓜、新农牛肉等品牌效应。</w:t>
      </w:r>
    </w:p>
    <w:p>
      <w:pPr>
        <w:pStyle w:val="5"/>
        <w:spacing w:before="10" w:line="393" w:lineRule="auto"/>
        <w:ind w:right="515" w:firstLine="600"/>
      </w:pPr>
      <w:r>
        <w:rPr>
          <w:b/>
        </w:rPr>
        <w:t>着力夯实粮食生产能力</w:t>
      </w:r>
      <w:r>
        <w:rPr>
          <w:spacing w:val="-21"/>
        </w:rPr>
        <w:t xml:space="preserve">。深入实施藏粮于技、藏粮于地战略， </w:t>
      </w:r>
      <w:r>
        <w:rPr>
          <w:spacing w:val="-10"/>
        </w:rPr>
        <w:t>落实粮食安全责任制，夯实粮食生产基础。强化耕地保护，全面</w:t>
      </w:r>
      <w:r>
        <w:rPr>
          <w:spacing w:val="12"/>
        </w:rPr>
        <w:t>落实永久基本农田特殊保护制度， 坚决制止各类耕地</w:t>
      </w:r>
      <w:r>
        <w:rPr>
          <w:rFonts w:ascii="Times New Roman" w:hAnsi="Times New Roman" w:eastAsia="Times New Roman"/>
          <w:spacing w:val="-24"/>
        </w:rPr>
        <w:t xml:space="preserve">“ </w:t>
      </w:r>
      <w:r>
        <w:rPr>
          <w:spacing w:val="6"/>
        </w:rPr>
        <w:t>非农</w:t>
      </w:r>
      <w:r>
        <w:rPr>
          <w:spacing w:val="12"/>
        </w:rPr>
        <w:t>化</w:t>
      </w:r>
      <w:r>
        <w:rPr>
          <w:rFonts w:ascii="Times New Roman" w:hAnsi="Times New Roman" w:eastAsia="Times New Roman"/>
          <w:spacing w:val="13"/>
        </w:rPr>
        <w:t>”“</w:t>
      </w:r>
      <w:r>
        <w:t>非粮化</w:t>
      </w:r>
      <w:r>
        <w:rPr>
          <w:rFonts w:ascii="Times New Roman" w:hAnsi="Times New Roman" w:eastAsia="Times New Roman"/>
        </w:rPr>
        <w:t>”</w:t>
      </w:r>
      <w:r>
        <w:t>倾向，建立健全耕地保护补偿和激励机制。扎实推</w:t>
      </w:r>
      <w:r>
        <w:rPr>
          <w:spacing w:val="-6"/>
        </w:rPr>
        <w:t xml:space="preserve">进高标准农田建设，加强农田水利基础设施建设，到 </w:t>
      </w:r>
      <w:r>
        <w:rPr>
          <w:rFonts w:ascii="Times New Roman" w:hAnsi="Times New Roman" w:eastAsia="Times New Roman"/>
        </w:rPr>
        <w:t xml:space="preserve">2025 </w:t>
      </w:r>
      <w:r>
        <w:t>年，</w:t>
      </w:r>
    </w:p>
    <w:p>
      <w:pPr>
        <w:pStyle w:val="5"/>
        <w:spacing w:line="393" w:lineRule="auto"/>
        <w:ind w:right="515"/>
      </w:pPr>
      <w:r>
        <w:rPr>
          <w:spacing w:val="-6"/>
        </w:rPr>
        <w:t xml:space="preserve">新增高标准基本农田 </w:t>
      </w:r>
      <w:r>
        <w:rPr>
          <w:rFonts w:ascii="Times New Roman" w:hAnsi="Times New Roman" w:eastAsia="Times New Roman"/>
        </w:rPr>
        <w:t xml:space="preserve">13.2 </w:t>
      </w:r>
      <w:r>
        <w:t>万亩。加强农业面源污染防治工作力</w:t>
      </w:r>
      <w:r>
        <w:rPr>
          <w:spacing w:val="-9"/>
        </w:rPr>
        <w:t>度，推广</w:t>
      </w:r>
      <w:r>
        <w:rPr>
          <w:rFonts w:ascii="Times New Roman" w:hAnsi="Times New Roman" w:eastAsia="Times New Roman"/>
        </w:rPr>
        <w:t>“</w:t>
      </w:r>
      <w:r>
        <w:t>两清两减</w:t>
      </w:r>
      <w:r>
        <w:rPr>
          <w:rFonts w:ascii="Times New Roman" w:hAnsi="Times New Roman" w:eastAsia="Times New Roman"/>
        </w:rPr>
        <w:t>”</w:t>
      </w:r>
      <w:r>
        <w:rPr>
          <w:spacing w:val="-5"/>
        </w:rPr>
        <w:t>和池塘尾水治理，完善农业废弃物回收体制</w:t>
      </w:r>
      <w:r>
        <w:rPr>
          <w:spacing w:val="-13"/>
        </w:rPr>
        <w:t>机制，推进农资包装物、残留地膜等农业废弃物资源化利用，通过</w:t>
      </w:r>
      <w:r>
        <w:rPr>
          <w:spacing w:val="-16"/>
        </w:rPr>
        <w:t>施用农家肥、秸秆还田、深松等措施改良土壤、提升地力。稳定粮</w:t>
      </w:r>
      <w:r>
        <w:rPr>
          <w:spacing w:val="-17"/>
        </w:rPr>
        <w:t>食种植面积，探索开展中稻、玉米</w:t>
      </w:r>
      <w:r>
        <w:rPr>
          <w:rFonts w:ascii="Times New Roman" w:hAnsi="Times New Roman" w:eastAsia="Times New Roman"/>
        </w:rPr>
        <w:t>“</w:t>
      </w:r>
      <w:r>
        <w:t>银行</w:t>
      </w:r>
      <w:r>
        <w:rPr>
          <w:rFonts w:ascii="Times New Roman" w:hAnsi="Times New Roman" w:eastAsia="Times New Roman"/>
        </w:rPr>
        <w:t>+</w:t>
      </w:r>
      <w:r>
        <w:t>保险</w:t>
      </w:r>
      <w:r>
        <w:rPr>
          <w:rFonts w:ascii="Times New Roman" w:hAnsi="Times New Roman" w:eastAsia="Times New Roman"/>
        </w:rPr>
        <w:t>+</w:t>
      </w:r>
      <w:r>
        <w:t>期货</w:t>
      </w:r>
      <w:r>
        <w:rPr>
          <w:rFonts w:ascii="Times New Roman" w:hAnsi="Times New Roman" w:eastAsia="Times New Roman"/>
        </w:rPr>
        <w:t>+</w:t>
      </w:r>
      <w:r>
        <w:t>龙头企业</w:t>
      </w:r>
      <w:r>
        <w:rPr>
          <w:rFonts w:ascii="Times New Roman" w:hAnsi="Times New Roman" w:eastAsia="Times New Roman"/>
          <w:spacing w:val="6"/>
        </w:rPr>
        <w:t>”</w:t>
      </w:r>
      <w:r>
        <w:t>的</w:t>
      </w:r>
      <w:r>
        <w:rPr>
          <w:spacing w:val="-6"/>
        </w:rPr>
        <w:t xml:space="preserve">防风险闭环模式，到 </w:t>
      </w:r>
      <w:r>
        <w:rPr>
          <w:rFonts w:ascii="Times New Roman" w:hAnsi="Times New Roman" w:eastAsia="Times New Roman"/>
        </w:rPr>
        <w:t xml:space="preserve">2025 </w:t>
      </w:r>
      <w:r>
        <w:rPr>
          <w:spacing w:val="-6"/>
        </w:rPr>
        <w:t xml:space="preserve">年全区粮食播种面积稳定在 </w:t>
      </w:r>
      <w:r>
        <w:rPr>
          <w:rFonts w:ascii="Times New Roman" w:hAnsi="Times New Roman" w:eastAsia="Times New Roman"/>
        </w:rPr>
        <w:t xml:space="preserve">31 </w:t>
      </w:r>
      <w:r>
        <w:t>万亩</w:t>
      </w:r>
      <w:r>
        <w:rPr>
          <w:spacing w:val="-1"/>
        </w:rPr>
        <w:t>左右。实施优质粮油工程，加快建设标准化粮油生产基地， 支</w:t>
      </w:r>
      <w:r>
        <w:rPr>
          <w:spacing w:val="-19"/>
        </w:rPr>
        <w:t>持发展稻虾、稻鱼连作。强化粮食生产科技支撑，加强与高校、科研院所合作，实施种子工程，大力开展粮食新品种引进、培育、试</w:t>
      </w:r>
      <w:r>
        <w:rPr>
          <w:spacing w:val="-6"/>
        </w:rPr>
        <w:t>验示范工作，加大农业</w:t>
      </w:r>
      <w:r>
        <w:rPr>
          <w:rFonts w:ascii="Times New Roman" w:hAnsi="Times New Roman" w:eastAsia="Times New Roman"/>
        </w:rPr>
        <w:t>“</w:t>
      </w:r>
      <w:r>
        <w:t>四新</w:t>
      </w:r>
      <w:r>
        <w:rPr>
          <w:rFonts w:ascii="Times New Roman" w:hAnsi="Times New Roman" w:eastAsia="Times New Roman"/>
        </w:rPr>
        <w:t>”</w:t>
      </w:r>
      <w:r>
        <w:rPr>
          <w:spacing w:val="-6"/>
        </w:rPr>
        <w:t>技术推广力度，促进农业科技成果</w:t>
      </w:r>
      <w:r>
        <w:rPr>
          <w:spacing w:val="-13"/>
        </w:rPr>
        <w:t>转化应用。加快推进水稻、玉米、油菜等生产全程机械化，推广秸</w:t>
      </w:r>
      <w:r>
        <w:rPr>
          <w:spacing w:val="-17"/>
        </w:rPr>
        <w:t>秆回收利用、深松整地等先进适用技术，推广应用农用无人机和无</w:t>
      </w:r>
      <w:r>
        <w:rPr>
          <w:spacing w:val="-20"/>
        </w:rPr>
        <w:t>人驾驶农业机械等智能农机装备，加大专用机械配套和农机补贴扶</w:t>
      </w:r>
      <w:r>
        <w:rPr>
          <w:spacing w:val="-17"/>
        </w:rPr>
        <w:t>持力度，培育发展农机服务组织。加快健全新型农业经</w:t>
      </w:r>
    </w:p>
    <w:p>
      <w:pPr>
        <w:spacing w:after="0" w:line="393" w:lineRule="auto"/>
        <w:sectPr>
          <w:pgSz w:w="11910" w:h="16840"/>
          <w:pgMar w:top="1500" w:right="1200" w:bottom="1260" w:left="1280" w:header="0" w:footer="1060" w:gutter="0"/>
          <w:cols w:space="720" w:num="1"/>
        </w:sectPr>
      </w:pPr>
    </w:p>
    <w:p>
      <w:pPr>
        <w:pStyle w:val="5"/>
        <w:spacing w:before="46" w:line="391" w:lineRule="auto"/>
        <w:ind w:right="586"/>
        <w:jc w:val="both"/>
      </w:pPr>
      <w:r>
        <w:rPr>
          <w:spacing w:val="-5"/>
        </w:rPr>
        <w:t>营体系，重点扶持带动农户增收明显的家庭农场、农民合作社等新型农业经营主体，大力推广统防统治、代耕代种、土地托管等服务模式。</w:t>
      </w:r>
    </w:p>
    <w:p>
      <w:pPr>
        <w:pStyle w:val="5"/>
        <w:spacing w:before="10" w:line="393" w:lineRule="auto"/>
        <w:ind w:right="222" w:firstLine="600"/>
      </w:pPr>
      <w:r>
        <w:rPr>
          <w:b/>
          <w:spacing w:val="7"/>
        </w:rPr>
        <w:t>促进农村产业深度融合</w:t>
      </w:r>
      <w:r>
        <w:rPr>
          <w:spacing w:val="-5"/>
        </w:rPr>
        <w:t>。深入挖掘乡村产业新增长点，培育</w:t>
      </w:r>
      <w:r>
        <w:rPr>
          <w:spacing w:val="-12"/>
        </w:rPr>
        <w:t>新产业新业态，打造新载体新模式，形成高效益的农村产业融合发展体系。实施农产品加工升级计划，发挥资源优势，大力推进种养加、科工贸一体化优势产业发展，以玉贤农产品加工园为重点，围</w:t>
      </w:r>
      <w:r>
        <w:rPr>
          <w:spacing w:val="-13"/>
        </w:rPr>
        <w:t>绕水果、蔬菜等鲜活农产品，大力培育集加工、配送和冷链物流等</w:t>
      </w:r>
      <w:r>
        <w:rPr>
          <w:spacing w:val="-14"/>
        </w:rPr>
        <w:t>多功能的联合体，推进蔡甸莲藕、蔡甸藜蒿、新农牛肉等特色农产</w:t>
      </w:r>
      <w:r>
        <w:rPr>
          <w:spacing w:val="-12"/>
        </w:rPr>
        <w:t xml:space="preserve">品精深加工，到 </w:t>
      </w:r>
      <w:r>
        <w:rPr>
          <w:rFonts w:ascii="Times New Roman" w:hAnsi="Times New Roman" w:eastAsia="Times New Roman"/>
        </w:rPr>
        <w:t xml:space="preserve">2025 </w:t>
      </w:r>
      <w:r>
        <w:t xml:space="preserve">年，实现农产品加工产值 </w:t>
      </w:r>
      <w:r>
        <w:rPr>
          <w:rFonts w:ascii="Times New Roman" w:hAnsi="Times New Roman" w:eastAsia="Times New Roman"/>
        </w:rPr>
        <w:t xml:space="preserve">150 </w:t>
      </w:r>
      <w:r>
        <w:rPr>
          <w:spacing w:val="-5"/>
        </w:rPr>
        <w:t>亿元。全面</w:t>
      </w:r>
      <w:r>
        <w:rPr>
          <w:spacing w:val="-15"/>
        </w:rPr>
        <w:t xml:space="preserve">推进循环农业示范基地建设，发展稻渔共养、农牧结合等高效模式， </w:t>
      </w:r>
      <w:r>
        <w:rPr>
          <w:spacing w:val="-12"/>
        </w:rPr>
        <w:t xml:space="preserve">推广以沼气工程、有机肥生产与推广为纽带的种养循环模式。积极发展休闲农业、创意农业、乡村旅游、森林康养等休闲农业业态， </w:t>
      </w:r>
      <w:r>
        <w:rPr>
          <w:spacing w:val="-9"/>
        </w:rPr>
        <w:t>以知音文化、红色基因、山水秉赋为主线， 打造集农业生产、观</w:t>
      </w:r>
      <w:r>
        <w:rPr>
          <w:spacing w:val="-12"/>
        </w:rPr>
        <w:t xml:space="preserve">光、乡村休闲及美丽乡村建设于一体的精致乡村休闲游品牌，加快建设水稻公园、油菜花海、荷花长廊、渔业小镇、森林人家等景区型、休闲型现代农业基地，推动乡村旅游线路向西部街乡延伸，大力举办农事会节、乡村游会节以及乡村休闲游美食节，完善乡村旅游基础设施，配套发展餐饮、住宿等。提升现代乡村商贸物流业， 围绕 </w:t>
      </w:r>
      <w:r>
        <w:rPr>
          <w:rFonts w:ascii="Times New Roman" w:hAnsi="Times New Roman" w:eastAsia="Times New Roman"/>
        </w:rPr>
        <w:t xml:space="preserve">S104 </w:t>
      </w:r>
      <w:r>
        <w:rPr>
          <w:spacing w:val="-9"/>
        </w:rPr>
        <w:t xml:space="preserve">省道和 </w:t>
      </w:r>
      <w:r>
        <w:rPr>
          <w:rFonts w:ascii="Times New Roman" w:hAnsi="Times New Roman" w:eastAsia="Times New Roman"/>
        </w:rPr>
        <w:t xml:space="preserve">318 </w:t>
      </w:r>
      <w:r>
        <w:rPr>
          <w:spacing w:val="7"/>
        </w:rPr>
        <w:t>国道、张湾</w:t>
      </w:r>
      <w:r>
        <w:rPr>
          <w:rFonts w:ascii="Times New Roman" w:hAnsi="Times New Roman" w:eastAsia="Times New Roman"/>
          <w:spacing w:val="7"/>
        </w:rPr>
        <w:t>—</w:t>
      </w:r>
      <w:r>
        <w:rPr>
          <w:spacing w:val="-2"/>
        </w:rPr>
        <w:t>索河瓜菜基地、侏儒山洪北</w:t>
      </w:r>
      <w:r>
        <w:rPr>
          <w:spacing w:val="-15"/>
        </w:rPr>
        <w:t>片区、永安外垸养殖基地、桐湖水产养殖基地布局建设产地市场、</w:t>
      </w:r>
      <w:r>
        <w:rPr>
          <w:spacing w:val="-14"/>
        </w:rPr>
        <w:t>农产品冷链物流基础设施，积</w:t>
      </w:r>
    </w:p>
    <w:p>
      <w:pPr>
        <w:spacing w:after="0" w:line="393" w:lineRule="auto"/>
        <w:sectPr>
          <w:pgSz w:w="11910" w:h="16840"/>
          <w:pgMar w:top="1500" w:right="1200" w:bottom="1180" w:left="1280" w:header="0" w:footer="986" w:gutter="0"/>
          <w:cols w:space="720" w:num="1"/>
        </w:sectPr>
      </w:pPr>
    </w:p>
    <w:p>
      <w:pPr>
        <w:pStyle w:val="5"/>
        <w:spacing w:before="46" w:line="393" w:lineRule="auto"/>
        <w:ind w:right="460"/>
        <w:jc w:val="both"/>
      </w:pPr>
      <w:r>
        <w:pict>
          <v:group id="_x0000_s1063" o:spid="_x0000_s1063" o:spt="203" style="position:absolute;left:0pt;margin-left:84.3pt;margin-top:385.95pt;height:302.35pt;width:415.4pt;mso-position-horizontal-relative:page;mso-wrap-distance-bottom:0pt;mso-wrap-distance-top:0pt;z-index:-251620352;mso-width-relative:page;mso-height-relative:page;" coordorigin="1687,7719" coordsize="8308,6047">
            <o:lock v:ext="edit"/>
            <v:shape id="_x0000_s1064" o:spid="_x0000_s1064" style="position:absolute;left:1687;top:8411;height:5334;width:8308;" fillcolor="#000000" filled="t" stroked="f" coordorigin="1687,8411" coordsize="8308,5334" path="m9995,13745l1687,13745,1687,8411,9995,8411,9995,8417,1699,8417,1693,8423,1699,8423,1699,13733,1693,13733,1699,13739,9995,13739,9995,13745xm1699,8423l1693,8423,1699,8417,1699,8423xm9983,8423l1699,8423,1699,8417,9983,8417,9983,8423xm9983,13739l9983,8417,9989,8423,9995,8423,9995,13733,9989,13733,9983,13739xm9995,8423l9989,8423,9983,8417,9995,8417,9995,8423xm1699,13739l1693,13733,1699,13733,1699,13739xm9983,13739l1699,13739,1699,13733,9983,13733,9983,13739xm9995,13739l9983,13739,9989,13733,9995,13733,9995,13739xe">
              <v:path arrowok="t"/>
              <v:fill on="t" focussize="0,0"/>
              <v:stroke on="f"/>
              <v:imagedata o:title=""/>
              <o:lock v:ext="edit"/>
            </v:shape>
            <v:shape id="_x0000_s1065" o:spid="_x0000_s1065" style="position:absolute;left:1687;top:7719;height:622;width:8308;" fillcolor="#000000" filled="t" stroked="f" coordorigin="1687,7719" coordsize="8308,622" path="m9995,8341l1687,8341,1687,7719,9995,7719,9995,7725,1699,7725,1693,7731,1699,7731,1699,8329,1693,8329,1699,8335,9995,8335,9995,8341xm1699,7731l1693,7731,1699,7725,1699,7731xm9983,7731l1699,7731,1699,7725,9983,7725,9983,7731xm9983,8335l9983,7725,9989,7731,9995,7731,9995,8329,9989,8329,9983,8335xm9995,7731l9989,7731,9983,7725,9995,7725,9995,7731xm1699,8335l1693,8329,1699,8329,1699,8335xm9983,8335l1699,8335,1699,8329,9983,8329,9983,8335xm9995,8335l9983,8335,9989,8329,9995,8329,9995,8335xe">
              <v:path arrowok="t"/>
              <v:fill on="t" focussize="0,0"/>
              <v:stroke on="f"/>
              <v:imagedata o:title=""/>
              <o:lock v:ext="edit"/>
            </v:shape>
            <v:shape id="_x0000_s1066" o:spid="_x0000_s1066" o:spt="202" type="#_x0000_t202" style="position:absolute;left:1687;top:7719;height:6047;width:8308;" filled="f" stroked="f" coordsize="21600,21600">
              <v:path/>
              <v:fill on="f" focussize="0,0"/>
              <v:stroke on="f" joinstyle="miter"/>
              <v:imagedata o:title=""/>
              <o:lock v:ext="edit"/>
              <v:textbox inset="0mm,0mm,0mm,0mm">
                <w:txbxContent>
                  <w:p>
                    <w:pPr>
                      <w:tabs>
                        <w:tab w:val="left" w:pos="1287"/>
                      </w:tabs>
                      <w:spacing w:before="214"/>
                      <w:ind w:left="1"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2"/>
                        <w:sz w:val="28"/>
                      </w:rPr>
                      <w:t xml:space="preserve"> </w:t>
                    </w:r>
                    <w:r>
                      <w:rPr>
                        <w:rFonts w:ascii="Times New Roman" w:eastAsia="Times New Roman"/>
                        <w:b/>
                        <w:sz w:val="28"/>
                      </w:rPr>
                      <w:t>7-1</w:t>
                    </w:r>
                    <w:r>
                      <w:rPr>
                        <w:rFonts w:ascii="Times New Roman" w:eastAsia="Times New Roman"/>
                        <w:b/>
                        <w:sz w:val="28"/>
                      </w:rPr>
                      <w:tab/>
                    </w:r>
                    <w:r>
                      <w:rPr>
                        <w:rFonts w:hint="eastAsia" w:ascii="楷体_GB2312" w:eastAsia="楷体_GB2312"/>
                        <w:b/>
                        <w:sz w:val="28"/>
                      </w:rPr>
                      <w:t>精致农业十大工程及重点项目</w:t>
                    </w:r>
                  </w:p>
                  <w:p>
                    <w:pPr>
                      <w:spacing w:before="134" w:line="244" w:lineRule="auto"/>
                      <w:ind w:left="113" w:right="155" w:firstLine="480"/>
                      <w:jc w:val="left"/>
                      <w:rPr>
                        <w:rFonts w:hint="eastAsia" w:ascii="楷体_GB2312" w:eastAsia="楷体_GB2312"/>
                        <w:sz w:val="24"/>
                      </w:rPr>
                    </w:pPr>
                    <w:r>
                      <w:rPr>
                        <w:rFonts w:hint="eastAsia" w:ascii="楷体_GB2312" w:eastAsia="楷体_GB2312"/>
                        <w:b/>
                        <w:spacing w:val="-3"/>
                        <w:sz w:val="24"/>
                      </w:rPr>
                      <w:t>农业补短板工程。</w:t>
                    </w:r>
                    <w:r>
                      <w:rPr>
                        <w:rFonts w:hint="eastAsia" w:ascii="楷体_GB2312" w:eastAsia="楷体_GB2312"/>
                        <w:spacing w:val="-8"/>
                        <w:sz w:val="24"/>
                      </w:rPr>
                      <w:t>加强农业基础设施、农田水利、仓储保鲜冷链、机耕道</w:t>
                    </w:r>
                    <w:r>
                      <w:rPr>
                        <w:rFonts w:hint="eastAsia" w:ascii="楷体_GB2312" w:eastAsia="楷体_GB2312"/>
                        <w:spacing w:val="-12"/>
                        <w:sz w:val="24"/>
                      </w:rPr>
                      <w:t xml:space="preserve">路等基础设施建设，到 </w:t>
                    </w:r>
                    <w:r>
                      <w:rPr>
                        <w:rFonts w:ascii="Times New Roman" w:eastAsia="Times New Roman"/>
                        <w:sz w:val="24"/>
                      </w:rPr>
                      <w:t xml:space="preserve">2025 </w:t>
                    </w:r>
                    <w:r>
                      <w:rPr>
                        <w:rFonts w:hint="eastAsia" w:ascii="楷体_GB2312" w:eastAsia="楷体_GB2312"/>
                        <w:spacing w:val="-16"/>
                        <w:sz w:val="24"/>
                      </w:rPr>
                      <w:t xml:space="preserve">年，计划投资 </w:t>
                    </w:r>
                    <w:r>
                      <w:rPr>
                        <w:rFonts w:ascii="Times New Roman" w:eastAsia="Times New Roman"/>
                        <w:sz w:val="24"/>
                      </w:rPr>
                      <w:t xml:space="preserve">4.62 </w:t>
                    </w:r>
                    <w:r>
                      <w:rPr>
                        <w:rFonts w:hint="eastAsia" w:ascii="楷体_GB2312" w:eastAsia="楷体_GB2312"/>
                        <w:spacing w:val="-17"/>
                        <w:sz w:val="24"/>
                      </w:rPr>
                      <w:t xml:space="preserve">亿元，完成 </w:t>
                    </w:r>
                    <w:r>
                      <w:rPr>
                        <w:rFonts w:ascii="Times New Roman" w:eastAsia="Times New Roman"/>
                        <w:sz w:val="24"/>
                      </w:rPr>
                      <w:t xml:space="preserve">13.2 </w:t>
                    </w:r>
                    <w:r>
                      <w:rPr>
                        <w:rFonts w:hint="eastAsia" w:ascii="楷体_GB2312" w:eastAsia="楷体_GB2312"/>
                        <w:sz w:val="24"/>
                      </w:rPr>
                      <w:t>万亩高标准农</w:t>
                    </w:r>
                  </w:p>
                  <w:p>
                    <w:pPr>
                      <w:spacing w:before="4"/>
                      <w:ind w:left="113" w:right="0" w:firstLine="0"/>
                      <w:jc w:val="left"/>
                      <w:rPr>
                        <w:rFonts w:hint="eastAsia" w:ascii="楷体_GB2312" w:eastAsia="楷体_GB2312"/>
                        <w:sz w:val="24"/>
                      </w:rPr>
                    </w:pPr>
                    <w:r>
                      <w:rPr>
                        <w:rFonts w:hint="eastAsia" w:ascii="楷体_GB2312" w:eastAsia="楷体_GB2312"/>
                        <w:spacing w:val="-10"/>
                        <w:sz w:val="24"/>
                      </w:rPr>
                      <w:t xml:space="preserve">田建设，其中 </w:t>
                    </w:r>
                    <w:r>
                      <w:rPr>
                        <w:rFonts w:ascii="Times New Roman" w:eastAsia="Times New Roman"/>
                        <w:sz w:val="24"/>
                      </w:rPr>
                      <w:t>2021</w:t>
                    </w:r>
                    <w:r>
                      <w:rPr>
                        <w:rFonts w:ascii="Times New Roman" w:eastAsia="Times New Roman"/>
                        <w:spacing w:val="7"/>
                        <w:sz w:val="24"/>
                      </w:rPr>
                      <w:t xml:space="preserve"> </w:t>
                    </w:r>
                    <w:r>
                      <w:rPr>
                        <w:rFonts w:hint="eastAsia" w:ascii="楷体_GB2312" w:eastAsia="楷体_GB2312"/>
                        <w:spacing w:val="-15"/>
                        <w:sz w:val="24"/>
                      </w:rPr>
                      <w:t xml:space="preserve">年投资 </w:t>
                    </w:r>
                    <w:r>
                      <w:rPr>
                        <w:rFonts w:ascii="Times New Roman" w:eastAsia="Times New Roman"/>
                        <w:sz w:val="24"/>
                      </w:rPr>
                      <w:t>7980</w:t>
                    </w:r>
                    <w:r>
                      <w:rPr>
                        <w:rFonts w:ascii="Times New Roman" w:eastAsia="Times New Roman"/>
                        <w:spacing w:val="9"/>
                        <w:sz w:val="24"/>
                      </w:rPr>
                      <w:t xml:space="preserve"> </w:t>
                    </w:r>
                    <w:r>
                      <w:rPr>
                        <w:rFonts w:hint="eastAsia" w:ascii="楷体_GB2312" w:eastAsia="楷体_GB2312"/>
                        <w:spacing w:val="-7"/>
                        <w:sz w:val="24"/>
                      </w:rPr>
                      <w:t xml:space="preserve">万元，建设高标准农田 </w:t>
                    </w:r>
                    <w:r>
                      <w:rPr>
                        <w:rFonts w:ascii="Times New Roman" w:eastAsia="Times New Roman"/>
                        <w:sz w:val="24"/>
                      </w:rPr>
                      <w:t>2.28</w:t>
                    </w:r>
                    <w:r>
                      <w:rPr>
                        <w:rFonts w:ascii="Times New Roman" w:eastAsia="Times New Roman"/>
                        <w:spacing w:val="4"/>
                        <w:sz w:val="24"/>
                      </w:rPr>
                      <w:t xml:space="preserve"> </w:t>
                    </w:r>
                    <w:r>
                      <w:rPr>
                        <w:rFonts w:hint="eastAsia" w:ascii="楷体_GB2312" w:eastAsia="楷体_GB2312"/>
                        <w:sz w:val="24"/>
                      </w:rPr>
                      <w:t>万亩；全区主要</w:t>
                    </w:r>
                  </w:p>
                  <w:p>
                    <w:pPr>
                      <w:spacing w:before="7"/>
                      <w:ind w:left="113" w:right="0" w:firstLine="0"/>
                      <w:jc w:val="left"/>
                      <w:rPr>
                        <w:rFonts w:ascii="Times New Roman" w:eastAsia="Times New Roman"/>
                        <w:sz w:val="24"/>
                      </w:rPr>
                    </w:pPr>
                    <w:r>
                      <w:rPr>
                        <w:rFonts w:hint="eastAsia" w:ascii="楷体_GB2312" w:eastAsia="楷体_GB2312"/>
                        <w:spacing w:val="-6"/>
                        <w:sz w:val="24"/>
                      </w:rPr>
                      <w:t xml:space="preserve">农作物耕种收综合机械化率达到 </w:t>
                    </w:r>
                    <w:r>
                      <w:rPr>
                        <w:rFonts w:ascii="Times New Roman" w:eastAsia="Times New Roman"/>
                        <w:sz w:val="24"/>
                      </w:rPr>
                      <w:t>80</w:t>
                    </w:r>
                    <w:r>
                      <w:rPr>
                        <w:rFonts w:hint="eastAsia" w:ascii="楷体_GB2312" w:eastAsia="楷体_GB2312"/>
                        <w:spacing w:val="-6"/>
                        <w:sz w:val="24"/>
                      </w:rPr>
                      <w:t xml:space="preserve">％以上；建成农产品仓储保鲜冷链设施 </w:t>
                    </w:r>
                    <w:r>
                      <w:rPr>
                        <w:rFonts w:ascii="Times New Roman" w:eastAsia="Times New Roman"/>
                        <w:sz w:val="24"/>
                      </w:rPr>
                      <w:t>30</w:t>
                    </w:r>
                  </w:p>
                  <w:p>
                    <w:pPr>
                      <w:spacing w:before="9"/>
                      <w:ind w:left="113" w:right="0" w:firstLine="0"/>
                      <w:jc w:val="left"/>
                      <w:rPr>
                        <w:rFonts w:hint="eastAsia" w:ascii="楷体_GB2312" w:eastAsia="楷体_GB2312"/>
                        <w:sz w:val="24"/>
                      </w:rPr>
                    </w:pPr>
                    <w:r>
                      <w:rPr>
                        <w:rFonts w:hint="eastAsia" w:ascii="楷体_GB2312" w:eastAsia="楷体_GB2312"/>
                        <w:sz w:val="24"/>
                      </w:rPr>
                      <w:t>个。</w:t>
                    </w:r>
                  </w:p>
                  <w:p>
                    <w:pPr>
                      <w:spacing w:before="7" w:line="244" w:lineRule="auto"/>
                      <w:ind w:left="113" w:right="141" w:firstLine="480"/>
                      <w:jc w:val="left"/>
                      <w:rPr>
                        <w:rFonts w:hint="eastAsia" w:ascii="楷体_GB2312" w:eastAsia="楷体_GB2312"/>
                        <w:sz w:val="24"/>
                      </w:rPr>
                    </w:pPr>
                    <w:r>
                      <w:rPr>
                        <w:rFonts w:hint="eastAsia" w:ascii="楷体_GB2312" w:eastAsia="楷体_GB2312"/>
                        <w:b/>
                        <w:spacing w:val="-5"/>
                        <w:sz w:val="24"/>
                      </w:rPr>
                      <w:t>农业产业链提质工程。</w:t>
                    </w:r>
                    <w:r>
                      <w:rPr>
                        <w:rFonts w:hint="eastAsia" w:ascii="楷体_GB2312" w:eastAsia="楷体_GB2312"/>
                        <w:spacing w:val="-15"/>
                        <w:sz w:val="24"/>
                      </w:rPr>
                      <w:t>突出地方特色，打造莲藕、蔬菜、水果、花卉苗木、粮油、水产、生猪和种业八大精致农业产业链。</w:t>
                    </w:r>
                  </w:p>
                  <w:p>
                    <w:pPr>
                      <w:spacing w:before="4" w:line="244" w:lineRule="auto"/>
                      <w:ind w:left="113" w:right="11" w:firstLine="480"/>
                      <w:jc w:val="left"/>
                      <w:rPr>
                        <w:rFonts w:hint="eastAsia" w:ascii="楷体_GB2312" w:eastAsia="楷体_GB2312"/>
                        <w:sz w:val="24"/>
                      </w:rPr>
                    </w:pPr>
                    <w:r>
                      <w:rPr>
                        <w:rFonts w:hint="eastAsia" w:ascii="楷体_GB2312" w:eastAsia="楷体_GB2312"/>
                        <w:b/>
                        <w:sz w:val="24"/>
                      </w:rPr>
                      <w:t>乡村休闲游提档工程。</w:t>
                    </w:r>
                    <w:r>
                      <w:rPr>
                        <w:rFonts w:hint="eastAsia" w:ascii="楷体_GB2312" w:eastAsia="楷体_GB2312"/>
                        <w:spacing w:val="-3"/>
                        <w:sz w:val="24"/>
                      </w:rPr>
                      <w:t>以永安炉房、火焰，玉贤合贤、争光，索河长河、</w:t>
                    </w:r>
                    <w:r>
                      <w:rPr>
                        <w:rFonts w:hint="eastAsia" w:ascii="楷体_GB2312" w:eastAsia="楷体_GB2312"/>
                        <w:spacing w:val="-13"/>
                        <w:sz w:val="24"/>
                      </w:rPr>
                      <w:t xml:space="preserve">金龙，张湾新民，侏儒山阳湾等 </w:t>
                    </w:r>
                    <w:r>
                      <w:rPr>
                        <w:rFonts w:ascii="Times New Roman" w:eastAsia="Times New Roman"/>
                        <w:sz w:val="24"/>
                      </w:rPr>
                      <w:t xml:space="preserve">8 </w:t>
                    </w:r>
                    <w:r>
                      <w:rPr>
                        <w:rFonts w:hint="eastAsia" w:ascii="楷体_GB2312" w:eastAsia="楷体_GB2312"/>
                        <w:spacing w:val="-8"/>
                        <w:sz w:val="24"/>
                      </w:rPr>
                      <w:t>个村为重点，打造乡村休闲游示范村；以玉贤</w:t>
                    </w:r>
                    <w:r>
                      <w:rPr>
                        <w:rFonts w:hint="eastAsia" w:ascii="楷体_GB2312" w:eastAsia="楷体_GB2312"/>
                        <w:spacing w:val="-12"/>
                        <w:sz w:val="24"/>
                      </w:rPr>
                      <w:t>街景秀大地、索河街香草花田和金龙水寨、蔡甸街后官湖花木基地、永安街菱湖</w:t>
                    </w:r>
                    <w:r>
                      <w:rPr>
                        <w:rFonts w:hint="eastAsia" w:ascii="楷体_GB2312" w:eastAsia="楷体_GB2312"/>
                        <w:spacing w:val="-11"/>
                        <w:sz w:val="24"/>
                      </w:rPr>
                      <w:t xml:space="preserve">尚品采摘基地和十里年华养心谷等 </w:t>
                    </w:r>
                    <w:r>
                      <w:rPr>
                        <w:rFonts w:ascii="Times New Roman" w:eastAsia="Times New Roman"/>
                        <w:sz w:val="24"/>
                      </w:rPr>
                      <w:t>6</w:t>
                    </w:r>
                    <w:r>
                      <w:rPr>
                        <w:rFonts w:ascii="Times New Roman" w:eastAsia="Times New Roman"/>
                        <w:spacing w:val="5"/>
                        <w:sz w:val="24"/>
                      </w:rPr>
                      <w:t xml:space="preserve">  </w:t>
                    </w:r>
                    <w:r>
                      <w:rPr>
                        <w:rFonts w:hint="eastAsia" w:ascii="楷体_GB2312" w:eastAsia="楷体_GB2312"/>
                        <w:spacing w:val="-14"/>
                        <w:sz w:val="24"/>
                      </w:rPr>
                      <w:t>个基地、景点为重点，打造休闲农业示范点</w:t>
                    </w:r>
                    <w:r>
                      <w:rPr>
                        <w:rFonts w:hint="eastAsia" w:ascii="楷体_GB2312" w:eastAsia="楷体_GB2312"/>
                        <w:spacing w:val="-19"/>
                        <w:sz w:val="24"/>
                      </w:rPr>
                      <w:t xml:space="preserve">；创建 </w:t>
                    </w:r>
                    <w:r>
                      <w:rPr>
                        <w:rFonts w:ascii="Times New Roman" w:eastAsia="Times New Roman"/>
                        <w:sz w:val="24"/>
                      </w:rPr>
                      <w:t xml:space="preserve">4A </w:t>
                    </w:r>
                    <w:r>
                      <w:rPr>
                        <w:rFonts w:hint="eastAsia" w:ascii="楷体_GB2312" w:eastAsia="楷体_GB2312"/>
                        <w:spacing w:val="-9"/>
                        <w:sz w:val="24"/>
                      </w:rPr>
                      <w:t xml:space="preserve">级以上乡村休闲游景区 </w:t>
                    </w:r>
                    <w:r>
                      <w:rPr>
                        <w:rFonts w:ascii="Times New Roman" w:eastAsia="Times New Roman"/>
                        <w:sz w:val="24"/>
                      </w:rPr>
                      <w:t xml:space="preserve">4 </w:t>
                    </w:r>
                    <w:r>
                      <w:rPr>
                        <w:rFonts w:hint="eastAsia" w:ascii="楷体_GB2312" w:eastAsia="楷体_GB2312"/>
                        <w:spacing w:val="-11"/>
                        <w:sz w:val="24"/>
                      </w:rPr>
                      <w:t xml:space="preserve">个、星级民宿 </w:t>
                    </w:r>
                    <w:r>
                      <w:rPr>
                        <w:rFonts w:ascii="Times New Roman" w:eastAsia="Times New Roman"/>
                        <w:sz w:val="24"/>
                      </w:rPr>
                      <w:t xml:space="preserve">20 </w:t>
                    </w:r>
                    <w:r>
                      <w:rPr>
                        <w:rFonts w:hint="eastAsia" w:ascii="楷体_GB2312" w:eastAsia="楷体_GB2312"/>
                        <w:sz w:val="24"/>
                      </w:rPr>
                      <w:t>个。</w:t>
                    </w:r>
                  </w:p>
                  <w:p>
                    <w:pPr>
                      <w:spacing w:before="9"/>
                      <w:ind w:left="593" w:right="0" w:firstLine="0"/>
                      <w:jc w:val="left"/>
                      <w:rPr>
                        <w:rFonts w:hint="eastAsia" w:ascii="楷体_GB2312" w:eastAsia="楷体_GB2312"/>
                        <w:sz w:val="24"/>
                      </w:rPr>
                    </w:pPr>
                    <w:r>
                      <w:rPr>
                        <w:rFonts w:hint="eastAsia" w:ascii="楷体_GB2312" w:eastAsia="楷体_GB2312"/>
                        <w:b/>
                        <w:sz w:val="24"/>
                      </w:rPr>
                      <w:t>农业科技创新应用工程。</w:t>
                    </w:r>
                    <w:r>
                      <w:rPr>
                        <w:rFonts w:hint="eastAsia" w:ascii="楷体_GB2312" w:eastAsia="楷体_GB2312"/>
                        <w:sz w:val="24"/>
                      </w:rPr>
                      <w:t xml:space="preserve">每年建设示范基地 </w:t>
                    </w:r>
                    <w:r>
                      <w:rPr>
                        <w:rFonts w:ascii="Times New Roman" w:eastAsia="Times New Roman"/>
                        <w:sz w:val="24"/>
                      </w:rPr>
                      <w:t xml:space="preserve">1-2 </w:t>
                    </w:r>
                    <w:r>
                      <w:rPr>
                        <w:rFonts w:hint="eastAsia" w:ascii="楷体_GB2312" w:eastAsia="楷体_GB2312"/>
                        <w:sz w:val="24"/>
                      </w:rPr>
                      <w:t>个、农业绿色高效技术模</w:t>
                    </w:r>
                  </w:p>
                  <w:p>
                    <w:pPr>
                      <w:spacing w:before="9"/>
                      <w:ind w:left="113" w:right="0" w:firstLine="0"/>
                      <w:jc w:val="left"/>
                      <w:rPr>
                        <w:rFonts w:hint="eastAsia" w:ascii="楷体_GB2312" w:hAnsi="楷体_GB2312" w:eastAsia="楷体_GB2312"/>
                        <w:sz w:val="24"/>
                      </w:rPr>
                    </w:pPr>
                    <w:r>
                      <w:rPr>
                        <w:rFonts w:hint="eastAsia" w:ascii="楷体_GB2312" w:hAnsi="楷体_GB2312" w:eastAsia="楷体_GB2312"/>
                        <w:sz w:val="24"/>
                      </w:rPr>
                      <w:t xml:space="preserve">式 </w:t>
                    </w:r>
                    <w:r>
                      <w:rPr>
                        <w:rFonts w:ascii="Times New Roman" w:hAnsi="Times New Roman" w:eastAsia="Times New Roman"/>
                        <w:sz w:val="24"/>
                      </w:rPr>
                      <w:t xml:space="preserve">1-3 </w:t>
                    </w:r>
                    <w:r>
                      <w:rPr>
                        <w:rFonts w:hint="eastAsia" w:ascii="楷体_GB2312" w:hAnsi="楷体_GB2312" w:eastAsia="楷体_GB2312"/>
                        <w:sz w:val="24"/>
                      </w:rPr>
                      <w:t>项，建设科技特派员工作站和</w:t>
                    </w:r>
                    <w:r>
                      <w:rPr>
                        <w:rFonts w:ascii="Times New Roman" w:hAnsi="Times New Roman" w:eastAsia="Times New Roman"/>
                        <w:sz w:val="24"/>
                      </w:rPr>
                      <w:t>“</w:t>
                    </w:r>
                    <w:r>
                      <w:rPr>
                        <w:rFonts w:hint="eastAsia" w:ascii="楷体_GB2312" w:hAnsi="楷体_GB2312" w:eastAsia="楷体_GB2312"/>
                        <w:sz w:val="24"/>
                      </w:rPr>
                      <w:t>星创天地</w:t>
                    </w:r>
                    <w:r>
                      <w:rPr>
                        <w:rFonts w:ascii="Times New Roman" w:hAnsi="Times New Roman" w:eastAsia="Times New Roman"/>
                        <w:sz w:val="24"/>
                      </w:rPr>
                      <w:t>”</w:t>
                    </w:r>
                    <w:r>
                      <w:rPr>
                        <w:rFonts w:hint="eastAsia" w:ascii="楷体_GB2312" w:hAnsi="楷体_GB2312" w:eastAsia="楷体_GB2312"/>
                        <w:sz w:val="24"/>
                      </w:rPr>
                      <w:t>。</w:t>
                    </w:r>
                  </w:p>
                  <w:p>
                    <w:pPr>
                      <w:spacing w:before="7"/>
                      <w:ind w:left="0" w:right="85" w:firstLine="0"/>
                      <w:jc w:val="right"/>
                      <w:rPr>
                        <w:rFonts w:hint="eastAsia" w:ascii="楷体_GB2312" w:hAnsi="楷体_GB2312" w:eastAsia="楷体_GB2312"/>
                        <w:sz w:val="24"/>
                      </w:rPr>
                    </w:pPr>
                    <w:r>
                      <w:rPr>
                        <w:rFonts w:hint="eastAsia" w:ascii="楷体_GB2312" w:hAnsi="楷体_GB2312" w:eastAsia="楷体_GB2312"/>
                        <w:b/>
                        <w:spacing w:val="-3"/>
                        <w:w w:val="95"/>
                        <w:sz w:val="24"/>
                      </w:rPr>
                      <w:t>品牌农业建设工程。</w:t>
                    </w:r>
                    <w:r>
                      <w:rPr>
                        <w:rFonts w:hint="eastAsia" w:ascii="楷体_GB2312" w:hAnsi="楷体_GB2312" w:eastAsia="楷体_GB2312"/>
                        <w:spacing w:val="-5"/>
                        <w:w w:val="95"/>
                        <w:sz w:val="24"/>
                      </w:rPr>
                      <w:t>围绕蔡甸特色，积极开展</w:t>
                    </w:r>
                    <w:r>
                      <w:rPr>
                        <w:rFonts w:ascii="Times New Roman" w:hAnsi="Times New Roman" w:eastAsia="Times New Roman"/>
                        <w:w w:val="95"/>
                        <w:sz w:val="24"/>
                      </w:rPr>
                      <w:t>“</w:t>
                    </w:r>
                    <w:r>
                      <w:rPr>
                        <w:rFonts w:hint="eastAsia" w:ascii="楷体_GB2312" w:hAnsi="楷体_GB2312" w:eastAsia="楷体_GB2312"/>
                        <w:w w:val="95"/>
                        <w:sz w:val="24"/>
                      </w:rPr>
                      <w:t>二品一标</w:t>
                    </w:r>
                    <w:r>
                      <w:rPr>
                        <w:rFonts w:ascii="Times New Roman" w:hAnsi="Times New Roman" w:eastAsia="Times New Roman"/>
                        <w:w w:val="95"/>
                        <w:sz w:val="24"/>
                      </w:rPr>
                      <w:t>”</w:t>
                    </w:r>
                    <w:r>
                      <w:rPr>
                        <w:rFonts w:hint="eastAsia" w:ascii="楷体_GB2312" w:hAnsi="楷体_GB2312" w:eastAsia="楷体_GB2312"/>
                        <w:spacing w:val="-5"/>
                        <w:w w:val="95"/>
                        <w:sz w:val="24"/>
                      </w:rPr>
                      <w:t>农产品认证，到</w:t>
                    </w:r>
                  </w:p>
                  <w:p>
                    <w:pPr>
                      <w:spacing w:before="9"/>
                      <w:ind w:left="0" w:right="112" w:firstLine="0"/>
                      <w:jc w:val="right"/>
                      <w:rPr>
                        <w:rFonts w:hint="eastAsia" w:ascii="楷体_GB2312" w:eastAsia="楷体_GB2312"/>
                        <w:sz w:val="24"/>
                      </w:rPr>
                    </w:pPr>
                    <w:r>
                      <w:rPr>
                        <w:rFonts w:ascii="Times New Roman" w:eastAsia="Times New Roman"/>
                        <w:sz w:val="24"/>
                      </w:rPr>
                      <w:t>2025</w:t>
                    </w:r>
                    <w:r>
                      <w:rPr>
                        <w:rFonts w:ascii="Times New Roman" w:eastAsia="Times New Roman"/>
                        <w:spacing w:val="12"/>
                        <w:sz w:val="24"/>
                      </w:rPr>
                      <w:t xml:space="preserve"> </w:t>
                    </w:r>
                    <w:r>
                      <w:rPr>
                        <w:rFonts w:hint="eastAsia" w:ascii="楷体_GB2312" w:eastAsia="楷体_GB2312"/>
                        <w:spacing w:val="-5"/>
                        <w:sz w:val="24"/>
                      </w:rPr>
                      <w:t xml:space="preserve">年，有机食品和绿色食品认证产品达到 </w:t>
                    </w:r>
                    <w:r>
                      <w:rPr>
                        <w:rFonts w:ascii="Times New Roman" w:eastAsia="Times New Roman"/>
                        <w:sz w:val="24"/>
                      </w:rPr>
                      <w:t>200</w:t>
                    </w:r>
                    <w:r>
                      <w:rPr>
                        <w:rFonts w:ascii="Times New Roman" w:eastAsia="Times New Roman"/>
                        <w:spacing w:val="12"/>
                        <w:sz w:val="24"/>
                      </w:rPr>
                      <w:t xml:space="preserve"> </w:t>
                    </w:r>
                    <w:r>
                      <w:rPr>
                        <w:rFonts w:hint="eastAsia" w:ascii="楷体_GB2312" w:eastAsia="楷体_GB2312"/>
                        <w:sz w:val="24"/>
                      </w:rPr>
                      <w:t>个以上，国家地理标志农产</w:t>
                    </w:r>
                  </w:p>
                  <w:p>
                    <w:pPr>
                      <w:spacing w:before="7" w:line="292" w:lineRule="exact"/>
                      <w:ind w:left="0" w:right="102" w:firstLine="0"/>
                      <w:jc w:val="right"/>
                      <w:rPr>
                        <w:rFonts w:hint="eastAsia" w:ascii="楷体_GB2312" w:eastAsia="楷体_GB2312"/>
                        <w:sz w:val="24"/>
                      </w:rPr>
                    </w:pPr>
                    <w:r>
                      <w:rPr>
                        <w:rFonts w:hint="eastAsia" w:ascii="楷体_GB2312" w:eastAsia="楷体_GB2312"/>
                        <w:spacing w:val="-16"/>
                        <w:sz w:val="24"/>
                      </w:rPr>
                      <w:t xml:space="preserve">品达到 </w:t>
                    </w:r>
                    <w:r>
                      <w:rPr>
                        <w:rFonts w:ascii="Times New Roman" w:eastAsia="Times New Roman"/>
                        <w:sz w:val="24"/>
                      </w:rPr>
                      <w:t xml:space="preserve">5 </w:t>
                    </w:r>
                    <w:r>
                      <w:rPr>
                        <w:rFonts w:hint="eastAsia" w:ascii="楷体_GB2312" w:eastAsia="楷体_GB2312"/>
                        <w:spacing w:val="-12"/>
                        <w:sz w:val="24"/>
                      </w:rPr>
                      <w:t>个以上；在粮油、莲藕、瓜菜、水产品等产业上培育一批区域公共品</w:t>
                    </w:r>
                  </w:p>
                </w:txbxContent>
              </v:textbox>
            </v:shape>
            <w10:wrap type="topAndBottom"/>
          </v:group>
        </w:pict>
      </w:r>
      <w:r>
        <w:t>极发展农产品订单直销、连锁配送、社区直营等零售新业态，大</w:t>
      </w:r>
      <w:r>
        <w:rPr>
          <w:spacing w:val="-12"/>
        </w:rPr>
        <w:t>力发展农村电商，积极与淘宝、京东等大型电商平台合作，建设蔡甸特色农产品电子营销商城，支持发展直播带货等新型电商业态。</w:t>
      </w:r>
      <w:r>
        <w:rPr>
          <w:spacing w:val="-9"/>
        </w:rPr>
        <w:t>积极推广</w:t>
      </w:r>
      <w:r>
        <w:rPr>
          <w:rFonts w:ascii="Times New Roman" w:hAnsi="Times New Roman" w:eastAsia="Times New Roman"/>
          <w:spacing w:val="10"/>
        </w:rPr>
        <w:t>“</w:t>
      </w:r>
      <w:r>
        <w:rPr>
          <w:spacing w:val="7"/>
        </w:rPr>
        <w:t>农民入股</w:t>
      </w:r>
      <w:r>
        <w:rPr>
          <w:rFonts w:ascii="Times New Roman" w:hAnsi="Times New Roman" w:eastAsia="Times New Roman"/>
          <w:spacing w:val="8"/>
        </w:rPr>
        <w:t>+</w:t>
      </w:r>
      <w:r>
        <w:rPr>
          <w:spacing w:val="7"/>
        </w:rPr>
        <w:t>保底分红</w:t>
      </w:r>
      <w:r>
        <w:rPr>
          <w:rFonts w:ascii="Times New Roman" w:hAnsi="Times New Roman" w:eastAsia="Times New Roman"/>
          <w:spacing w:val="4"/>
        </w:rPr>
        <w:t>”“</w:t>
      </w:r>
      <w:r>
        <w:rPr>
          <w:spacing w:val="8"/>
        </w:rPr>
        <w:t>公司</w:t>
      </w:r>
      <w:r>
        <w:rPr>
          <w:rFonts w:ascii="Times New Roman" w:hAnsi="Times New Roman" w:eastAsia="Times New Roman"/>
          <w:spacing w:val="10"/>
        </w:rPr>
        <w:t>+</w:t>
      </w:r>
      <w:r>
        <w:rPr>
          <w:spacing w:val="7"/>
        </w:rPr>
        <w:t>合作社</w:t>
      </w:r>
      <w:r>
        <w:rPr>
          <w:rFonts w:ascii="Times New Roman" w:hAnsi="Times New Roman" w:eastAsia="Times New Roman"/>
          <w:spacing w:val="10"/>
        </w:rPr>
        <w:t>+</w:t>
      </w:r>
      <w:r>
        <w:rPr>
          <w:spacing w:val="8"/>
        </w:rPr>
        <w:t>农户</w:t>
      </w:r>
      <w:r>
        <w:rPr>
          <w:rFonts w:ascii="Times New Roman" w:hAnsi="Times New Roman" w:eastAsia="Times New Roman"/>
          <w:spacing w:val="8"/>
        </w:rPr>
        <w:t>”</w:t>
      </w:r>
      <w:r>
        <w:rPr>
          <w:spacing w:val="4"/>
        </w:rPr>
        <w:t>等产业发展新模式，建立健全农户与龙头企业紧密型利益联结机制。丰富乡</w:t>
      </w:r>
      <w:r>
        <w:t>村产业发展载体，鼓励龙头企业采取兼并重组、股份合作、资产</w:t>
      </w:r>
      <w:r>
        <w:rPr>
          <w:spacing w:val="2"/>
        </w:rPr>
        <w:t>转让等形式壮大规模，加强合作社、家庭农场规范化建设， 提</w:t>
      </w:r>
      <w:r>
        <w:rPr>
          <w:spacing w:val="-10"/>
        </w:rPr>
        <w:t>升带动能力。借助人工智能、物联网、大数据等新一代信息技术， 搭建农业基础数据平台，提升农业生产、经营、管理水平。加快完善以公共服务机构为主体、农民合作经济组织为基础、农业龙</w:t>
      </w:r>
      <w:r>
        <w:rPr>
          <w:spacing w:val="7"/>
        </w:rPr>
        <w:t>头企业为骨干、其他社会力量为补充的</w:t>
      </w:r>
      <w:r>
        <w:rPr>
          <w:rFonts w:ascii="Times New Roman" w:hAnsi="Times New Roman" w:eastAsia="Times New Roman"/>
          <w:spacing w:val="13"/>
        </w:rPr>
        <w:t>“</w:t>
      </w:r>
      <w:r>
        <w:rPr>
          <w:spacing w:val="8"/>
        </w:rPr>
        <w:t>一主多元</w:t>
      </w:r>
      <w:r>
        <w:rPr>
          <w:rFonts w:ascii="Times New Roman" w:hAnsi="Times New Roman" w:eastAsia="Times New Roman"/>
          <w:spacing w:val="13"/>
        </w:rPr>
        <w:t xml:space="preserve">” </w:t>
      </w:r>
      <w:r>
        <w:rPr>
          <w:spacing w:val="7"/>
        </w:rPr>
        <w:t>现代都市农业生产全程社会化服务网络。</w:t>
      </w:r>
    </w:p>
    <w:p>
      <w:pPr>
        <w:spacing w:after="0" w:line="393" w:lineRule="auto"/>
        <w:jc w:val="both"/>
        <w:sectPr>
          <w:pgSz w:w="11910" w:h="16840"/>
          <w:pgMar w:top="1500" w:right="1200" w:bottom="1260" w:left="1280" w:header="0" w:footer="1060" w:gutter="0"/>
          <w:cols w:space="720" w:num="1"/>
        </w:sectPr>
      </w:pPr>
    </w:p>
    <w:p>
      <w:pPr>
        <w:pStyle w:val="5"/>
        <w:ind w:left="410"/>
        <w:rPr>
          <w:sz w:val="20"/>
        </w:rPr>
      </w:pPr>
      <w:r>
        <w:rPr>
          <w:sz w:val="20"/>
        </w:rPr>
        <w:pict>
          <v:group id="_x0000_s1067" o:spid="_x0000_s1067" o:spt="203" style="height:362.3pt;width:415.4pt;" coordsize="8308,7246">
            <o:lock v:ext="edit"/>
            <v:shape id="_x0000_s1068" o:spid="_x0000_s1068" style="position:absolute;left:0;top:0;height:7198;width:8308;" fillcolor="#000000" filled="t" stroked="f" coordsize="8308,7198" path="m8308,7198l0,7198,0,0,8308,0,8308,6,12,6,6,12,12,12,12,7186,6,7186,12,7192,8308,7192,8308,7198xm12,12l6,12,12,6,12,12xm8296,12l12,12,12,6,8296,6,8296,12xm8296,7192l8296,6,8302,12,8308,12,8308,7186,8302,7186,8296,7192xm8308,12l8302,12,8296,6,8308,6,8308,12xm12,7192l6,7186,12,7186,12,7192xm8296,7192l12,7192,12,7186,8296,7186,8296,7192xm8308,7192l8296,7192,8302,7186,8308,7186,8308,7192xe">
              <v:path arrowok="t"/>
              <v:fill on="t" focussize="0,0"/>
              <v:stroke on="f"/>
              <v:imagedata o:title=""/>
              <o:lock v:ext="edit"/>
            </v:shape>
            <v:shape id="_x0000_s1069" o:spid="_x0000_s1069" o:spt="202" type="#_x0000_t202" style="position:absolute;left:0;top:0;height:7246;width:8308;" filled="f" stroked="f" coordsize="21600,21600">
              <v:path/>
              <v:fill on="f" focussize="0,0"/>
              <v:stroke on="f" joinstyle="miter"/>
              <v:imagedata o:title=""/>
              <o:lock v:ext="edit"/>
              <v:textbox inset="0mm,0mm,0mm,0mm">
                <w:txbxContent>
                  <w:p>
                    <w:pPr>
                      <w:spacing w:before="15"/>
                      <w:ind w:left="114" w:right="0" w:firstLine="0"/>
                      <w:jc w:val="left"/>
                      <w:rPr>
                        <w:rFonts w:hint="eastAsia" w:ascii="楷体_GB2312" w:hAnsi="楷体_GB2312" w:eastAsia="楷体_GB2312"/>
                        <w:sz w:val="24"/>
                      </w:rPr>
                    </w:pPr>
                    <w:r>
                      <w:rPr>
                        <w:rFonts w:hint="eastAsia" w:ascii="楷体_GB2312" w:hAnsi="楷体_GB2312" w:eastAsia="楷体_GB2312"/>
                        <w:sz w:val="24"/>
                      </w:rPr>
                      <w:t>牌、企业品牌和产品品牌；开发培育一批</w:t>
                    </w:r>
                    <w:r>
                      <w:rPr>
                        <w:rFonts w:ascii="Times New Roman" w:hAnsi="Times New Roman" w:eastAsia="Times New Roman"/>
                        <w:sz w:val="24"/>
                      </w:rPr>
                      <w:t>“</w:t>
                    </w:r>
                    <w:r>
                      <w:rPr>
                        <w:rFonts w:hint="eastAsia" w:ascii="楷体_GB2312" w:hAnsi="楷体_GB2312" w:eastAsia="楷体_GB2312"/>
                        <w:sz w:val="24"/>
                      </w:rPr>
                      <w:t>后备箱商品</w:t>
                    </w:r>
                    <w:r>
                      <w:rPr>
                        <w:rFonts w:ascii="Times New Roman" w:hAnsi="Times New Roman" w:eastAsia="Times New Roman"/>
                        <w:sz w:val="24"/>
                      </w:rPr>
                      <w:t>”“</w:t>
                    </w:r>
                    <w:r>
                      <w:rPr>
                        <w:rFonts w:hint="eastAsia" w:ascii="楷体_GB2312" w:hAnsi="楷体_GB2312" w:eastAsia="楷体_GB2312"/>
                        <w:sz w:val="24"/>
                      </w:rPr>
                      <w:t>伴手礼</w:t>
                    </w:r>
                    <w:r>
                      <w:rPr>
                        <w:rFonts w:ascii="Times New Roman" w:hAnsi="Times New Roman" w:eastAsia="Times New Roman"/>
                        <w:sz w:val="24"/>
                      </w:rPr>
                      <w:t>”</w:t>
                    </w:r>
                    <w:r>
                      <w:rPr>
                        <w:rFonts w:hint="eastAsia" w:ascii="楷体_GB2312" w:hAnsi="楷体_GB2312" w:eastAsia="楷体_GB2312"/>
                        <w:sz w:val="24"/>
                      </w:rPr>
                      <w:t>产品。</w:t>
                    </w:r>
                  </w:p>
                  <w:p>
                    <w:pPr>
                      <w:spacing w:before="9"/>
                      <w:ind w:left="0" w:right="97" w:firstLine="0"/>
                      <w:jc w:val="right"/>
                      <w:rPr>
                        <w:rFonts w:hint="eastAsia" w:ascii="楷体_GB2312" w:eastAsia="楷体_GB2312"/>
                        <w:sz w:val="24"/>
                      </w:rPr>
                    </w:pPr>
                    <w:r>
                      <w:rPr>
                        <w:rFonts w:hint="eastAsia" w:ascii="楷体_GB2312" w:eastAsia="楷体_GB2312"/>
                        <w:b/>
                        <w:sz w:val="24"/>
                      </w:rPr>
                      <w:t>经营主体培育工程。</w:t>
                    </w:r>
                    <w:r>
                      <w:rPr>
                        <w:rFonts w:hint="eastAsia" w:ascii="楷体_GB2312" w:eastAsia="楷体_GB2312"/>
                        <w:spacing w:val="-23"/>
                        <w:sz w:val="24"/>
                      </w:rPr>
                      <w:t xml:space="preserve">到 </w:t>
                    </w:r>
                    <w:r>
                      <w:rPr>
                        <w:rFonts w:ascii="Times New Roman" w:eastAsia="Times New Roman"/>
                        <w:sz w:val="24"/>
                      </w:rPr>
                      <w:t>2025</w:t>
                    </w:r>
                    <w:r>
                      <w:rPr>
                        <w:rFonts w:ascii="Times New Roman" w:eastAsia="Times New Roman"/>
                        <w:spacing w:val="11"/>
                        <w:sz w:val="24"/>
                      </w:rPr>
                      <w:t xml:space="preserve"> </w:t>
                    </w:r>
                    <w:r>
                      <w:rPr>
                        <w:rFonts w:hint="eastAsia" w:ascii="楷体_GB2312" w:eastAsia="楷体_GB2312"/>
                        <w:sz w:val="24"/>
                      </w:rPr>
                      <w:t>年，新增引进特色种养和农产品精深加工主</w:t>
                    </w:r>
                  </w:p>
                  <w:p>
                    <w:pPr>
                      <w:spacing w:before="7"/>
                      <w:ind w:left="0" w:right="109" w:firstLine="0"/>
                      <w:jc w:val="right"/>
                      <w:rPr>
                        <w:rFonts w:hint="eastAsia" w:ascii="楷体_GB2312" w:eastAsia="楷体_GB2312"/>
                        <w:sz w:val="24"/>
                      </w:rPr>
                    </w:pPr>
                    <w:r>
                      <w:rPr>
                        <w:rFonts w:hint="eastAsia" w:ascii="楷体_GB2312" w:eastAsia="楷体_GB2312"/>
                        <w:spacing w:val="-28"/>
                        <w:sz w:val="24"/>
                      </w:rPr>
                      <w:t xml:space="preserve">体 </w:t>
                    </w:r>
                    <w:r>
                      <w:rPr>
                        <w:rFonts w:ascii="Times New Roman" w:eastAsia="Times New Roman"/>
                        <w:sz w:val="24"/>
                      </w:rPr>
                      <w:t>20</w:t>
                    </w:r>
                    <w:r>
                      <w:rPr>
                        <w:rFonts w:ascii="Times New Roman" w:eastAsia="Times New Roman"/>
                        <w:spacing w:val="7"/>
                        <w:sz w:val="24"/>
                      </w:rPr>
                      <w:t xml:space="preserve"> </w:t>
                    </w:r>
                    <w:r>
                      <w:rPr>
                        <w:rFonts w:hint="eastAsia" w:ascii="楷体_GB2312" w:eastAsia="楷体_GB2312"/>
                        <w:spacing w:val="-7"/>
                        <w:sz w:val="24"/>
                      </w:rPr>
                      <w:t xml:space="preserve">家，培育省级农业龙头企业 </w:t>
                    </w:r>
                    <w:r>
                      <w:rPr>
                        <w:rFonts w:ascii="Times New Roman" w:eastAsia="Times New Roman"/>
                        <w:sz w:val="24"/>
                      </w:rPr>
                      <w:t>15</w:t>
                    </w:r>
                    <w:r>
                      <w:rPr>
                        <w:rFonts w:ascii="Times New Roman" w:eastAsia="Times New Roman"/>
                        <w:spacing w:val="7"/>
                        <w:sz w:val="24"/>
                      </w:rPr>
                      <w:t xml:space="preserve"> </w:t>
                    </w:r>
                    <w:r>
                      <w:rPr>
                        <w:rFonts w:hint="eastAsia" w:ascii="楷体_GB2312" w:eastAsia="楷体_GB2312"/>
                        <w:spacing w:val="-7"/>
                        <w:sz w:val="24"/>
                      </w:rPr>
                      <w:t xml:space="preserve">个、市级农业龙头企业 </w:t>
                    </w:r>
                    <w:r>
                      <w:rPr>
                        <w:rFonts w:ascii="Times New Roman" w:eastAsia="Times New Roman"/>
                        <w:sz w:val="24"/>
                      </w:rPr>
                      <w:t>50</w:t>
                    </w:r>
                    <w:r>
                      <w:rPr>
                        <w:rFonts w:ascii="Times New Roman" w:eastAsia="Times New Roman"/>
                        <w:spacing w:val="7"/>
                        <w:sz w:val="24"/>
                      </w:rPr>
                      <w:t xml:space="preserve"> </w:t>
                    </w:r>
                    <w:r>
                      <w:rPr>
                        <w:rFonts w:hint="eastAsia" w:ascii="楷体_GB2312" w:eastAsia="楷体_GB2312"/>
                        <w:sz w:val="24"/>
                      </w:rPr>
                      <w:t>个，国家级示</w:t>
                    </w:r>
                  </w:p>
                  <w:p>
                    <w:pPr>
                      <w:spacing w:before="9"/>
                      <w:ind w:left="0" w:right="110" w:firstLine="0"/>
                      <w:jc w:val="right"/>
                      <w:rPr>
                        <w:rFonts w:hint="eastAsia" w:ascii="楷体_GB2312" w:eastAsia="楷体_GB2312"/>
                        <w:sz w:val="24"/>
                      </w:rPr>
                    </w:pPr>
                    <w:r>
                      <w:rPr>
                        <w:rFonts w:hint="eastAsia" w:ascii="楷体_GB2312" w:eastAsia="楷体_GB2312"/>
                        <w:spacing w:val="-12"/>
                        <w:sz w:val="24"/>
                      </w:rPr>
                      <w:t xml:space="preserve">范合作社 </w:t>
                    </w:r>
                    <w:r>
                      <w:rPr>
                        <w:rFonts w:ascii="Times New Roman" w:eastAsia="Times New Roman"/>
                        <w:sz w:val="24"/>
                      </w:rPr>
                      <w:t>10</w:t>
                    </w:r>
                    <w:r>
                      <w:rPr>
                        <w:rFonts w:ascii="Times New Roman" w:eastAsia="Times New Roman"/>
                        <w:spacing w:val="4"/>
                        <w:sz w:val="24"/>
                      </w:rPr>
                      <w:t xml:space="preserve"> </w:t>
                    </w:r>
                    <w:r>
                      <w:rPr>
                        <w:rFonts w:hint="eastAsia" w:ascii="楷体_GB2312" w:eastAsia="楷体_GB2312"/>
                        <w:spacing w:val="-9"/>
                        <w:sz w:val="24"/>
                      </w:rPr>
                      <w:t xml:space="preserve">个、省级示范合作社 </w:t>
                    </w:r>
                    <w:r>
                      <w:rPr>
                        <w:rFonts w:ascii="Times New Roman" w:eastAsia="Times New Roman"/>
                        <w:sz w:val="24"/>
                      </w:rPr>
                      <w:t>15</w:t>
                    </w:r>
                    <w:r>
                      <w:rPr>
                        <w:rFonts w:ascii="Times New Roman" w:eastAsia="Times New Roman"/>
                        <w:spacing w:val="7"/>
                        <w:sz w:val="24"/>
                      </w:rPr>
                      <w:t xml:space="preserve"> </w:t>
                    </w:r>
                    <w:r>
                      <w:rPr>
                        <w:rFonts w:hint="eastAsia" w:ascii="楷体_GB2312" w:eastAsia="楷体_GB2312"/>
                        <w:spacing w:val="-9"/>
                        <w:sz w:val="24"/>
                      </w:rPr>
                      <w:t xml:space="preserve">个、市级示范合作社 </w:t>
                    </w:r>
                    <w:r>
                      <w:rPr>
                        <w:rFonts w:ascii="Times New Roman" w:eastAsia="Times New Roman"/>
                        <w:sz w:val="24"/>
                      </w:rPr>
                      <w:t>60</w:t>
                    </w:r>
                    <w:r>
                      <w:rPr>
                        <w:rFonts w:ascii="Times New Roman" w:eastAsia="Times New Roman"/>
                        <w:spacing w:val="7"/>
                        <w:sz w:val="24"/>
                      </w:rPr>
                      <w:t xml:space="preserve"> </w:t>
                    </w:r>
                    <w:r>
                      <w:rPr>
                        <w:rFonts w:hint="eastAsia" w:ascii="楷体_GB2312" w:eastAsia="楷体_GB2312"/>
                        <w:sz w:val="24"/>
                      </w:rPr>
                      <w:t>个，市级示范家</w:t>
                    </w:r>
                  </w:p>
                  <w:p>
                    <w:pPr>
                      <w:spacing w:before="10"/>
                      <w:ind w:left="114" w:right="0" w:firstLine="0"/>
                      <w:jc w:val="both"/>
                      <w:rPr>
                        <w:rFonts w:hint="eastAsia" w:ascii="楷体_GB2312" w:eastAsia="楷体_GB2312"/>
                        <w:sz w:val="24"/>
                      </w:rPr>
                    </w:pPr>
                    <w:r>
                      <w:rPr>
                        <w:rFonts w:hint="eastAsia" w:ascii="楷体_GB2312" w:eastAsia="楷体_GB2312"/>
                        <w:sz w:val="24"/>
                      </w:rPr>
                      <w:t xml:space="preserve">庭农场 </w:t>
                    </w:r>
                    <w:r>
                      <w:rPr>
                        <w:rFonts w:ascii="Times New Roman" w:eastAsia="Times New Roman"/>
                        <w:sz w:val="24"/>
                      </w:rPr>
                      <w:t xml:space="preserve">150 </w:t>
                    </w:r>
                    <w:r>
                      <w:rPr>
                        <w:rFonts w:hint="eastAsia" w:ascii="楷体_GB2312" w:eastAsia="楷体_GB2312"/>
                        <w:sz w:val="24"/>
                      </w:rPr>
                      <w:t>个以上。</w:t>
                    </w:r>
                  </w:p>
                  <w:p>
                    <w:pPr>
                      <w:spacing w:before="7" w:line="244" w:lineRule="auto"/>
                      <w:ind w:left="114" w:right="86" w:firstLine="480"/>
                      <w:jc w:val="both"/>
                      <w:rPr>
                        <w:rFonts w:hint="eastAsia" w:ascii="楷体_GB2312" w:eastAsia="楷体_GB2312"/>
                        <w:sz w:val="24"/>
                      </w:rPr>
                    </w:pPr>
                    <w:r>
                      <w:rPr>
                        <w:rFonts w:hint="eastAsia" w:ascii="楷体_GB2312" w:eastAsia="楷体_GB2312"/>
                        <w:b/>
                        <w:sz w:val="24"/>
                      </w:rPr>
                      <w:t>质量兴农提效工程。</w:t>
                    </w:r>
                    <w:r>
                      <w:rPr>
                        <w:rFonts w:hint="eastAsia" w:ascii="楷体_GB2312" w:eastAsia="楷体_GB2312"/>
                        <w:spacing w:val="-5"/>
                        <w:sz w:val="24"/>
                      </w:rPr>
                      <w:t>以张湾蔬菜产业园、侏儒山博茂农业园为重点，建设一批园艺</w:t>
                    </w:r>
                    <w:r>
                      <w:rPr>
                        <w:rFonts w:ascii="Times New Roman" w:eastAsia="Times New Roman"/>
                        <w:spacing w:val="-5"/>
                        <w:sz w:val="24"/>
                      </w:rPr>
                      <w:t>(</w:t>
                    </w:r>
                    <w:r>
                      <w:rPr>
                        <w:rFonts w:hint="eastAsia" w:ascii="楷体_GB2312" w:eastAsia="楷体_GB2312"/>
                        <w:spacing w:val="-5"/>
                        <w:sz w:val="24"/>
                      </w:rPr>
                      <w:t>蔬菜</w:t>
                    </w:r>
                    <w:r>
                      <w:rPr>
                        <w:rFonts w:ascii="Times New Roman" w:eastAsia="Times New Roman"/>
                        <w:spacing w:val="-5"/>
                        <w:sz w:val="24"/>
                      </w:rPr>
                      <w:t>)</w:t>
                    </w:r>
                    <w:r>
                      <w:rPr>
                        <w:rFonts w:hint="eastAsia" w:ascii="楷体_GB2312" w:eastAsia="楷体_GB2312"/>
                        <w:spacing w:val="-5"/>
                        <w:sz w:val="24"/>
                      </w:rPr>
                      <w:t>作物标准园；以昊顺公司、合庆公司为重点，打造现代化规模</w:t>
                    </w:r>
                    <w:r>
                      <w:rPr>
                        <w:rFonts w:hint="eastAsia" w:ascii="楷体_GB2312" w:eastAsia="楷体_GB2312"/>
                        <w:spacing w:val="-3"/>
                        <w:sz w:val="24"/>
                      </w:rPr>
                      <w:t>养猪企业；以张湾得民特种养殖公司、恒宇信养殖合作社为重点，推行水产健</w:t>
                    </w:r>
                    <w:r>
                      <w:rPr>
                        <w:rFonts w:hint="eastAsia" w:ascii="楷体_GB2312" w:eastAsia="楷体_GB2312"/>
                        <w:spacing w:val="-18"/>
                        <w:sz w:val="24"/>
                      </w:rPr>
                      <w:t xml:space="preserve">康养殖。到 </w:t>
                    </w:r>
                    <w:r>
                      <w:rPr>
                        <w:rFonts w:ascii="Times New Roman" w:eastAsia="Times New Roman"/>
                        <w:sz w:val="24"/>
                      </w:rPr>
                      <w:t xml:space="preserve">2025 </w:t>
                    </w:r>
                    <w:r>
                      <w:rPr>
                        <w:rFonts w:hint="eastAsia" w:ascii="楷体_GB2312" w:eastAsia="楷体_GB2312"/>
                        <w:spacing w:val="-9"/>
                        <w:sz w:val="24"/>
                      </w:rPr>
                      <w:t xml:space="preserve">年，全区农业标准化生产面积达 </w:t>
                    </w:r>
                    <w:r>
                      <w:rPr>
                        <w:rFonts w:ascii="Times New Roman" w:eastAsia="Times New Roman"/>
                        <w:sz w:val="24"/>
                      </w:rPr>
                      <w:t xml:space="preserve">23 </w:t>
                    </w:r>
                    <w:r>
                      <w:rPr>
                        <w:rFonts w:hint="eastAsia" w:ascii="楷体_GB2312" w:eastAsia="楷体_GB2312"/>
                        <w:spacing w:val="-3"/>
                        <w:sz w:val="24"/>
                      </w:rPr>
                      <w:t>万亩以上，农产品质量安</w:t>
                    </w:r>
                    <w:r>
                      <w:rPr>
                        <w:rFonts w:hint="eastAsia" w:ascii="楷体_GB2312" w:eastAsia="楷体_GB2312"/>
                        <w:spacing w:val="-13"/>
                        <w:sz w:val="24"/>
                      </w:rPr>
                      <w:t xml:space="preserve">全综合合格率保持在 </w:t>
                    </w:r>
                    <w:r>
                      <w:rPr>
                        <w:rFonts w:ascii="Times New Roman" w:eastAsia="Times New Roman"/>
                        <w:sz w:val="24"/>
                      </w:rPr>
                      <w:t>98%</w:t>
                    </w:r>
                    <w:r>
                      <w:rPr>
                        <w:rFonts w:hint="eastAsia" w:ascii="楷体_GB2312" w:eastAsia="楷体_GB2312"/>
                        <w:sz w:val="24"/>
                      </w:rPr>
                      <w:t>以上。</w:t>
                    </w:r>
                  </w:p>
                  <w:p>
                    <w:pPr>
                      <w:spacing w:before="8" w:line="244" w:lineRule="auto"/>
                      <w:ind w:left="114" w:right="25" w:firstLine="480"/>
                      <w:jc w:val="both"/>
                      <w:rPr>
                        <w:rFonts w:hint="eastAsia" w:ascii="楷体_GB2312" w:eastAsia="楷体_GB2312"/>
                        <w:sz w:val="24"/>
                      </w:rPr>
                    </w:pPr>
                    <w:r>
                      <w:rPr>
                        <w:rFonts w:hint="eastAsia" w:ascii="楷体_GB2312" w:eastAsia="楷体_GB2312"/>
                        <w:b/>
                        <w:sz w:val="24"/>
                      </w:rPr>
                      <w:t>绿色农业提速工程。</w:t>
                    </w:r>
                    <w:r>
                      <w:rPr>
                        <w:rFonts w:hint="eastAsia" w:ascii="楷体_GB2312" w:eastAsia="楷体_GB2312"/>
                        <w:sz w:val="24"/>
                      </w:rPr>
                      <w:t xml:space="preserve">实施通顺河流域农业面源污染治理项目，重点推进侏儒山、永安、消泗、桐湖等地区禽禽养殖、农田环境、水产养殖等污染治理。对西湖、东荆河沿线 </w:t>
                    </w:r>
                    <w:r>
                      <w:rPr>
                        <w:rFonts w:ascii="Times New Roman" w:eastAsia="Times New Roman"/>
                        <w:sz w:val="24"/>
                      </w:rPr>
                      <w:t xml:space="preserve">10000 </w:t>
                    </w:r>
                    <w:r>
                      <w:rPr>
                        <w:rFonts w:hint="eastAsia" w:ascii="楷体_GB2312" w:eastAsia="楷体_GB2312"/>
                        <w:sz w:val="24"/>
                      </w:rPr>
                      <w:t xml:space="preserve">亩池塘进行尾水治理。到 </w:t>
                    </w:r>
                    <w:r>
                      <w:rPr>
                        <w:rFonts w:ascii="Times New Roman" w:eastAsia="Times New Roman"/>
                        <w:sz w:val="24"/>
                      </w:rPr>
                      <w:t xml:space="preserve">2025 </w:t>
                    </w:r>
                    <w:r>
                      <w:rPr>
                        <w:rFonts w:hint="eastAsia" w:ascii="楷体_GB2312" w:eastAsia="楷体_GB2312"/>
                        <w:sz w:val="24"/>
                      </w:rPr>
                      <w:t xml:space="preserve">年，全区畜禽粪污综合利用率达到 </w:t>
                    </w:r>
                    <w:r>
                      <w:rPr>
                        <w:rFonts w:ascii="Times New Roman" w:eastAsia="Times New Roman"/>
                        <w:sz w:val="24"/>
                      </w:rPr>
                      <w:t>92</w:t>
                    </w:r>
                    <w:r>
                      <w:rPr>
                        <w:rFonts w:hint="eastAsia" w:ascii="楷体_GB2312" w:eastAsia="楷体_GB2312"/>
                        <w:sz w:val="24"/>
                      </w:rPr>
                      <w:t xml:space="preserve">％以上，稻渔综合种养模式稳定在 </w:t>
                    </w:r>
                    <w:r>
                      <w:rPr>
                        <w:rFonts w:ascii="Times New Roman" w:eastAsia="Times New Roman"/>
                        <w:sz w:val="24"/>
                      </w:rPr>
                      <w:t xml:space="preserve">5 </w:t>
                    </w:r>
                    <w:r>
                      <w:rPr>
                        <w:rFonts w:hint="eastAsia" w:ascii="楷体_GB2312" w:eastAsia="楷体_GB2312"/>
                        <w:sz w:val="24"/>
                      </w:rPr>
                      <w:t xml:space="preserve">万亩以上，建设种养循环生态养殖小区 </w:t>
                    </w:r>
                    <w:r>
                      <w:rPr>
                        <w:rFonts w:ascii="Times New Roman" w:eastAsia="Times New Roman"/>
                        <w:sz w:val="24"/>
                      </w:rPr>
                      <w:t xml:space="preserve">7 </w:t>
                    </w:r>
                    <w:r>
                      <w:rPr>
                        <w:rFonts w:hint="eastAsia" w:ascii="楷体_GB2312" w:eastAsia="楷体_GB2312"/>
                        <w:sz w:val="24"/>
                      </w:rPr>
                      <w:t>个。</w:t>
                    </w:r>
                  </w:p>
                  <w:p>
                    <w:pPr>
                      <w:spacing w:before="9" w:line="244" w:lineRule="auto"/>
                      <w:ind w:left="114" w:right="109" w:firstLine="480"/>
                      <w:jc w:val="both"/>
                      <w:rPr>
                        <w:rFonts w:hint="eastAsia" w:ascii="楷体_GB2312" w:eastAsia="楷体_GB2312"/>
                        <w:sz w:val="24"/>
                      </w:rPr>
                    </w:pPr>
                    <w:r>
                      <w:rPr>
                        <w:rFonts w:hint="eastAsia" w:ascii="楷体_GB2312" w:eastAsia="楷体_GB2312"/>
                        <w:b/>
                        <w:spacing w:val="-5"/>
                        <w:sz w:val="24"/>
                      </w:rPr>
                      <w:t>智慧农业示范工程。</w:t>
                    </w:r>
                    <w:r>
                      <w:rPr>
                        <w:rFonts w:hint="eastAsia" w:ascii="楷体_GB2312" w:eastAsia="楷体_GB2312"/>
                        <w:spacing w:val="-8"/>
                        <w:sz w:val="24"/>
                      </w:rPr>
                      <w:t>以张湾蔬菜产业园、洪北育苗中心为试点示范，发展</w:t>
                    </w:r>
                    <w:r>
                      <w:rPr>
                        <w:rFonts w:hint="eastAsia" w:ascii="楷体_GB2312" w:eastAsia="楷体_GB2312"/>
                        <w:spacing w:val="-20"/>
                        <w:sz w:val="24"/>
                      </w:rPr>
                      <w:t>数字农业。实施渔业物联网在线监测项目，实现对精养鱼塘的全流程动态监测。以</w:t>
                    </w:r>
                    <w:r>
                      <w:rPr>
                        <w:rFonts w:hint="eastAsia" w:ascii="楷体_GB2312" w:eastAsia="楷体_GB2312"/>
                        <w:spacing w:val="-21"/>
                        <w:sz w:val="24"/>
                      </w:rPr>
                      <w:t xml:space="preserve">昊顺公司、合庆公司为重点，加快推进养殖流程数字化，力争 </w:t>
                    </w:r>
                    <w:r>
                      <w:rPr>
                        <w:rFonts w:ascii="Times New Roman" w:eastAsia="Times New Roman"/>
                        <w:sz w:val="24"/>
                      </w:rPr>
                      <w:t xml:space="preserve">2022 </w:t>
                    </w:r>
                    <w:r>
                      <w:rPr>
                        <w:rFonts w:hint="eastAsia" w:ascii="楷体_GB2312" w:eastAsia="楷体_GB2312"/>
                        <w:sz w:val="24"/>
                      </w:rPr>
                      <w:t>年底建成全区畜牧业信息数据库。</w:t>
                    </w:r>
                  </w:p>
                  <w:p>
                    <w:pPr>
                      <w:spacing w:before="5" w:line="244" w:lineRule="auto"/>
                      <w:ind w:left="114" w:right="86" w:firstLine="480"/>
                      <w:jc w:val="both"/>
                      <w:rPr>
                        <w:rFonts w:hint="eastAsia" w:ascii="楷体_GB2312" w:eastAsia="楷体_GB2312"/>
                        <w:sz w:val="24"/>
                      </w:rPr>
                    </w:pPr>
                    <w:r>
                      <w:rPr>
                        <w:rFonts w:hint="eastAsia" w:ascii="楷体_GB2312" w:eastAsia="楷体_GB2312"/>
                        <w:b/>
                        <w:spacing w:val="-3"/>
                        <w:sz w:val="24"/>
                      </w:rPr>
                      <w:t>农业示范区振兴工程。</w:t>
                    </w:r>
                    <w:r>
                      <w:rPr>
                        <w:rFonts w:hint="eastAsia" w:ascii="楷体_GB2312" w:eastAsia="楷体_GB2312"/>
                        <w:spacing w:val="-3"/>
                        <w:sz w:val="24"/>
                      </w:rPr>
                      <w:t>构建以花博汇都市田园综合体、博茂现代农业产业</w:t>
                    </w:r>
                    <w:r>
                      <w:rPr>
                        <w:rFonts w:hint="eastAsia" w:ascii="楷体_GB2312" w:eastAsia="楷体_GB2312"/>
                        <w:spacing w:val="-10"/>
                        <w:sz w:val="24"/>
                      </w:rPr>
                      <w:t>园、张湾蔬菜产业示范园、玉贤农产品加工园、侏儒山迹地农产品加工园、九真</w:t>
                    </w:r>
                    <w:r>
                      <w:rPr>
                        <w:rFonts w:hint="eastAsia" w:ascii="楷体_GB2312" w:eastAsia="楷体_GB2312"/>
                        <w:spacing w:val="-13"/>
                        <w:sz w:val="24"/>
                      </w:rPr>
                      <w:t xml:space="preserve">特色农产品电子商务区等为主体的现代都市农业园区体系。到 </w:t>
                    </w:r>
                    <w:r>
                      <w:rPr>
                        <w:rFonts w:ascii="Times New Roman" w:eastAsia="Times New Roman"/>
                        <w:sz w:val="24"/>
                      </w:rPr>
                      <w:t xml:space="preserve">2025 </w:t>
                    </w:r>
                    <w:r>
                      <w:rPr>
                        <w:rFonts w:hint="eastAsia" w:ascii="楷体_GB2312" w:eastAsia="楷体_GB2312"/>
                        <w:sz w:val="24"/>
                      </w:rPr>
                      <w:t>年，建</w:t>
                    </w:r>
                  </w:p>
                  <w:p>
                    <w:pPr>
                      <w:spacing w:before="5" w:line="292" w:lineRule="exact"/>
                      <w:ind w:left="114" w:right="0" w:firstLine="0"/>
                      <w:jc w:val="both"/>
                      <w:rPr>
                        <w:rFonts w:hint="eastAsia" w:ascii="楷体_GB2312" w:eastAsia="楷体_GB2312"/>
                        <w:sz w:val="24"/>
                      </w:rPr>
                    </w:pPr>
                    <w:r>
                      <w:rPr>
                        <w:rFonts w:hint="eastAsia" w:ascii="楷体_GB2312" w:eastAsia="楷体_GB2312"/>
                        <w:sz w:val="24"/>
                      </w:rPr>
                      <w:t xml:space="preserve">设一批现代都市农业示范园，打造精致农业示范点 </w:t>
                    </w:r>
                    <w:r>
                      <w:rPr>
                        <w:rFonts w:ascii="Times New Roman" w:eastAsia="Times New Roman"/>
                        <w:sz w:val="24"/>
                      </w:rPr>
                      <w:t xml:space="preserve">10 </w:t>
                    </w:r>
                    <w:r>
                      <w:rPr>
                        <w:rFonts w:hint="eastAsia" w:ascii="楷体_GB2312" w:eastAsia="楷体_GB2312"/>
                        <w:sz w:val="24"/>
                      </w:rPr>
                      <w:t>个。</w:t>
                    </w:r>
                  </w:p>
                </w:txbxContent>
              </v:textbox>
            </v:shape>
            <w10:wrap type="none"/>
            <w10:anchorlock/>
          </v:group>
        </w:pict>
      </w:r>
    </w:p>
    <w:p>
      <w:pPr>
        <w:pStyle w:val="5"/>
        <w:spacing w:before="2"/>
        <w:ind w:left="0"/>
        <w:rPr>
          <w:sz w:val="23"/>
        </w:rPr>
      </w:pPr>
    </w:p>
    <w:p>
      <w:pPr>
        <w:pStyle w:val="5"/>
        <w:spacing w:before="58" w:line="393" w:lineRule="auto"/>
        <w:ind w:right="637" w:firstLine="600"/>
        <w:jc w:val="both"/>
      </w:pPr>
      <w:r>
        <w:rPr>
          <w:b/>
          <w:spacing w:val="-5"/>
          <w:w w:val="95"/>
        </w:rPr>
        <w:t>推进精致农业发展壮大。</w:t>
      </w:r>
      <w:r>
        <w:rPr>
          <w:spacing w:val="-8"/>
          <w:w w:val="95"/>
        </w:rPr>
        <w:t xml:space="preserve">加快推进农业标准化、特色化、品 </w:t>
      </w:r>
      <w:r>
        <w:rPr>
          <w:spacing w:val="-10"/>
        </w:rPr>
        <w:t>牌化、市场化，大力实施农业补短板、产业链提质等十大工程， 推动农村经济扩面、提标、创效，促进农业发展高端化、乡村旅</w:t>
      </w:r>
    </w:p>
    <w:p>
      <w:pPr>
        <w:pStyle w:val="5"/>
        <w:spacing w:line="393" w:lineRule="auto"/>
        <w:ind w:right="272"/>
      </w:pPr>
      <w:r>
        <w:rPr>
          <w:spacing w:val="-13"/>
        </w:rPr>
        <w:t xml:space="preserve">游产业化、新村建设景观化、农民增收可持续化。力争到 </w:t>
      </w:r>
      <w:r>
        <w:rPr>
          <w:rFonts w:ascii="Times New Roman" w:eastAsia="Times New Roman"/>
        </w:rPr>
        <w:t xml:space="preserve">2025 </w:t>
      </w:r>
      <w:r>
        <w:rPr>
          <w:spacing w:val="-8"/>
        </w:rPr>
        <w:t xml:space="preserve">年， </w:t>
      </w:r>
      <w:r>
        <w:rPr>
          <w:spacing w:val="-7"/>
        </w:rPr>
        <w:t xml:space="preserve">全区精致农业产业融合比例达到 </w:t>
      </w:r>
      <w:r>
        <w:rPr>
          <w:rFonts w:ascii="Times New Roman" w:eastAsia="Times New Roman"/>
        </w:rPr>
        <w:t>85</w:t>
      </w:r>
      <w:r>
        <w:rPr>
          <w:spacing w:val="-1"/>
        </w:rPr>
        <w:t>％以上，重点打造张湾蔬菜</w:t>
      </w:r>
    </w:p>
    <w:p>
      <w:pPr>
        <w:pStyle w:val="5"/>
        <w:spacing w:line="393" w:lineRule="auto"/>
        <w:ind w:right="488"/>
      </w:pPr>
      <w:r>
        <w:rPr>
          <w:spacing w:val="-5"/>
        </w:rPr>
        <w:t>产业园、侏儒万亩绿叶蔬菜基地、</w:t>
      </w:r>
      <w:r>
        <w:rPr>
          <w:rFonts w:ascii="Times New Roman" w:eastAsia="Times New Roman"/>
        </w:rPr>
        <w:t xml:space="preserve">318 </w:t>
      </w:r>
      <w:r>
        <w:rPr>
          <w:spacing w:val="-4"/>
        </w:rPr>
        <w:t>国道瓜蒿基地、张湾白湖</w:t>
      </w:r>
      <w:r>
        <w:rPr>
          <w:spacing w:val="-12"/>
        </w:rPr>
        <w:t>特种水产基地、曲口片虾蟹养殖基地、通顺河沿线设施渔业基地、</w:t>
      </w:r>
      <w:r>
        <w:rPr>
          <w:spacing w:val="-15"/>
        </w:rPr>
        <w:t>洪北生猪养殖基地、嵩阳大道沿线林果采摘基地、索子长河莲藕一</w:t>
      </w:r>
      <w:r>
        <w:rPr>
          <w:spacing w:val="-16"/>
        </w:rPr>
        <w:t xml:space="preserve">三产业融合基地、花博汇观光农业基地等 </w:t>
      </w:r>
      <w:r>
        <w:rPr>
          <w:rFonts w:ascii="Times New Roman" w:eastAsia="Times New Roman"/>
        </w:rPr>
        <w:t xml:space="preserve">10 </w:t>
      </w:r>
      <w:r>
        <w:t>个精致农</w:t>
      </w:r>
    </w:p>
    <w:p>
      <w:pPr>
        <w:spacing w:after="0" w:line="393" w:lineRule="auto"/>
        <w:sectPr>
          <w:pgSz w:w="11910" w:h="16840"/>
          <w:pgMar w:top="1420" w:right="1200" w:bottom="1180" w:left="1280" w:header="0" w:footer="986" w:gutter="0"/>
          <w:cols w:space="720" w:num="1"/>
        </w:sectPr>
      </w:pPr>
    </w:p>
    <w:p>
      <w:pPr>
        <w:pStyle w:val="5"/>
        <w:spacing w:before="46" w:line="391" w:lineRule="auto"/>
        <w:ind w:right="635"/>
      </w:pPr>
      <w:r>
        <w:pict>
          <v:group id="_x0000_s1070" o:spid="_x0000_s1070" o:spt="203" style="position:absolute;left:0pt;margin-left:84.4pt;margin-top:58.35pt;height:421.6pt;width:415.4pt;mso-position-horizontal-relative:page;z-index:-251629568;mso-width-relative:page;mso-height-relative:page;" coordorigin="1688,1167" coordsize="8308,8432">
            <o:lock v:ext="edit"/>
            <v:line id="_x0000_s1071" o:spid="_x0000_s1071" o:spt="20" style="position:absolute;left:1689;top:1168;height:0;width:8306;" stroked="t" coordsize="21600,21600">
              <v:path arrowok="t"/>
              <v:fill focussize="0,0"/>
              <v:stroke weight="0.1pt" color="#000000"/>
              <v:imagedata o:title=""/>
              <o:lock v:ext="edit"/>
            </v:line>
            <v:shape id="_x0000_s1072" o:spid="_x0000_s1072" style="position:absolute;left:1688;top:1169;height:620;width:2;" fillcolor="#000000" filled="t" stroked="f" coordorigin="1688,1169" coordsize="1,620" path="m1689,1777l1688,1777,1688,1789,1689,1789,1689,1777m1689,1169l1688,1169,1688,1179,1689,1179,1689,1169e">
              <v:path arrowok="t"/>
              <v:fill on="t" focussize="0,0"/>
              <v:stroke on="f"/>
              <v:imagedata o:title=""/>
              <o:lock v:ext="edit"/>
            </v:shape>
            <v:line id="_x0000_s1073" o:spid="_x0000_s1073" o:spt="20" style="position:absolute;left:1694;top:1169;height:8420;width:0;" stroked="t" coordsize="21600,21600">
              <v:path arrowok="t"/>
              <v:fill focussize="0,0"/>
              <v:stroke weight="0.6pt" color="#000000"/>
              <v:imagedata o:title=""/>
              <o:lock v:ext="edit"/>
            </v:line>
            <v:rect id="_x0000_s1074" o:spid="_x0000_s1074" o:spt="1" style="position:absolute;left:1688;top:9587;height:2;width:2;" fillcolor="#000000" filled="t" stroked="f" coordsize="21600,21600">
              <v:path/>
              <v:fill on="t" focussize="0,0"/>
              <v:stroke on="f"/>
              <v:imagedata o:title=""/>
              <o:lock v:ext="edit"/>
            </v:rect>
            <v:line id="_x0000_s1075" o:spid="_x0000_s1075" o:spt="20" style="position:absolute;left:1700;top:1175;height:0;width:8284;" stroked="t" coordsize="21600,21600">
              <v:path arrowok="t"/>
              <v:fill focussize="0,0"/>
              <v:stroke weight="0.55pt" color="#000000"/>
              <v:imagedata o:title=""/>
              <o:lock v:ext="edit"/>
            </v:line>
            <v:line id="_x0000_s1076" o:spid="_x0000_s1076" o:spt="20" style="position:absolute;left:9990;top:1169;height:8420;width:0;" stroked="t" coordsize="21600,21600">
              <v:path arrowok="t"/>
              <v:fill focussize="0,0"/>
              <v:stroke weight="0.6pt" color="#000000"/>
              <v:imagedata o:title=""/>
              <o:lock v:ext="edit"/>
            </v:line>
            <v:rect id="_x0000_s1077" o:spid="_x0000_s1077" o:spt="1" style="position:absolute;left:9995;top:1169;height:11;width:2;" fillcolor="#000000" filled="t" stroked="f" coordsize="21600,21600">
              <v:path/>
              <v:fill on="t" focussize="0,0"/>
              <v:stroke on="f"/>
              <v:imagedata o:title=""/>
              <o:lock v:ext="edit"/>
            </v:rect>
            <v:line id="_x0000_s1078" o:spid="_x0000_s1078" o:spt="20" style="position:absolute;left:1700;top:1784;height:0;width:8284;" stroked="t" coordsize="21600,21600">
              <v:path arrowok="t"/>
              <v:fill focussize="0,0"/>
              <v:stroke weight="0.6pt" color="#000000"/>
              <v:imagedata o:title=""/>
              <o:lock v:ext="edit"/>
            </v:line>
            <v:rect id="_x0000_s1079" o:spid="_x0000_s1079" o:spt="1" style="position:absolute;left:9995;top:1778;height:12;width:2;" fillcolor="#000000" filled="t" stroked="f" coordsize="21600,21600">
              <v:path/>
              <v:fill on="t" focussize="0,0"/>
              <v:stroke on="f"/>
              <v:imagedata o:title=""/>
              <o:lock v:ext="edit"/>
            </v:rect>
            <v:line id="_x0000_s1080" o:spid="_x0000_s1080" o:spt="20" style="position:absolute;left:1689;top:9594;height:0;width:8306;" stroked="t" coordsize="21600,21600">
              <v:path arrowok="t"/>
              <v:fill focussize="0,0"/>
              <v:stroke weight="0.5pt" color="#000000"/>
              <v:imagedata o:title=""/>
              <o:lock v:ext="edit"/>
            </v:line>
            <v:line id="_x0000_s1081" o:spid="_x0000_s1081" o:spt="20" style="position:absolute;left:1700;top:9589;height:0;width:8284;" stroked="t" coordsize="21600,21600">
              <v:path arrowok="t"/>
              <v:fill focussize="0,0"/>
              <v:stroke weight="0.05pt" color="#000000"/>
              <v:imagedata o:title=""/>
              <o:lock v:ext="edit"/>
            </v:line>
            <v:rect id="_x0000_s1082" o:spid="_x0000_s1082" o:spt="1" style="position:absolute;left:9995;top:9588;height:2;width:2;" fillcolor="#000000" filled="t" stroked="f" coordsize="21600,21600">
              <v:path/>
              <v:fill on="t" focussize="0,0"/>
              <v:stroke on="f"/>
              <v:imagedata o:title=""/>
              <o:lock v:ext="edit"/>
            </v:rect>
          </v:group>
        </w:pict>
      </w:r>
      <w:r>
        <w:rPr>
          <w:spacing w:val="-13"/>
        </w:rPr>
        <w:t xml:space="preserve">业示范点，新建 </w:t>
      </w:r>
      <w:r>
        <w:rPr>
          <w:rFonts w:ascii="Times New Roman" w:eastAsia="Times New Roman"/>
        </w:rPr>
        <w:t xml:space="preserve">8 </w:t>
      </w:r>
      <w:r>
        <w:rPr>
          <w:spacing w:val="-3"/>
        </w:rPr>
        <w:t>个精致乡村休闲游示范村、</w:t>
      </w:r>
      <w:r>
        <w:rPr>
          <w:rFonts w:ascii="Times New Roman" w:eastAsia="Times New Roman"/>
        </w:rPr>
        <w:t xml:space="preserve">8 </w:t>
      </w:r>
      <w:r>
        <w:rPr>
          <w:spacing w:val="-6"/>
        </w:rPr>
        <w:t>条精致农业产业</w:t>
      </w:r>
      <w:r>
        <w:t>链。</w:t>
      </w:r>
    </w:p>
    <w:p>
      <w:pPr>
        <w:tabs>
          <w:tab w:val="left" w:pos="3942"/>
        </w:tabs>
        <w:spacing w:before="94"/>
        <w:ind w:left="2660"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7-2</w:t>
      </w:r>
      <w:r>
        <w:rPr>
          <w:rFonts w:ascii="Times New Roman" w:eastAsia="Times New Roman"/>
          <w:b/>
          <w:sz w:val="28"/>
        </w:rPr>
        <w:tab/>
      </w:r>
      <w:r>
        <w:rPr>
          <w:rFonts w:hint="eastAsia" w:ascii="楷体_GB2312" w:eastAsia="楷体_GB2312"/>
          <w:b/>
          <w:sz w:val="28"/>
        </w:rPr>
        <w:t>精致农业八大产业链</w:t>
      </w:r>
    </w:p>
    <w:p>
      <w:pPr>
        <w:spacing w:before="58" w:line="244" w:lineRule="auto"/>
        <w:ind w:left="522" w:right="580" w:firstLine="482"/>
        <w:jc w:val="left"/>
        <w:rPr>
          <w:rFonts w:hint="eastAsia" w:ascii="楷体_GB2312" w:eastAsia="楷体_GB2312"/>
          <w:sz w:val="24"/>
        </w:rPr>
      </w:pPr>
      <w:r>
        <w:rPr>
          <w:rFonts w:hint="eastAsia" w:ascii="楷体_GB2312" w:eastAsia="楷体_GB2312"/>
          <w:b/>
          <w:spacing w:val="-3"/>
          <w:sz w:val="24"/>
        </w:rPr>
        <w:t>莲藕产业链。</w:t>
      </w:r>
      <w:r>
        <w:rPr>
          <w:rFonts w:hint="eastAsia" w:ascii="楷体_GB2312" w:eastAsia="楷体_GB2312"/>
          <w:spacing w:val="-3"/>
          <w:sz w:val="24"/>
        </w:rPr>
        <w:t>发挥中国特色农产品</w:t>
      </w:r>
      <w:r>
        <w:rPr>
          <w:rFonts w:hint="eastAsia" w:ascii="楷体_GB2312" w:eastAsia="楷体_GB2312"/>
          <w:sz w:val="24"/>
        </w:rPr>
        <w:t>（蔡甸莲藕</w:t>
      </w:r>
      <w:r>
        <w:rPr>
          <w:rFonts w:hint="eastAsia" w:ascii="楷体_GB2312" w:eastAsia="楷体_GB2312"/>
          <w:spacing w:val="-20"/>
          <w:sz w:val="24"/>
        </w:rPr>
        <w:t>）</w:t>
      </w:r>
      <w:r>
        <w:rPr>
          <w:rFonts w:hint="eastAsia" w:ascii="楷体_GB2312" w:eastAsia="楷体_GB2312"/>
          <w:spacing w:val="-5"/>
          <w:sz w:val="24"/>
        </w:rPr>
        <w:t xml:space="preserve">优势区品牌效应，以张湾 </w:t>
      </w:r>
      <w:r>
        <w:rPr>
          <w:rFonts w:hint="eastAsia" w:ascii="楷体_GB2312" w:eastAsia="楷体_GB2312"/>
          <w:spacing w:val="-10"/>
          <w:sz w:val="24"/>
        </w:rPr>
        <w:t>街、索河街、侏儒山街和蔡甸、大集两街沿高湖地区为重点，推动产业融合发展。</w:t>
      </w:r>
    </w:p>
    <w:p>
      <w:pPr>
        <w:spacing w:before="4" w:line="244" w:lineRule="auto"/>
        <w:ind w:left="522" w:right="805" w:firstLine="482"/>
        <w:jc w:val="both"/>
        <w:rPr>
          <w:rFonts w:hint="eastAsia" w:ascii="楷体_GB2312" w:eastAsia="楷体_GB2312"/>
          <w:sz w:val="24"/>
        </w:rPr>
      </w:pPr>
      <w:r>
        <w:rPr>
          <w:rFonts w:hint="eastAsia" w:ascii="楷体_GB2312" w:eastAsia="楷体_GB2312"/>
          <w:b/>
          <w:sz w:val="24"/>
        </w:rPr>
        <w:t>蔬菜产业链。</w:t>
      </w:r>
      <w:r>
        <w:rPr>
          <w:rFonts w:hint="eastAsia" w:ascii="楷体_GB2312" w:eastAsia="楷体_GB2312"/>
          <w:spacing w:val="-12"/>
          <w:sz w:val="24"/>
        </w:rPr>
        <w:t xml:space="preserve">在稳定 </w:t>
      </w:r>
      <w:r>
        <w:rPr>
          <w:rFonts w:ascii="Times New Roman" w:eastAsia="Times New Roman"/>
          <w:sz w:val="24"/>
        </w:rPr>
        <w:t xml:space="preserve">40 </w:t>
      </w:r>
      <w:r>
        <w:rPr>
          <w:rFonts w:hint="eastAsia" w:ascii="楷体_GB2312" w:eastAsia="楷体_GB2312"/>
          <w:spacing w:val="-4"/>
          <w:sz w:val="24"/>
        </w:rPr>
        <w:t xml:space="preserve">万亩蔬菜瓜果播种面积基础上，以 </w:t>
      </w:r>
      <w:r>
        <w:rPr>
          <w:rFonts w:ascii="Times New Roman" w:eastAsia="Times New Roman"/>
          <w:sz w:val="24"/>
        </w:rPr>
        <w:t xml:space="preserve">318 </w:t>
      </w:r>
      <w:r>
        <w:rPr>
          <w:rFonts w:hint="eastAsia" w:ascii="楷体_GB2312" w:eastAsia="楷体_GB2312"/>
          <w:spacing w:val="-2"/>
          <w:sz w:val="24"/>
        </w:rPr>
        <w:t>国道沿线</w:t>
      </w:r>
      <w:r>
        <w:rPr>
          <w:rFonts w:hint="eastAsia" w:ascii="楷体_GB2312" w:eastAsia="楷体_GB2312"/>
          <w:spacing w:val="-3"/>
          <w:sz w:val="24"/>
        </w:rPr>
        <w:t>永安街和侏儒山街，张湾街、中法城汉江沿线区域为重点，发挥菱湖尚品、博</w:t>
      </w:r>
      <w:r>
        <w:rPr>
          <w:rFonts w:hint="eastAsia" w:ascii="楷体_GB2312" w:eastAsia="楷体_GB2312"/>
          <w:spacing w:val="-8"/>
          <w:sz w:val="24"/>
        </w:rPr>
        <w:t>茂等龙头企业带动作用。</w:t>
      </w:r>
    </w:p>
    <w:p>
      <w:pPr>
        <w:spacing w:before="7" w:line="244" w:lineRule="auto"/>
        <w:ind w:left="522" w:right="745" w:firstLine="482"/>
        <w:jc w:val="left"/>
        <w:rPr>
          <w:rFonts w:hint="eastAsia" w:ascii="楷体_GB2312" w:eastAsia="楷体_GB2312"/>
          <w:sz w:val="24"/>
        </w:rPr>
      </w:pPr>
      <w:r>
        <w:rPr>
          <w:rFonts w:hint="eastAsia" w:ascii="楷体_GB2312" w:eastAsia="楷体_GB2312"/>
          <w:b/>
          <w:spacing w:val="-6"/>
          <w:sz w:val="24"/>
        </w:rPr>
        <w:t>水果产业链。</w:t>
      </w:r>
      <w:r>
        <w:rPr>
          <w:rFonts w:hint="eastAsia" w:ascii="楷体_GB2312" w:eastAsia="楷体_GB2312"/>
          <w:spacing w:val="-31"/>
          <w:sz w:val="24"/>
        </w:rPr>
        <w:t xml:space="preserve">以 </w:t>
      </w:r>
      <w:r>
        <w:rPr>
          <w:rFonts w:ascii="Times New Roman" w:eastAsia="Times New Roman"/>
          <w:sz w:val="24"/>
        </w:rPr>
        <w:t xml:space="preserve">318 </w:t>
      </w:r>
      <w:r>
        <w:rPr>
          <w:rFonts w:hint="eastAsia" w:ascii="楷体_GB2312" w:eastAsia="楷体_GB2312"/>
          <w:spacing w:val="-6"/>
          <w:sz w:val="24"/>
        </w:rPr>
        <w:t>国道沿线西甜瓜基地，侏儒山街博茂、</w:t>
      </w:r>
      <w:r>
        <w:rPr>
          <w:rFonts w:hint="eastAsia" w:ascii="宋体" w:eastAsia="宋体"/>
          <w:sz w:val="24"/>
        </w:rPr>
        <w:t>奓</w:t>
      </w:r>
      <w:r>
        <w:rPr>
          <w:rFonts w:hint="eastAsia" w:ascii="楷体_GB2312" w:eastAsia="楷体_GB2312"/>
          <w:sz w:val="24"/>
        </w:rPr>
        <w:t>山街民生村</w:t>
      </w:r>
      <w:r>
        <w:rPr>
          <w:rFonts w:hint="eastAsia" w:ascii="楷体_GB2312" w:eastAsia="楷体_GB2312"/>
          <w:spacing w:val="-21"/>
          <w:sz w:val="24"/>
        </w:rPr>
        <w:t>等水果基地，玉贤街景秀大地水果采摘基地，侏儒山街洪北片区老河葡萄基地， 张湾街新民村、红星村水蜜桃及葡萄基地，大集街、张湾街、索河街翠冠梨、火</w:t>
      </w:r>
      <w:r>
        <w:rPr>
          <w:rFonts w:hint="eastAsia" w:ascii="楷体_GB2312" w:eastAsia="楷体_GB2312"/>
          <w:sz w:val="24"/>
        </w:rPr>
        <w:t>龙果等精品水果基地，玉贤街金棒棒公司加工基地为重点。</w:t>
      </w:r>
    </w:p>
    <w:p>
      <w:pPr>
        <w:spacing w:before="6" w:line="242" w:lineRule="auto"/>
        <w:ind w:left="522" w:right="737" w:firstLine="482"/>
        <w:jc w:val="left"/>
        <w:rPr>
          <w:rFonts w:hint="eastAsia" w:ascii="楷体_GB2312" w:eastAsia="楷体_GB2312"/>
          <w:sz w:val="24"/>
        </w:rPr>
      </w:pPr>
      <w:r>
        <w:rPr>
          <w:rFonts w:hint="eastAsia" w:ascii="楷体_GB2312" w:eastAsia="楷体_GB2312"/>
          <w:b/>
          <w:sz w:val="24"/>
        </w:rPr>
        <w:t>花卉苗木产业链。</w:t>
      </w:r>
      <w:r>
        <w:rPr>
          <w:rFonts w:hint="eastAsia" w:ascii="楷体_GB2312" w:eastAsia="楷体_GB2312"/>
          <w:sz w:val="24"/>
        </w:rPr>
        <w:t>以大集街花博汇、</w:t>
      </w:r>
      <w:r>
        <w:rPr>
          <w:rFonts w:hint="eastAsia" w:ascii="宋体" w:eastAsia="宋体"/>
          <w:sz w:val="24"/>
        </w:rPr>
        <w:t>奓</w:t>
      </w:r>
      <w:r>
        <w:rPr>
          <w:rFonts w:hint="eastAsia" w:ascii="楷体_GB2312" w:eastAsia="楷体_GB2312"/>
          <w:sz w:val="24"/>
        </w:rPr>
        <w:t>山街老世陈花木基地、蔡甸街后官湖花木基地、索河街香草花田、玉贤街园艺小镇为重点。</w:t>
      </w:r>
    </w:p>
    <w:p>
      <w:pPr>
        <w:spacing w:before="10" w:line="242" w:lineRule="auto"/>
        <w:ind w:left="522" w:right="772" w:firstLine="482"/>
        <w:jc w:val="left"/>
        <w:rPr>
          <w:rFonts w:hint="eastAsia" w:ascii="楷体_GB2312" w:eastAsia="楷体_GB2312"/>
          <w:sz w:val="24"/>
        </w:rPr>
      </w:pPr>
      <w:r>
        <w:rPr>
          <w:rFonts w:hint="eastAsia" w:ascii="楷体_GB2312" w:eastAsia="楷体_GB2312"/>
          <w:b/>
          <w:spacing w:val="-8"/>
          <w:sz w:val="24"/>
        </w:rPr>
        <w:t>粮油产业链。</w:t>
      </w:r>
      <w:r>
        <w:rPr>
          <w:rFonts w:hint="eastAsia" w:ascii="楷体_GB2312" w:eastAsia="楷体_GB2312"/>
          <w:spacing w:val="-17"/>
          <w:sz w:val="24"/>
        </w:rPr>
        <w:t xml:space="preserve">在稳定 </w:t>
      </w:r>
      <w:r>
        <w:rPr>
          <w:rFonts w:ascii="Times New Roman" w:eastAsia="Times New Roman"/>
          <w:sz w:val="24"/>
        </w:rPr>
        <w:t xml:space="preserve">31 </w:t>
      </w:r>
      <w:r>
        <w:rPr>
          <w:rFonts w:hint="eastAsia" w:ascii="楷体_GB2312" w:eastAsia="楷体_GB2312"/>
          <w:spacing w:val="-7"/>
          <w:sz w:val="24"/>
        </w:rPr>
        <w:t>万亩粮食播种面积基础上，以侏儒山街成功片区、永安街、消泗乡等地为重点。</w:t>
      </w:r>
    </w:p>
    <w:p>
      <w:pPr>
        <w:spacing w:before="8"/>
        <w:ind w:left="1004" w:right="0" w:firstLine="0"/>
        <w:jc w:val="left"/>
        <w:rPr>
          <w:rFonts w:hint="eastAsia" w:ascii="楷体_GB2312" w:eastAsia="楷体_GB2312"/>
          <w:sz w:val="24"/>
        </w:rPr>
      </w:pPr>
      <w:r>
        <w:rPr>
          <w:rFonts w:hint="eastAsia" w:ascii="楷体_GB2312" w:eastAsia="楷体_GB2312"/>
          <w:b/>
          <w:sz w:val="24"/>
        </w:rPr>
        <w:t>水产产业链。</w:t>
      </w:r>
      <w:r>
        <w:rPr>
          <w:rFonts w:hint="eastAsia" w:ascii="楷体_GB2312" w:eastAsia="楷体_GB2312"/>
          <w:sz w:val="24"/>
        </w:rPr>
        <w:t>以通顺河沿线消泗乡福民洋公司、尊沁公司、三合鸿公司</w:t>
      </w:r>
    </w:p>
    <w:p>
      <w:pPr>
        <w:spacing w:before="9"/>
        <w:ind w:left="522" w:right="0" w:firstLine="0"/>
        <w:jc w:val="left"/>
        <w:rPr>
          <w:rFonts w:hint="eastAsia" w:ascii="楷体_GB2312" w:eastAsia="楷体_GB2312"/>
          <w:sz w:val="24"/>
        </w:rPr>
      </w:pPr>
      <w:r>
        <w:rPr>
          <w:rFonts w:ascii="Times New Roman" w:eastAsia="Times New Roman"/>
          <w:sz w:val="24"/>
        </w:rPr>
        <w:t xml:space="preserve">10000 </w:t>
      </w:r>
      <w:r>
        <w:rPr>
          <w:rFonts w:hint="eastAsia" w:ascii="楷体_GB2312" w:eastAsia="楷体_GB2312"/>
          <w:sz w:val="24"/>
        </w:rPr>
        <w:t>亩虾蟹轮养养殖板块基地，侏儒山街洪北片区品源盛公司、楚子渔公司、</w:t>
      </w:r>
    </w:p>
    <w:p>
      <w:pPr>
        <w:spacing w:before="7"/>
        <w:ind w:left="522" w:right="0" w:firstLine="0"/>
        <w:jc w:val="left"/>
        <w:rPr>
          <w:rFonts w:hint="eastAsia" w:ascii="楷体_GB2312" w:eastAsia="楷体_GB2312"/>
          <w:sz w:val="24"/>
        </w:rPr>
      </w:pPr>
      <w:r>
        <w:rPr>
          <w:rFonts w:hint="eastAsia" w:ascii="楷体_GB2312" w:eastAsia="楷体_GB2312"/>
          <w:sz w:val="24"/>
        </w:rPr>
        <w:t xml:space="preserve">大洋渔业公司 </w:t>
      </w:r>
      <w:r>
        <w:rPr>
          <w:rFonts w:ascii="Times New Roman" w:eastAsia="Times New Roman"/>
          <w:sz w:val="24"/>
        </w:rPr>
        <w:t xml:space="preserve">5000 </w:t>
      </w:r>
      <w:r>
        <w:rPr>
          <w:rFonts w:hint="eastAsia" w:ascii="楷体_GB2312" w:eastAsia="楷体_GB2312"/>
          <w:sz w:val="24"/>
        </w:rPr>
        <w:t xml:space="preserve">亩绿色循环渔业板块基地，桐湖农场 </w:t>
      </w:r>
      <w:r>
        <w:rPr>
          <w:rFonts w:ascii="Times New Roman" w:eastAsia="Times New Roman"/>
          <w:sz w:val="24"/>
        </w:rPr>
        <w:t xml:space="preserve">6000 </w:t>
      </w:r>
      <w:r>
        <w:rPr>
          <w:rFonts w:hint="eastAsia" w:ascii="楷体_GB2312" w:eastAsia="楷体_GB2312"/>
          <w:sz w:val="24"/>
        </w:rPr>
        <w:t>亩生态鱼板块、</w:t>
      </w:r>
    </w:p>
    <w:p>
      <w:pPr>
        <w:spacing w:before="9" w:line="244" w:lineRule="auto"/>
        <w:ind w:left="522" w:right="805" w:firstLine="0"/>
        <w:jc w:val="left"/>
        <w:rPr>
          <w:rFonts w:hint="eastAsia" w:ascii="楷体_GB2312" w:eastAsia="楷体_GB2312"/>
          <w:sz w:val="24"/>
        </w:rPr>
      </w:pPr>
      <w:r>
        <w:rPr>
          <w:rFonts w:hint="eastAsia" w:ascii="楷体_GB2312" w:eastAsia="楷体_GB2312"/>
          <w:sz w:val="24"/>
        </w:rPr>
        <w:t xml:space="preserve">西湖沿线张湾恒宇信合作社、得民水产公司 </w:t>
      </w:r>
      <w:r>
        <w:rPr>
          <w:rFonts w:ascii="Times New Roman" w:eastAsia="Times New Roman"/>
          <w:sz w:val="24"/>
        </w:rPr>
        <w:t xml:space="preserve">2000 </w:t>
      </w:r>
      <w:r>
        <w:rPr>
          <w:rFonts w:hint="eastAsia" w:ascii="楷体_GB2312" w:eastAsia="楷体_GB2312"/>
          <w:sz w:val="24"/>
        </w:rPr>
        <w:t>亩设施渔业和鳜鱼繁育板块基地为重点。</w:t>
      </w:r>
    </w:p>
    <w:p>
      <w:pPr>
        <w:spacing w:before="4" w:line="242" w:lineRule="auto"/>
        <w:ind w:left="522" w:right="908" w:firstLine="482"/>
        <w:jc w:val="right"/>
        <w:rPr>
          <w:rFonts w:hint="eastAsia" w:ascii="楷体_GB2312" w:eastAsia="楷体_GB2312"/>
          <w:sz w:val="24"/>
        </w:rPr>
      </w:pPr>
      <w:r>
        <w:rPr>
          <w:rFonts w:hint="eastAsia" w:ascii="楷体_GB2312" w:eastAsia="楷体_GB2312"/>
          <w:b/>
          <w:spacing w:val="-6"/>
          <w:w w:val="95"/>
          <w:sz w:val="24"/>
        </w:rPr>
        <w:t>生猪产业链。</w:t>
      </w:r>
      <w:r>
        <w:rPr>
          <w:rFonts w:hint="eastAsia" w:ascii="楷体_GB2312" w:eastAsia="楷体_GB2312"/>
          <w:spacing w:val="-8"/>
          <w:w w:val="95"/>
          <w:sz w:val="24"/>
        </w:rPr>
        <w:t xml:space="preserve">在正邦公司洪北猪场、高志刚猪场、千洪猪场等现有生猪养  </w:t>
      </w:r>
      <w:r>
        <w:rPr>
          <w:rFonts w:hint="eastAsia" w:ascii="楷体_GB2312" w:eastAsia="楷体_GB2312"/>
          <w:spacing w:val="-8"/>
          <w:sz w:val="24"/>
        </w:rPr>
        <w:t>殖场基础上，以永安外垸为重点，加快推进昊顺</w:t>
      </w:r>
      <w:r>
        <w:rPr>
          <w:rFonts w:hint="eastAsia" w:ascii="楷体_GB2312" w:eastAsia="楷体_GB2312"/>
          <w:sz w:val="24"/>
        </w:rPr>
        <w:t>（</w:t>
      </w:r>
      <w:r>
        <w:rPr>
          <w:rFonts w:hint="eastAsia" w:ascii="楷体_GB2312" w:eastAsia="楷体_GB2312"/>
          <w:spacing w:val="-16"/>
          <w:sz w:val="24"/>
        </w:rPr>
        <w:t xml:space="preserve">年出栏 </w:t>
      </w:r>
      <w:r>
        <w:rPr>
          <w:rFonts w:ascii="Times New Roman" w:eastAsia="Times New Roman"/>
          <w:sz w:val="24"/>
        </w:rPr>
        <w:t xml:space="preserve">10 </w:t>
      </w:r>
      <w:r>
        <w:rPr>
          <w:rFonts w:hint="eastAsia" w:ascii="楷体_GB2312" w:eastAsia="楷体_GB2312"/>
          <w:sz w:val="24"/>
        </w:rPr>
        <w:t>万头生猪</w:t>
      </w:r>
      <w:r>
        <w:rPr>
          <w:rFonts w:hint="eastAsia" w:ascii="楷体_GB2312" w:eastAsia="楷体_GB2312"/>
          <w:spacing w:val="-120"/>
          <w:sz w:val="24"/>
        </w:rPr>
        <w:t>）</w:t>
      </w:r>
      <w:r>
        <w:rPr>
          <w:rFonts w:hint="eastAsia" w:ascii="楷体_GB2312" w:eastAsia="楷体_GB2312"/>
          <w:spacing w:val="-6"/>
          <w:sz w:val="24"/>
        </w:rPr>
        <w:t>、合庆</w:t>
      </w:r>
    </w:p>
    <w:p>
      <w:pPr>
        <w:spacing w:before="8"/>
        <w:ind w:left="0" w:right="834" w:firstLine="0"/>
        <w:jc w:val="right"/>
        <w:rPr>
          <w:rFonts w:hint="eastAsia" w:ascii="楷体_GB2312" w:eastAsia="楷体_GB2312"/>
          <w:sz w:val="24"/>
        </w:rPr>
      </w:pPr>
      <w:r>
        <w:rPr>
          <w:rFonts w:hint="eastAsia" w:ascii="楷体_GB2312" w:eastAsia="楷体_GB2312"/>
          <w:sz w:val="24"/>
        </w:rPr>
        <w:t xml:space="preserve">（年出栏 </w:t>
      </w:r>
      <w:r>
        <w:rPr>
          <w:rFonts w:ascii="Times New Roman" w:eastAsia="Times New Roman"/>
          <w:sz w:val="24"/>
        </w:rPr>
        <w:t xml:space="preserve">6 </w:t>
      </w:r>
      <w:r>
        <w:rPr>
          <w:rFonts w:hint="eastAsia" w:ascii="楷体_GB2312" w:eastAsia="楷体_GB2312"/>
          <w:sz w:val="24"/>
        </w:rPr>
        <w:t xml:space="preserve">万头生猪）两个新建项目和晶晶公司改扩建项目（年出栏生猪 </w:t>
      </w:r>
      <w:r>
        <w:rPr>
          <w:rFonts w:ascii="Times New Roman" w:eastAsia="Times New Roman"/>
          <w:sz w:val="24"/>
        </w:rPr>
        <w:t xml:space="preserve">3 </w:t>
      </w:r>
      <w:r>
        <w:rPr>
          <w:rFonts w:hint="eastAsia" w:ascii="楷体_GB2312" w:eastAsia="楷体_GB2312"/>
          <w:sz w:val="24"/>
        </w:rPr>
        <w:t>万</w:t>
      </w:r>
    </w:p>
    <w:p>
      <w:pPr>
        <w:spacing w:before="9" w:line="244" w:lineRule="auto"/>
        <w:ind w:left="1004" w:right="937" w:hanging="485"/>
        <w:jc w:val="left"/>
        <w:rPr>
          <w:rFonts w:hint="eastAsia" w:ascii="楷体_GB2312" w:eastAsia="楷体_GB2312"/>
          <w:sz w:val="24"/>
        </w:rPr>
      </w:pPr>
      <w:r>
        <w:rPr>
          <w:rFonts w:hint="eastAsia" w:ascii="楷体_GB2312" w:eastAsia="楷体_GB2312"/>
          <w:sz w:val="24"/>
        </w:rPr>
        <w:t>头）</w:t>
      </w:r>
      <w:r>
        <w:rPr>
          <w:rFonts w:hint="eastAsia" w:ascii="楷体_GB2312" w:eastAsia="楷体_GB2312"/>
          <w:spacing w:val="-6"/>
          <w:sz w:val="24"/>
        </w:rPr>
        <w:t xml:space="preserve">建设，同时规划建设一个年屠宰量不低于 </w:t>
      </w:r>
      <w:r>
        <w:rPr>
          <w:rFonts w:ascii="Times New Roman" w:eastAsia="Times New Roman"/>
          <w:sz w:val="24"/>
        </w:rPr>
        <w:t xml:space="preserve">100 </w:t>
      </w:r>
      <w:r>
        <w:rPr>
          <w:rFonts w:hint="eastAsia" w:ascii="楷体_GB2312" w:eastAsia="楷体_GB2312"/>
          <w:sz w:val="24"/>
        </w:rPr>
        <w:t>万头的生猪定点屠宰场。</w:t>
      </w:r>
      <w:r>
        <w:rPr>
          <w:rFonts w:hint="eastAsia" w:ascii="楷体_GB2312" w:eastAsia="楷体_GB2312"/>
          <w:b/>
          <w:spacing w:val="-8"/>
          <w:sz w:val="24"/>
        </w:rPr>
        <w:t>种业产业链。</w:t>
      </w:r>
      <w:r>
        <w:rPr>
          <w:rFonts w:hint="eastAsia" w:ascii="楷体_GB2312" w:eastAsia="楷体_GB2312"/>
          <w:spacing w:val="-8"/>
          <w:sz w:val="24"/>
        </w:rPr>
        <w:t>以洪北西甜瓜育苗中心、张湾得民特种水产公司鳜鱼繁育基</w:t>
      </w:r>
    </w:p>
    <w:p>
      <w:pPr>
        <w:spacing w:before="4"/>
        <w:ind w:left="522" w:right="0" w:firstLine="0"/>
        <w:jc w:val="left"/>
        <w:rPr>
          <w:rFonts w:hint="eastAsia" w:ascii="楷体_GB2312" w:eastAsia="楷体_GB2312"/>
          <w:sz w:val="24"/>
        </w:rPr>
      </w:pPr>
      <w:r>
        <w:rPr>
          <w:rFonts w:hint="eastAsia" w:ascii="楷体_GB2312" w:eastAsia="楷体_GB2312"/>
          <w:sz w:val="24"/>
        </w:rPr>
        <w:t>地、张湾隆福康公司种子繁育基地等为重点。</w:t>
      </w:r>
    </w:p>
    <w:p>
      <w:pPr>
        <w:pStyle w:val="5"/>
        <w:ind w:left="0"/>
        <w:rPr>
          <w:rFonts w:ascii="楷体_GB2312"/>
          <w:sz w:val="24"/>
        </w:rPr>
      </w:pPr>
    </w:p>
    <w:p>
      <w:pPr>
        <w:pStyle w:val="5"/>
        <w:spacing w:before="12"/>
        <w:ind w:left="0"/>
        <w:rPr>
          <w:rFonts w:ascii="楷体_GB2312"/>
        </w:rPr>
      </w:pPr>
    </w:p>
    <w:p>
      <w:pPr>
        <w:pStyle w:val="3"/>
        <w:tabs>
          <w:tab w:val="left" w:pos="4031"/>
        </w:tabs>
        <w:spacing w:before="0"/>
        <w:ind w:left="2752" w:right="0"/>
        <w:jc w:val="left"/>
      </w:pPr>
      <w:bookmarkStart w:id="42" w:name="_bookmark10"/>
      <w:bookmarkEnd w:id="42"/>
      <w:bookmarkStart w:id="43" w:name="第二节实施乡村建设行动"/>
      <w:bookmarkEnd w:id="43"/>
      <w:r>
        <w:t>第二节</w:t>
      </w:r>
      <w:r>
        <w:tab/>
      </w:r>
      <w:r>
        <w:t>实施乡村建设行动</w:t>
      </w:r>
    </w:p>
    <w:p>
      <w:pPr>
        <w:pStyle w:val="5"/>
        <w:spacing w:before="9"/>
        <w:ind w:left="0"/>
        <w:rPr>
          <w:rFonts w:ascii="楷体_GB2312"/>
          <w:b/>
          <w:sz w:val="38"/>
        </w:rPr>
      </w:pPr>
    </w:p>
    <w:p>
      <w:pPr>
        <w:pStyle w:val="5"/>
        <w:spacing w:line="393" w:lineRule="auto"/>
        <w:ind w:right="580" w:firstLine="600"/>
        <w:jc w:val="both"/>
      </w:pPr>
      <w:r>
        <w:rPr>
          <w:b/>
          <w:spacing w:val="2"/>
        </w:rPr>
        <w:t>实施党建引领乡村振兴行动</w:t>
      </w:r>
      <w:r>
        <w:rPr>
          <w:spacing w:val="-10"/>
        </w:rPr>
        <w:t>。加强农村基层组织建设，突出</w:t>
      </w:r>
      <w:r>
        <w:rPr>
          <w:spacing w:val="-5"/>
        </w:rPr>
        <w:t>基层党组织政治功能，强化软弱涣散村党组织整顿，实施农村实用人才</w:t>
      </w:r>
      <w:r>
        <w:rPr>
          <w:rFonts w:ascii="Times New Roman" w:hAnsi="Times New Roman" w:eastAsia="Times New Roman"/>
          <w:spacing w:val="-5"/>
        </w:rPr>
        <w:t>“</w:t>
      </w:r>
      <w:r>
        <w:rPr>
          <w:spacing w:val="-5"/>
        </w:rPr>
        <w:t>百千万工程</w:t>
      </w:r>
      <w:r>
        <w:rPr>
          <w:rFonts w:ascii="Times New Roman" w:hAnsi="Times New Roman" w:eastAsia="Times New Roman"/>
          <w:spacing w:val="-5"/>
        </w:rPr>
        <w:t>”</w:t>
      </w:r>
      <w:r>
        <w:rPr>
          <w:spacing w:val="-3"/>
        </w:rPr>
        <w:t>，大力培育农村</w:t>
      </w:r>
      <w:r>
        <w:rPr>
          <w:rFonts w:ascii="Times New Roman" w:hAnsi="Times New Roman" w:eastAsia="Times New Roman"/>
        </w:rPr>
        <w:t>“</w:t>
      </w:r>
      <w:r>
        <w:t>领头雁</w:t>
      </w:r>
      <w:r>
        <w:rPr>
          <w:rFonts w:ascii="Times New Roman" w:hAnsi="Times New Roman" w:eastAsia="Times New Roman"/>
        </w:rPr>
        <w:t>”</w:t>
      </w:r>
      <w:r>
        <w:rPr>
          <w:spacing w:val="-5"/>
        </w:rPr>
        <w:t>。整体建强村党组</w:t>
      </w:r>
      <w:r>
        <w:rPr>
          <w:spacing w:val="-12"/>
        </w:rPr>
        <w:t>织战斗堡垒，每年选树一批先进支部，整顿一批后进支部，带动</w:t>
      </w:r>
    </w:p>
    <w:p>
      <w:pPr>
        <w:spacing w:after="0" w:line="393" w:lineRule="auto"/>
        <w:jc w:val="both"/>
        <w:sectPr>
          <w:footerReference r:id="rId17" w:type="default"/>
          <w:footerReference r:id="rId18" w:type="even"/>
          <w:pgSz w:w="11910" w:h="16840"/>
          <w:pgMar w:top="1500" w:right="1200" w:bottom="1260" w:left="1280" w:header="0" w:footer="1060" w:gutter="0"/>
          <w:pgNumType w:start="60"/>
          <w:cols w:space="720" w:num="1"/>
        </w:sectPr>
      </w:pPr>
    </w:p>
    <w:p>
      <w:pPr>
        <w:pStyle w:val="5"/>
        <w:spacing w:before="46" w:line="393" w:lineRule="auto"/>
        <w:ind w:right="582"/>
        <w:jc w:val="both"/>
      </w:pPr>
      <w:r>
        <w:rPr>
          <w:spacing w:val="-5"/>
        </w:rPr>
        <w:t>中间支部提升，推行先进村辐射周边村、强村带弱村、村企联建等方式。改进农村党员教育管理和发展工作，深入开展党支部主</w:t>
      </w:r>
      <w:r>
        <w:rPr>
          <w:spacing w:val="-4"/>
        </w:rPr>
        <w:t>题党日活动，落实</w:t>
      </w:r>
      <w:r>
        <w:rPr>
          <w:rFonts w:ascii="Times New Roman" w:hAnsi="Times New Roman" w:eastAsia="Times New Roman"/>
          <w:spacing w:val="3"/>
        </w:rPr>
        <w:t>“</w:t>
      </w:r>
      <w:r>
        <w:rPr>
          <w:spacing w:val="2"/>
        </w:rPr>
        <w:t>三会一课</w:t>
      </w:r>
      <w:r>
        <w:rPr>
          <w:rFonts w:ascii="Times New Roman" w:hAnsi="Times New Roman" w:eastAsia="Times New Roman"/>
        </w:rPr>
        <w:t>”</w:t>
      </w:r>
      <w:r>
        <w:rPr>
          <w:spacing w:val="-5"/>
        </w:rPr>
        <w:t>、组织生活会、民主评议党员等制</w:t>
      </w:r>
      <w:r>
        <w:rPr>
          <w:spacing w:val="-3"/>
        </w:rPr>
        <w:t>度，实行党员</w:t>
      </w:r>
      <w:r>
        <w:rPr>
          <w:rFonts w:ascii="Times New Roman" w:hAnsi="Times New Roman" w:eastAsia="Times New Roman"/>
          <w:spacing w:val="6"/>
        </w:rPr>
        <w:t>“</w:t>
      </w:r>
      <w:r>
        <w:rPr>
          <w:spacing w:val="2"/>
        </w:rPr>
        <w:t>述学述做</w:t>
      </w:r>
      <w:r>
        <w:rPr>
          <w:rFonts w:ascii="Times New Roman" w:hAnsi="Times New Roman" w:eastAsia="Times New Roman"/>
          <w:spacing w:val="3"/>
        </w:rPr>
        <w:t>”</w:t>
      </w:r>
      <w:r>
        <w:rPr>
          <w:spacing w:val="-5"/>
        </w:rPr>
        <w:t>。深化无职党员设岗定责，加强流动党员管理，妥善处置不合格党员，做好农村党员发展工作，加强新党员培养，发挥党员带头作用。</w:t>
      </w:r>
    </w:p>
    <w:p>
      <w:pPr>
        <w:pStyle w:val="5"/>
        <w:spacing w:line="393" w:lineRule="auto"/>
        <w:ind w:right="457" w:firstLine="600"/>
      </w:pPr>
      <w:r>
        <w:rPr>
          <w:b/>
          <w:spacing w:val="7"/>
        </w:rPr>
        <w:t>开展乡村文化振兴示范计划</w:t>
      </w:r>
      <w:r>
        <w:rPr>
          <w:spacing w:val="3"/>
        </w:rPr>
        <w:t>。以社会主义核心价值观为引</w:t>
      </w:r>
      <w:r>
        <w:rPr>
          <w:spacing w:val="-12"/>
        </w:rPr>
        <w:t>领，持续开展移风易俗，涵育新时代文明新风，打造蔡甸优秀文化</w:t>
      </w:r>
      <w:r>
        <w:rPr>
          <w:spacing w:val="-22"/>
        </w:rPr>
        <w:t>集中展示区。推动新时代文明实践中心建设，积极开展全覆盖、分众</w:t>
      </w:r>
      <w:r>
        <w:rPr>
          <w:spacing w:val="-11"/>
        </w:rPr>
        <w:t xml:space="preserve">化、菜单式的文明实践活动。深入推进家风家训建设，开展 </w:t>
      </w:r>
      <w:r>
        <w:rPr>
          <w:rFonts w:ascii="Times New Roman" w:hAnsi="Times New Roman" w:eastAsia="Times New Roman"/>
          <w:spacing w:val="3"/>
        </w:rPr>
        <w:t>“</w:t>
      </w:r>
      <w:r>
        <w:t>传家训、立家规、扬家风</w:t>
      </w:r>
      <w:r>
        <w:rPr>
          <w:rFonts w:ascii="Times New Roman" w:hAnsi="Times New Roman" w:eastAsia="Times New Roman"/>
        </w:rPr>
        <w:t>”</w:t>
      </w:r>
      <w:r>
        <w:t>等主题活动，组织开展</w:t>
      </w:r>
      <w:r>
        <w:rPr>
          <w:rFonts w:ascii="Times New Roman" w:hAnsi="Times New Roman" w:eastAsia="Times New Roman"/>
          <w:spacing w:val="6"/>
        </w:rPr>
        <w:t>“</w:t>
      </w:r>
      <w:r>
        <w:t>十星级文明户</w:t>
      </w:r>
      <w:r>
        <w:rPr>
          <w:rFonts w:ascii="Times New Roman" w:hAnsi="Times New Roman" w:eastAsia="Times New Roman"/>
          <w:spacing w:val="3"/>
        </w:rPr>
        <w:t>”</w:t>
      </w:r>
      <w:r>
        <w:t>创建，评选表彰</w:t>
      </w:r>
      <w:r>
        <w:rPr>
          <w:rFonts w:ascii="Times New Roman" w:hAnsi="Times New Roman" w:eastAsia="Times New Roman"/>
          <w:spacing w:val="3"/>
        </w:rPr>
        <w:t>“</w:t>
      </w:r>
      <w:r>
        <w:t>文明家庭</w:t>
      </w:r>
      <w:r>
        <w:rPr>
          <w:rFonts w:ascii="Times New Roman" w:hAnsi="Times New Roman" w:eastAsia="Times New Roman"/>
        </w:rPr>
        <w:t>”</w:t>
      </w:r>
      <w:r>
        <w:rPr>
          <w:spacing w:val="-2"/>
        </w:rPr>
        <w:t>，以好家庭、好家教、好家风撑起良好</w:t>
      </w:r>
      <w:r>
        <w:rPr>
          <w:spacing w:val="-10"/>
        </w:rPr>
        <w:t>的农村社会风气。传承弘扬优秀历史文化，依托蔡甸区历史人文</w:t>
      </w:r>
      <w:r>
        <w:rPr>
          <w:spacing w:val="-15"/>
        </w:rPr>
        <w:t>资源，开展采风创作、知音汇演、历史宣传科普等主题活动，打造</w:t>
      </w:r>
      <w:r>
        <w:rPr>
          <w:spacing w:val="-16"/>
        </w:rPr>
        <w:t>高山流水文化印记和标志，建成知音文化园区，深度挖掘知音文化</w:t>
      </w:r>
      <w:r>
        <w:rPr>
          <w:spacing w:val="-22"/>
        </w:rPr>
        <w:t>历史价值与时代内核。传承弘扬荆楚文化、农耕文化、农垦文化，定</w:t>
      </w:r>
    </w:p>
    <w:p>
      <w:pPr>
        <w:pStyle w:val="5"/>
        <w:spacing w:line="371" w:lineRule="exact"/>
      </w:pPr>
      <w:r>
        <w:rPr>
          <w:spacing w:val="-10"/>
        </w:rPr>
        <w:t>期举办赛龙舟、品湖鲜、赏莲景等活动，依托侏儒山街</w:t>
      </w:r>
      <w:r>
        <w:rPr>
          <w:rFonts w:ascii="Times New Roman" w:hAnsi="Times New Roman" w:eastAsia="Times New Roman"/>
          <w:spacing w:val="-9"/>
        </w:rPr>
        <w:t>“</w:t>
      </w:r>
      <w:r>
        <w:rPr>
          <w:spacing w:val="-10"/>
        </w:rPr>
        <w:t>五虾闹鲇</w:t>
      </w:r>
      <w:r>
        <w:rPr>
          <w:rFonts w:ascii="Times New Roman" w:hAnsi="Times New Roman" w:eastAsia="Times New Roman"/>
          <w:spacing w:val="-11"/>
        </w:rPr>
        <w:t>”</w:t>
      </w:r>
      <w:r>
        <w:t>、</w:t>
      </w:r>
    </w:p>
    <w:p>
      <w:pPr>
        <w:pStyle w:val="5"/>
        <w:spacing w:before="242" w:line="393" w:lineRule="auto"/>
        <w:ind w:right="508"/>
      </w:pPr>
      <w:r>
        <w:rPr>
          <w:spacing w:val="-5"/>
        </w:rPr>
        <w:t>大集街</w:t>
      </w:r>
      <w:r>
        <w:rPr>
          <w:rFonts w:ascii="Times New Roman" w:hAnsi="Times New Roman" w:eastAsia="Times New Roman"/>
        </w:rPr>
        <w:t>“</w:t>
      </w:r>
      <w:r>
        <w:t>南湖高龙</w:t>
      </w:r>
      <w:r>
        <w:rPr>
          <w:rFonts w:ascii="Times New Roman" w:hAnsi="Times New Roman" w:eastAsia="Times New Roman"/>
        </w:rPr>
        <w:t>”</w:t>
      </w:r>
      <w:r>
        <w:rPr>
          <w:spacing w:val="-10"/>
        </w:rPr>
        <w:t>等喜闻乐见民俗活动，挖掘风调雨顺、丰收吉</w:t>
      </w:r>
      <w:r>
        <w:rPr>
          <w:spacing w:val="-12"/>
        </w:rPr>
        <w:t>庆的农耕文化内核。健全农村公共文化服务体系，完善街乡综合文化站和村综合性文化服务中心功能，深入推进</w:t>
      </w:r>
      <w:r>
        <w:rPr>
          <w:rFonts w:ascii="Times New Roman" w:hAnsi="Times New Roman" w:eastAsia="Times New Roman"/>
          <w:spacing w:val="-11"/>
        </w:rPr>
        <w:t>“</w:t>
      </w:r>
      <w:r>
        <w:rPr>
          <w:spacing w:val="-11"/>
        </w:rPr>
        <w:t>送演出</w:t>
      </w:r>
      <w:r>
        <w:rPr>
          <w:rFonts w:ascii="Times New Roman" w:hAnsi="Times New Roman" w:eastAsia="Times New Roman"/>
          <w:spacing w:val="-10"/>
        </w:rPr>
        <w:t>”“</w:t>
      </w:r>
      <w:r>
        <w:rPr>
          <w:spacing w:val="-11"/>
        </w:rPr>
        <w:t>送电影</w:t>
      </w:r>
      <w:r>
        <w:rPr>
          <w:rFonts w:ascii="Times New Roman" w:hAnsi="Times New Roman" w:eastAsia="Times New Roman"/>
          <w:spacing w:val="-9"/>
        </w:rPr>
        <w:t>”</w:t>
      </w:r>
      <w:r>
        <w:t>等</w:t>
      </w:r>
      <w:r>
        <w:rPr>
          <w:spacing w:val="-12"/>
        </w:rPr>
        <w:t>文化惠民工程，提高文化馆分馆和图书馆</w:t>
      </w:r>
    </w:p>
    <w:p>
      <w:pPr>
        <w:spacing w:after="0" w:line="393" w:lineRule="auto"/>
        <w:sectPr>
          <w:pgSz w:w="11910" w:h="16840"/>
          <w:pgMar w:top="1500" w:right="1200" w:bottom="1180" w:left="1280" w:header="0" w:footer="986" w:gutter="0"/>
          <w:cols w:space="720" w:num="1"/>
        </w:sectPr>
      </w:pPr>
    </w:p>
    <w:p>
      <w:pPr>
        <w:pStyle w:val="5"/>
        <w:spacing w:before="46" w:line="391" w:lineRule="auto"/>
        <w:ind w:right="509"/>
      </w:pPr>
      <w:r>
        <w:t>分馆农村覆盖率，积极推广数字文化服务，创新文化服务机制， 增加公共文化产品和服务供给。</w:t>
      </w:r>
    </w:p>
    <w:p>
      <w:pPr>
        <w:pStyle w:val="5"/>
        <w:spacing w:before="5" w:line="393" w:lineRule="auto"/>
        <w:ind w:right="325" w:firstLine="600"/>
      </w:pPr>
      <w:r>
        <w:rPr>
          <w:b/>
        </w:rPr>
        <w:t>提升乡村治理现代化水平</w:t>
      </w:r>
      <w:r>
        <w:rPr>
          <w:spacing w:val="-12"/>
        </w:rPr>
        <w:t>。围绕完成全国乡村治理体系建设 试点区创建任务，积极探索党组织领导的</w:t>
      </w:r>
      <w:r>
        <w:rPr>
          <w:rFonts w:ascii="Times New Roman" w:hAnsi="Times New Roman" w:eastAsia="Times New Roman"/>
        </w:rPr>
        <w:t>“</w:t>
      </w:r>
      <w:r>
        <w:t>三治</w:t>
      </w:r>
      <w:r>
        <w:rPr>
          <w:rFonts w:ascii="Times New Roman" w:hAnsi="Times New Roman" w:eastAsia="Times New Roman"/>
        </w:rPr>
        <w:t>”</w:t>
      </w:r>
      <w:r>
        <w:rPr>
          <w:spacing w:val="-7"/>
        </w:rPr>
        <w:t>融合新路径。完善</w:t>
      </w:r>
      <w:r>
        <w:rPr>
          <w:spacing w:val="-13"/>
        </w:rPr>
        <w:t>乡村自治制度，健全农村民主选举、民主决策、民主管理、民主监</w:t>
      </w:r>
      <w:r>
        <w:rPr>
          <w:spacing w:val="-15"/>
        </w:rPr>
        <w:t>督等制度，拓展村民自治渠道，完善农村小微权力的监管机制，落</w:t>
      </w:r>
      <w:r>
        <w:rPr>
          <w:spacing w:val="-8"/>
        </w:rPr>
        <w:t>实村级</w:t>
      </w:r>
      <w:r>
        <w:rPr>
          <w:rFonts w:ascii="Times New Roman" w:hAnsi="Times New Roman" w:eastAsia="Times New Roman"/>
        </w:rPr>
        <w:t>“</w:t>
      </w:r>
      <w:r>
        <w:t>阳光财务</w:t>
      </w:r>
      <w:r>
        <w:rPr>
          <w:rFonts w:ascii="Times New Roman" w:hAnsi="Times New Roman" w:eastAsia="Times New Roman"/>
        </w:rPr>
        <w:t>”</w:t>
      </w:r>
      <w:r>
        <w:rPr>
          <w:spacing w:val="-10"/>
        </w:rPr>
        <w:t>制度。实施公民道德工程建设，挖掘农村传统 道德教育资源，以</w:t>
      </w:r>
      <w:r>
        <w:rPr>
          <w:rFonts w:ascii="Times New Roman" w:hAnsi="Times New Roman" w:eastAsia="Times New Roman"/>
        </w:rPr>
        <w:t>“</w:t>
      </w:r>
      <w:r>
        <w:t>道德讲堂</w:t>
      </w:r>
      <w:r>
        <w:rPr>
          <w:rFonts w:ascii="Times New Roman" w:hAnsi="Times New Roman" w:eastAsia="Times New Roman"/>
        </w:rPr>
        <w:t>”“</w:t>
      </w:r>
      <w:r>
        <w:t>公民道德宣传日</w:t>
      </w:r>
      <w:r>
        <w:rPr>
          <w:rFonts w:ascii="Times New Roman" w:hAnsi="Times New Roman" w:eastAsia="Times New Roman"/>
        </w:rPr>
        <w:t>”</w:t>
      </w:r>
      <w:r>
        <w:t>等主题道德实践 活动为抓手，开展</w:t>
      </w:r>
      <w:r>
        <w:rPr>
          <w:rFonts w:ascii="Times New Roman" w:hAnsi="Times New Roman" w:eastAsia="Times New Roman"/>
        </w:rPr>
        <w:t>“</w:t>
      </w:r>
      <w:r>
        <w:t>蔡甸好人</w:t>
      </w:r>
      <w:r>
        <w:rPr>
          <w:rFonts w:ascii="Times New Roman" w:hAnsi="Times New Roman" w:eastAsia="Times New Roman"/>
        </w:rPr>
        <w:t>”“</w:t>
      </w:r>
      <w:r>
        <w:t>最美家庭</w:t>
      </w:r>
      <w:r>
        <w:rPr>
          <w:rFonts w:ascii="Times New Roman" w:hAnsi="Times New Roman" w:eastAsia="Times New Roman"/>
        </w:rPr>
        <w:t>”“</w:t>
      </w:r>
      <w:r>
        <w:t>身边好人</w:t>
      </w:r>
      <w:r>
        <w:rPr>
          <w:rFonts w:ascii="Times New Roman" w:hAnsi="Times New Roman" w:eastAsia="Times New Roman"/>
        </w:rPr>
        <w:t>”</w:t>
      </w:r>
      <w:r>
        <w:rPr>
          <w:spacing w:val="-6"/>
        </w:rPr>
        <w:t>等评选表彰。</w:t>
      </w:r>
      <w:r>
        <w:rPr>
          <w:spacing w:val="-5"/>
        </w:rPr>
        <w:t>深入开展</w:t>
      </w:r>
      <w:r>
        <w:rPr>
          <w:rFonts w:ascii="Times New Roman" w:hAnsi="Times New Roman" w:eastAsia="Times New Roman"/>
        </w:rPr>
        <w:t>“</w:t>
      </w:r>
      <w:r>
        <w:t>法律进乡村</w:t>
      </w:r>
      <w:r>
        <w:rPr>
          <w:rFonts w:ascii="Times New Roman" w:hAnsi="Times New Roman" w:eastAsia="Times New Roman"/>
        </w:rPr>
        <w:t>”“</w:t>
      </w:r>
      <w:r>
        <w:t>法律进家庭</w:t>
      </w:r>
      <w:r>
        <w:rPr>
          <w:rFonts w:ascii="Times New Roman" w:hAnsi="Times New Roman" w:eastAsia="Times New Roman"/>
        </w:rPr>
        <w:t>”</w:t>
      </w:r>
      <w:r>
        <w:t>农村法治宣传教育活动，规</w:t>
      </w:r>
      <w:r>
        <w:rPr>
          <w:spacing w:val="-1"/>
        </w:rPr>
        <w:t>划建设法治文化广场、法治文化长廊、法治教育基地， 健全基层</w:t>
      </w:r>
      <w:r>
        <w:rPr>
          <w:spacing w:val="-17"/>
        </w:rPr>
        <w:t>法律援助、司法救助和公益法律服务。健全自治、法治、德治相 结</w:t>
      </w:r>
      <w:r>
        <w:rPr>
          <w:spacing w:val="-13"/>
        </w:rPr>
        <w:t>合的乡村治理体系，学习借鉴浙江桐乡</w:t>
      </w:r>
      <w:r>
        <w:rPr>
          <w:rFonts w:ascii="Times New Roman" w:hAnsi="Times New Roman" w:eastAsia="Times New Roman"/>
        </w:rPr>
        <w:t>“</w:t>
      </w:r>
      <w:r>
        <w:t>三治融合</w:t>
      </w:r>
      <w:r>
        <w:rPr>
          <w:rFonts w:ascii="Times New Roman" w:hAnsi="Times New Roman" w:eastAsia="Times New Roman"/>
        </w:rPr>
        <w:t>”</w:t>
      </w:r>
      <w:r>
        <w:rPr>
          <w:spacing w:val="-5"/>
        </w:rPr>
        <w:t>模式与经验。实施农村实用人才</w:t>
      </w:r>
      <w:r>
        <w:rPr>
          <w:rFonts w:ascii="Times New Roman" w:hAnsi="Times New Roman" w:eastAsia="Times New Roman"/>
        </w:rPr>
        <w:t>“</w:t>
      </w:r>
      <w:r>
        <w:t>百千万</w:t>
      </w:r>
      <w:r>
        <w:rPr>
          <w:rFonts w:ascii="Times New Roman" w:hAnsi="Times New Roman" w:eastAsia="Times New Roman"/>
        </w:rPr>
        <w:t>”</w:t>
      </w:r>
      <w:r>
        <w:rPr>
          <w:spacing w:val="-12"/>
        </w:rPr>
        <w:t>工程，搭建返乡大学生、农民工、退 伍军人、退休干部及专业技术人员参与村庄治理的咨询平台。</w:t>
      </w:r>
    </w:p>
    <w:p>
      <w:pPr>
        <w:pStyle w:val="5"/>
        <w:spacing w:before="1" w:line="393" w:lineRule="auto"/>
        <w:ind w:right="580" w:firstLine="600"/>
        <w:jc w:val="both"/>
      </w:pPr>
      <w:r>
        <w:rPr>
          <w:b/>
          <w:spacing w:val="-10"/>
        </w:rPr>
        <w:t>推进全域美丽乡村建设。</w:t>
      </w:r>
      <w:r>
        <w:t>在巩固拓展农村人居环境整治三年</w:t>
      </w:r>
      <w:r>
        <w:rPr>
          <w:spacing w:val="-5"/>
        </w:rPr>
        <w:t>行动成果的基础上，加强长效管护机制建设，从资金投入、后期维护等方面建立健全农村人居环境综合整治长效机制，推动运维管理标准化、信息化、智能化。进一步完善农村生活垃圾收运处理体系，提升农村生活垃圾收集、运输、处理的效率和水平，推</w:t>
      </w:r>
      <w:r>
        <w:rPr>
          <w:spacing w:val="-8"/>
        </w:rPr>
        <w:t>进农村生活垃圾无害化处理，逐步实现农村全域无垃圾。进一步</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481"/>
        <w:jc w:val="both"/>
      </w:pPr>
      <w:r>
        <w:t>提升农村改厕质量和成效，继续推进无害化卫生户厕建设，全面</w:t>
      </w:r>
      <w:r>
        <w:rPr>
          <w:spacing w:val="-12"/>
        </w:rPr>
        <w:t>提升农村地区厕所精细化管理水平。进一步推进村庄生活污水连片</w:t>
      </w:r>
      <w:r>
        <w:rPr>
          <w:spacing w:val="-13"/>
        </w:rPr>
        <w:t>治理，以行政村为基本单元，采用污染治理与资源利用相结合的治</w:t>
      </w:r>
      <w:r>
        <w:rPr>
          <w:spacing w:val="-12"/>
        </w:rPr>
        <w:t>理模式梯次开展农村污水处理。着力引导农民群众转变不良生活习惯，养成科学卫生健康的生活方式，健全长效保洁机制。确保农村</w:t>
      </w:r>
      <w:r>
        <w:rPr>
          <w:spacing w:val="-9"/>
        </w:rPr>
        <w:t xml:space="preserve">户厕无害化率达到 </w:t>
      </w:r>
      <w:r>
        <w:rPr>
          <w:rFonts w:ascii="Times New Roman" w:eastAsia="Times New Roman"/>
        </w:rPr>
        <w:t>95%</w:t>
      </w:r>
      <w:r>
        <w:rPr>
          <w:spacing w:val="-8"/>
        </w:rPr>
        <w:t>以上，农村生活垃圾分类收集处理覆盖率</w:t>
      </w:r>
      <w:r>
        <w:rPr>
          <w:spacing w:val="-13"/>
        </w:rPr>
        <w:t xml:space="preserve">达到 </w:t>
      </w:r>
      <w:r>
        <w:rPr>
          <w:rFonts w:ascii="Times New Roman" w:eastAsia="Times New Roman"/>
          <w:spacing w:val="3"/>
        </w:rPr>
        <w:t>95%</w:t>
      </w:r>
      <w:r>
        <w:rPr>
          <w:spacing w:val="-5"/>
        </w:rPr>
        <w:t>以上。按照方便村民生活的要求合理布局农村公厕和污</w:t>
      </w:r>
      <w:r>
        <w:rPr>
          <w:spacing w:val="-16"/>
        </w:rPr>
        <w:t xml:space="preserve">水处理设施，保留型和扩新型村湾水冲式农村公厕覆盖率达到 </w:t>
      </w:r>
      <w:r>
        <w:rPr>
          <w:rFonts w:ascii="Times New Roman" w:eastAsia="Times New Roman"/>
        </w:rPr>
        <w:t xml:space="preserve">95% </w:t>
      </w:r>
      <w:r>
        <w:rPr>
          <w:spacing w:val="-7"/>
        </w:rPr>
        <w:t xml:space="preserve">以上，污水收集处理设施覆盖率达到 </w:t>
      </w:r>
      <w:r>
        <w:rPr>
          <w:rFonts w:ascii="Times New Roman" w:eastAsia="Times New Roman"/>
        </w:rPr>
        <w:t>95%</w:t>
      </w:r>
      <w:r>
        <w:t>以上。</w:t>
      </w:r>
    </w:p>
    <w:p>
      <w:pPr>
        <w:pStyle w:val="5"/>
        <w:spacing w:before="4"/>
        <w:ind w:left="0"/>
        <w:rPr>
          <w:sz w:val="11"/>
        </w:rPr>
      </w:pPr>
      <w:r>
        <w:pict>
          <v:group id="_x0000_s1083" o:spid="_x0000_s1083" o:spt="203" style="position:absolute;left:0pt;margin-left:84.3pt;margin-top:9.2pt;height:361.45pt;width:420.15pt;mso-position-horizontal-relative:page;mso-wrap-distance-bottom:0pt;mso-wrap-distance-top:0pt;z-index:-251619328;mso-width-relative:page;mso-height-relative:page;" coordorigin="1687,185" coordsize="8403,7229">
            <o:lock v:ext="edit"/>
            <v:shape id="_x0000_s1084" o:spid="_x0000_s1084" style="position:absolute;left:1687;top:806;height:6574;width:8308;" fillcolor="#000000" filled="t" stroked="f" coordorigin="1687,807" coordsize="8308,6574" path="m9995,7381l1687,7381,1687,807,9995,807,9995,813,1699,813,1693,819,1699,819,1699,7369,1693,7369,1699,7375,9995,7375,9995,7381xm1699,819l1693,819,1699,813,1699,819xm9983,819l1699,819,1699,813,9983,813,9983,819xm9983,7375l9983,813,9989,819,9995,819,9995,7369,9989,7369,9983,7375xm9995,819l9989,819,9983,813,9995,813,9995,819xm1699,7375l1693,7369,1699,7369,1699,7375xm9983,7375l1699,7375,1699,7369,9983,7369,9983,7375xm9995,7375l9983,7375,9989,7369,9995,7369,9995,7375xe">
              <v:path arrowok="t"/>
              <v:fill on="t" focussize="0,0"/>
              <v:stroke on="f"/>
              <v:imagedata o:title=""/>
              <o:lock v:ext="edit"/>
            </v:shape>
            <v:shape id="_x0000_s1085" o:spid="_x0000_s1085" style="position:absolute;left:1687;top:184;height:646;width:8308;" fillcolor="#000000" filled="t" stroked="f" coordorigin="1687,185" coordsize="8308,646" path="m9995,831l1687,831,1687,185,9995,185,9995,191,1699,191,1693,197,1699,197,1699,819,1693,819,1699,825,9995,825,9995,831xm1699,197l1693,197,1699,191,1699,197xm9983,197l1699,197,1699,191,9983,191,9983,197xm9983,825l9983,191,9989,197,9995,197,9995,819,9989,819,9983,825xm9995,197l9989,197,9983,191,9995,191,9995,197xm1699,825l1693,819,1699,819,1699,825xm9983,825l1699,825,1699,819,9983,819,9983,825xm9995,825l9983,825,9989,819,9995,819,9995,825xe">
              <v:path arrowok="t"/>
              <v:fill on="t" focussize="0,0"/>
              <v:stroke on="f"/>
              <v:imagedata o:title=""/>
              <o:lock v:ext="edit"/>
            </v:shape>
            <v:shape id="_x0000_s1086" o:spid="_x0000_s1086" o:spt="202" type="#_x0000_t202" style="position:absolute;left:1687;top:184;height:7229;width:8403;" filled="f" stroked="f" coordsize="21600,21600">
              <v:path/>
              <v:fill on="f" focussize="0,0"/>
              <v:stroke on="f" joinstyle="miter"/>
              <v:imagedata o:title=""/>
              <o:lock v:ext="edit"/>
              <v:textbox inset="0mm,0mm,0mm,0mm">
                <w:txbxContent>
                  <w:p>
                    <w:pPr>
                      <w:tabs>
                        <w:tab w:val="left" w:pos="3110"/>
                      </w:tabs>
                      <w:spacing w:before="145"/>
                      <w:ind w:left="1826"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7-3</w:t>
                    </w:r>
                    <w:r>
                      <w:rPr>
                        <w:rFonts w:ascii="Times New Roman" w:eastAsia="Times New Roman"/>
                        <w:b/>
                        <w:sz w:val="28"/>
                      </w:rPr>
                      <w:tab/>
                    </w:r>
                    <w:r>
                      <w:rPr>
                        <w:rFonts w:hint="eastAsia" w:ascii="楷体_GB2312" w:eastAsia="楷体_GB2312"/>
                        <w:b/>
                        <w:sz w:val="28"/>
                      </w:rPr>
                      <w:t>全域美丽乡村建设目标任务</w:t>
                    </w:r>
                  </w:p>
                  <w:p>
                    <w:pPr>
                      <w:spacing w:before="133"/>
                      <w:ind w:left="593" w:right="0" w:firstLine="0"/>
                      <w:jc w:val="left"/>
                      <w:rPr>
                        <w:rFonts w:hint="eastAsia" w:ascii="楷体_GB2312" w:eastAsia="楷体_GB2312"/>
                        <w:b/>
                        <w:sz w:val="24"/>
                      </w:rPr>
                    </w:pPr>
                    <w:r>
                      <w:rPr>
                        <w:rFonts w:hint="eastAsia" w:ascii="楷体_GB2312" w:eastAsia="楷体_GB2312"/>
                        <w:b/>
                        <w:sz w:val="24"/>
                      </w:rPr>
                      <w:t xml:space="preserve">打造 </w:t>
                    </w:r>
                    <w:r>
                      <w:rPr>
                        <w:rFonts w:ascii="Times New Roman" w:eastAsia="Times New Roman"/>
                        <w:b/>
                        <w:sz w:val="24"/>
                      </w:rPr>
                      <w:t xml:space="preserve">8 </w:t>
                    </w:r>
                    <w:r>
                      <w:rPr>
                        <w:rFonts w:hint="eastAsia" w:ascii="楷体_GB2312" w:eastAsia="楷体_GB2312"/>
                        <w:b/>
                        <w:sz w:val="24"/>
                      </w:rPr>
                      <w:t xml:space="preserve">个美丽乡村示范片带，建设 </w:t>
                    </w:r>
                    <w:r>
                      <w:rPr>
                        <w:rFonts w:ascii="Times New Roman" w:eastAsia="Times New Roman"/>
                        <w:b/>
                        <w:sz w:val="24"/>
                      </w:rPr>
                      <w:t xml:space="preserve">100 </w:t>
                    </w:r>
                    <w:r>
                      <w:rPr>
                        <w:rFonts w:hint="eastAsia" w:ascii="楷体_GB2312" w:eastAsia="楷体_GB2312"/>
                        <w:b/>
                        <w:sz w:val="24"/>
                      </w:rPr>
                      <w:t>个美丽乡村示范村</w:t>
                    </w:r>
                  </w:p>
                  <w:p>
                    <w:pPr>
                      <w:spacing w:before="9" w:line="244" w:lineRule="auto"/>
                      <w:ind w:left="113" w:right="0" w:firstLine="480"/>
                      <w:jc w:val="left"/>
                      <w:rPr>
                        <w:rFonts w:hint="eastAsia" w:ascii="楷体_GB2312" w:hAnsi="楷体_GB2312" w:eastAsia="楷体_GB2312"/>
                        <w:sz w:val="24"/>
                      </w:rPr>
                    </w:pPr>
                    <w:r>
                      <w:rPr>
                        <w:rFonts w:hint="eastAsia" w:ascii="楷体_GB2312" w:hAnsi="楷体_GB2312" w:eastAsia="楷体_GB2312"/>
                        <w:spacing w:val="-6"/>
                        <w:sz w:val="24"/>
                      </w:rPr>
                      <w:t xml:space="preserve">以嵩阳大道乡村振兴示范带建设为引领，打造 </w:t>
                    </w:r>
                    <w:r>
                      <w:rPr>
                        <w:rFonts w:ascii="Times New Roman" w:hAnsi="Times New Roman" w:eastAsia="Times New Roman"/>
                        <w:sz w:val="24"/>
                      </w:rPr>
                      <w:t xml:space="preserve">8 </w:t>
                    </w:r>
                    <w:r>
                      <w:rPr>
                        <w:rFonts w:hint="eastAsia" w:ascii="楷体_GB2312" w:hAnsi="楷体_GB2312" w:eastAsia="楷体_GB2312"/>
                        <w:spacing w:val="-5"/>
                        <w:sz w:val="24"/>
                      </w:rPr>
                      <w:t>个美丽乡村示范片</w:t>
                    </w:r>
                    <w:r>
                      <w:rPr>
                        <w:rFonts w:hint="eastAsia" w:ascii="楷体_GB2312" w:hAnsi="楷体_GB2312" w:eastAsia="楷体_GB2312"/>
                        <w:sz w:val="24"/>
                      </w:rPr>
                      <w:t>（带</w:t>
                    </w:r>
                    <w:r>
                      <w:rPr>
                        <w:rFonts w:hint="eastAsia" w:ascii="楷体_GB2312" w:hAnsi="楷体_GB2312" w:eastAsia="楷体_GB2312"/>
                        <w:spacing w:val="-39"/>
                        <w:sz w:val="24"/>
                      </w:rPr>
                      <w:t xml:space="preserve">）， </w:t>
                    </w:r>
                    <w:r>
                      <w:rPr>
                        <w:rFonts w:hint="eastAsia" w:ascii="楷体_GB2312" w:hAnsi="楷体_GB2312" w:eastAsia="楷体_GB2312"/>
                        <w:sz w:val="24"/>
                      </w:rPr>
                      <w:t>即嵩阳大道、</w:t>
                    </w:r>
                    <w:r>
                      <w:rPr>
                        <w:rFonts w:ascii="Times New Roman" w:hAnsi="Times New Roman" w:eastAsia="Times New Roman"/>
                        <w:sz w:val="24"/>
                      </w:rPr>
                      <w:t xml:space="preserve">318 </w:t>
                    </w:r>
                    <w:r>
                      <w:rPr>
                        <w:rFonts w:hint="eastAsia" w:ascii="楷体_GB2312" w:hAnsi="楷体_GB2312" w:eastAsia="楷体_GB2312"/>
                        <w:spacing w:val="-3"/>
                        <w:sz w:val="24"/>
                      </w:rPr>
                      <w:t>国道、永桐公路、百曲公路、汉江沿线、蔡城公路、环九真</w:t>
                    </w:r>
                    <w:r>
                      <w:rPr>
                        <w:rFonts w:hint="eastAsia" w:ascii="楷体_GB2312" w:hAnsi="楷体_GB2312" w:eastAsia="楷体_GB2312"/>
                        <w:spacing w:val="-11"/>
                        <w:sz w:val="24"/>
                      </w:rPr>
                      <w:t xml:space="preserve">山、通城大道。每个片带建设涵盖 </w:t>
                    </w:r>
                    <w:r>
                      <w:rPr>
                        <w:rFonts w:ascii="Times New Roman" w:hAnsi="Times New Roman" w:eastAsia="Times New Roman"/>
                        <w:sz w:val="24"/>
                      </w:rPr>
                      <w:t xml:space="preserve">2 </w:t>
                    </w:r>
                    <w:r>
                      <w:rPr>
                        <w:rFonts w:hint="eastAsia" w:ascii="楷体_GB2312" w:hAnsi="楷体_GB2312" w:eastAsia="楷体_GB2312"/>
                        <w:spacing w:val="-3"/>
                        <w:sz w:val="24"/>
                      </w:rPr>
                      <w:t>个以上的行政村，美丽乡村示范村比例达</w:t>
                    </w:r>
                    <w:r>
                      <w:rPr>
                        <w:rFonts w:hint="eastAsia" w:ascii="楷体_GB2312" w:hAnsi="楷体_GB2312" w:eastAsia="楷体_GB2312"/>
                        <w:spacing w:val="-27"/>
                        <w:sz w:val="24"/>
                      </w:rPr>
                      <w:t xml:space="preserve">到 </w:t>
                    </w:r>
                    <w:r>
                      <w:rPr>
                        <w:rFonts w:ascii="Times New Roman" w:hAnsi="Times New Roman" w:eastAsia="Times New Roman"/>
                        <w:sz w:val="24"/>
                      </w:rPr>
                      <w:t>70%</w:t>
                    </w:r>
                    <w:r>
                      <w:rPr>
                        <w:rFonts w:hint="eastAsia" w:ascii="楷体_GB2312" w:hAnsi="楷体_GB2312" w:eastAsia="楷体_GB2312"/>
                        <w:spacing w:val="-11"/>
                        <w:sz w:val="24"/>
                      </w:rPr>
                      <w:t xml:space="preserve">以上，农村户厕无害化率达到 </w:t>
                    </w:r>
                    <w:r>
                      <w:rPr>
                        <w:rFonts w:ascii="Times New Roman" w:hAnsi="Times New Roman" w:eastAsia="Times New Roman"/>
                        <w:sz w:val="24"/>
                      </w:rPr>
                      <w:t>95%</w:t>
                    </w:r>
                    <w:r>
                      <w:rPr>
                        <w:rFonts w:hint="eastAsia" w:ascii="楷体_GB2312" w:hAnsi="楷体_GB2312" w:eastAsia="楷体_GB2312"/>
                        <w:spacing w:val="-5"/>
                        <w:sz w:val="24"/>
                      </w:rPr>
                      <w:t>以上，农村生活垃圾分类收集处理覆</w:t>
                    </w:r>
                    <w:r>
                      <w:rPr>
                        <w:rFonts w:hint="eastAsia" w:ascii="楷体_GB2312" w:hAnsi="楷体_GB2312" w:eastAsia="楷体_GB2312"/>
                        <w:spacing w:val="-9"/>
                        <w:sz w:val="24"/>
                      </w:rPr>
                      <w:t xml:space="preserve">盖率达到 </w:t>
                    </w:r>
                    <w:r>
                      <w:rPr>
                        <w:rFonts w:ascii="Times New Roman" w:hAnsi="Times New Roman" w:eastAsia="Times New Roman"/>
                        <w:sz w:val="24"/>
                      </w:rPr>
                      <w:t>95%</w:t>
                    </w:r>
                    <w:r>
                      <w:rPr>
                        <w:rFonts w:hint="eastAsia" w:ascii="楷体_GB2312" w:hAnsi="楷体_GB2312" w:eastAsia="楷体_GB2312"/>
                        <w:spacing w:val="-11"/>
                        <w:sz w:val="24"/>
                      </w:rPr>
                      <w:t xml:space="preserve">以上；合理布局农村公厕和污水处理设施，在现有 </w:t>
                    </w:r>
                    <w:r>
                      <w:rPr>
                        <w:rFonts w:ascii="Times New Roman" w:hAnsi="Times New Roman" w:eastAsia="Times New Roman"/>
                        <w:sz w:val="24"/>
                      </w:rPr>
                      <w:t xml:space="preserve">800 </w:t>
                    </w:r>
                    <w:r>
                      <w:rPr>
                        <w:rFonts w:hint="eastAsia" w:ascii="楷体_GB2312" w:hAnsi="楷体_GB2312" w:eastAsia="楷体_GB2312"/>
                        <w:sz w:val="24"/>
                      </w:rPr>
                      <w:t>座农村公</w:t>
                    </w:r>
                    <w:r>
                      <w:rPr>
                        <w:rFonts w:hint="eastAsia" w:ascii="楷体_GB2312" w:hAnsi="楷体_GB2312" w:eastAsia="楷体_GB2312"/>
                        <w:spacing w:val="-10"/>
                        <w:sz w:val="24"/>
                      </w:rPr>
                      <w:t xml:space="preserve">厕的基础上，每年兴建 </w:t>
                    </w:r>
                    <w:r>
                      <w:rPr>
                        <w:rFonts w:ascii="Times New Roman" w:hAnsi="Times New Roman" w:eastAsia="Times New Roman"/>
                        <w:sz w:val="24"/>
                      </w:rPr>
                      <w:t xml:space="preserve">100 </w:t>
                    </w:r>
                    <w:r>
                      <w:rPr>
                        <w:rFonts w:hint="eastAsia" w:ascii="楷体_GB2312" w:hAnsi="楷体_GB2312" w:eastAsia="楷体_GB2312"/>
                        <w:spacing w:val="-10"/>
                        <w:sz w:val="24"/>
                      </w:rPr>
                      <w:t xml:space="preserve">座以上农村公厕，到 </w:t>
                    </w:r>
                    <w:r>
                      <w:rPr>
                        <w:rFonts w:ascii="Times New Roman" w:hAnsi="Times New Roman" w:eastAsia="Times New Roman"/>
                        <w:sz w:val="24"/>
                      </w:rPr>
                      <w:t xml:space="preserve">2025 </w:t>
                    </w:r>
                    <w:r>
                      <w:rPr>
                        <w:rFonts w:hint="eastAsia" w:ascii="楷体_GB2312" w:hAnsi="楷体_GB2312" w:eastAsia="楷体_GB2312"/>
                        <w:spacing w:val="-18"/>
                        <w:sz w:val="24"/>
                      </w:rPr>
                      <w:t xml:space="preserve">年，实现 </w:t>
                    </w:r>
                    <w:r>
                      <w:rPr>
                        <w:rFonts w:ascii="Times New Roman" w:hAnsi="Times New Roman" w:eastAsia="Times New Roman"/>
                        <w:sz w:val="24"/>
                      </w:rPr>
                      <w:t xml:space="preserve">1519 </w:t>
                    </w:r>
                    <w:r>
                      <w:rPr>
                        <w:rFonts w:hint="eastAsia" w:ascii="楷体_GB2312" w:hAnsi="楷体_GB2312" w:eastAsia="楷体_GB2312"/>
                        <w:spacing w:val="-2"/>
                        <w:sz w:val="24"/>
                      </w:rPr>
                      <w:t>个保留村</w:t>
                    </w:r>
                    <w:r>
                      <w:rPr>
                        <w:rFonts w:hint="eastAsia" w:ascii="楷体_GB2312" w:hAnsi="楷体_GB2312" w:eastAsia="楷体_GB2312"/>
                        <w:spacing w:val="4"/>
                        <w:sz w:val="24"/>
                      </w:rPr>
                      <w:t>湾</w:t>
                    </w:r>
                    <w:r>
                      <w:rPr>
                        <w:rFonts w:ascii="Times New Roman" w:hAnsi="Times New Roman" w:eastAsia="Times New Roman"/>
                        <w:spacing w:val="3"/>
                        <w:sz w:val="24"/>
                      </w:rPr>
                      <w:t>“</w:t>
                    </w:r>
                    <w:r>
                      <w:rPr>
                        <w:rFonts w:hint="eastAsia" w:ascii="楷体_GB2312" w:hAnsi="楷体_GB2312" w:eastAsia="楷体_GB2312"/>
                        <w:spacing w:val="1"/>
                        <w:sz w:val="24"/>
                      </w:rPr>
                      <w:t>一湾一厕</w:t>
                    </w:r>
                    <w:r>
                      <w:rPr>
                        <w:rFonts w:ascii="Times New Roman" w:hAnsi="Times New Roman" w:eastAsia="Times New Roman"/>
                        <w:spacing w:val="-11"/>
                        <w:sz w:val="24"/>
                      </w:rPr>
                      <w:t>”</w:t>
                    </w:r>
                    <w:r>
                      <w:rPr>
                        <w:rFonts w:hint="eastAsia" w:ascii="楷体_GB2312" w:hAnsi="楷体_GB2312" w:eastAsia="楷体_GB2312"/>
                        <w:spacing w:val="-7"/>
                        <w:sz w:val="24"/>
                      </w:rPr>
                      <w:t xml:space="preserve">，保留型和扩新型村湾水冲式农村公厕覆盖率达到 </w:t>
                    </w:r>
                    <w:r>
                      <w:rPr>
                        <w:rFonts w:ascii="Times New Roman" w:hAnsi="Times New Roman" w:eastAsia="Times New Roman"/>
                        <w:sz w:val="24"/>
                      </w:rPr>
                      <w:t>95%</w:t>
                    </w:r>
                    <w:r>
                      <w:rPr>
                        <w:rFonts w:hint="eastAsia" w:ascii="楷体_GB2312" w:hAnsi="楷体_GB2312" w:eastAsia="楷体_GB2312"/>
                        <w:spacing w:val="-8"/>
                        <w:sz w:val="24"/>
                      </w:rPr>
                      <w:t>以上，污</w:t>
                    </w:r>
                    <w:r>
                      <w:rPr>
                        <w:rFonts w:hint="eastAsia" w:ascii="楷体_GB2312" w:hAnsi="楷体_GB2312" w:eastAsia="楷体_GB2312"/>
                        <w:spacing w:val="-7"/>
                        <w:sz w:val="24"/>
                      </w:rPr>
                      <w:t xml:space="preserve">水收集处理设施覆盖率达到 </w:t>
                    </w:r>
                    <w:r>
                      <w:rPr>
                        <w:rFonts w:ascii="Times New Roman" w:hAnsi="Times New Roman" w:eastAsia="Times New Roman"/>
                        <w:sz w:val="24"/>
                      </w:rPr>
                      <w:t>95%</w:t>
                    </w:r>
                    <w:r>
                      <w:rPr>
                        <w:rFonts w:hint="eastAsia" w:ascii="楷体_GB2312" w:hAnsi="楷体_GB2312" w:eastAsia="楷体_GB2312"/>
                        <w:sz w:val="24"/>
                      </w:rPr>
                      <w:t>以上。</w:t>
                    </w:r>
                  </w:p>
                  <w:p>
                    <w:pPr>
                      <w:spacing w:before="13" w:line="244" w:lineRule="auto"/>
                      <w:ind w:left="113" w:right="194" w:firstLine="480"/>
                      <w:jc w:val="both"/>
                      <w:rPr>
                        <w:rFonts w:hint="eastAsia" w:ascii="楷体_GB2312" w:eastAsia="楷体_GB2312"/>
                        <w:sz w:val="24"/>
                      </w:rPr>
                    </w:pPr>
                    <w:r>
                      <w:rPr>
                        <w:rFonts w:hint="eastAsia" w:ascii="楷体_GB2312" w:eastAsia="楷体_GB2312"/>
                        <w:spacing w:val="-3"/>
                        <w:sz w:val="24"/>
                      </w:rPr>
                      <w:t>选择村级班子战斗力强，群众建设意愿强烈，产业基础较好，有一定特色</w:t>
                    </w:r>
                    <w:r>
                      <w:rPr>
                        <w:rFonts w:hint="eastAsia" w:ascii="楷体_GB2312" w:eastAsia="楷体_GB2312"/>
                        <w:spacing w:val="-10"/>
                        <w:sz w:val="24"/>
                      </w:rPr>
                      <w:t xml:space="preserve">资源禀赋的村庄，建设 </w:t>
                    </w:r>
                    <w:r>
                      <w:rPr>
                        <w:rFonts w:ascii="Times New Roman" w:eastAsia="Times New Roman"/>
                        <w:sz w:val="24"/>
                      </w:rPr>
                      <w:t xml:space="preserve">100 </w:t>
                    </w:r>
                    <w:r>
                      <w:rPr>
                        <w:rFonts w:hint="eastAsia" w:ascii="楷体_GB2312" w:eastAsia="楷体_GB2312"/>
                        <w:spacing w:val="-9"/>
                        <w:sz w:val="24"/>
                      </w:rPr>
                      <w:t xml:space="preserve">个美丽乡村示范村，优先支持 </w:t>
                    </w:r>
                    <w:r>
                      <w:rPr>
                        <w:rFonts w:ascii="Times New Roman" w:eastAsia="Times New Roman"/>
                        <w:sz w:val="24"/>
                      </w:rPr>
                      <w:t xml:space="preserve">8 </w:t>
                    </w:r>
                    <w:r>
                      <w:rPr>
                        <w:rFonts w:hint="eastAsia" w:ascii="楷体_GB2312" w:eastAsia="楷体_GB2312"/>
                        <w:sz w:val="24"/>
                      </w:rPr>
                      <w:t>个美丽乡村示范片</w:t>
                    </w:r>
                    <w:r>
                      <w:rPr>
                        <w:rFonts w:hint="eastAsia" w:ascii="楷体_GB2312" w:eastAsia="楷体_GB2312"/>
                        <w:spacing w:val="-3"/>
                        <w:sz w:val="24"/>
                      </w:rPr>
                      <w:t xml:space="preserve">带内的行政村，适度考虑张湾、侏儒、消泗等革命老区街乡贫困村，突出人居环境整治，切实改善环境面貌。示范村农村户厕无害化率达到 </w:t>
                    </w:r>
                    <w:r>
                      <w:rPr>
                        <w:rFonts w:ascii="Times New Roman" w:eastAsia="Times New Roman"/>
                        <w:sz w:val="24"/>
                      </w:rPr>
                      <w:t>100%</w:t>
                    </w:r>
                    <w:r>
                      <w:rPr>
                        <w:rFonts w:hint="eastAsia" w:ascii="楷体_GB2312" w:eastAsia="楷体_GB2312"/>
                        <w:spacing w:val="-3"/>
                        <w:sz w:val="24"/>
                      </w:rPr>
                      <w:t>以上，农</w:t>
                    </w:r>
                    <w:r>
                      <w:rPr>
                        <w:rFonts w:hint="eastAsia" w:ascii="楷体_GB2312" w:eastAsia="楷体_GB2312"/>
                        <w:spacing w:val="-4"/>
                        <w:sz w:val="24"/>
                      </w:rPr>
                      <w:t xml:space="preserve">村生活垃圾分类收集处理覆盖率达到 </w:t>
                    </w:r>
                    <w:r>
                      <w:rPr>
                        <w:rFonts w:ascii="Times New Roman" w:eastAsia="Times New Roman"/>
                        <w:sz w:val="24"/>
                      </w:rPr>
                      <w:t>100%</w:t>
                    </w:r>
                    <w:r>
                      <w:rPr>
                        <w:rFonts w:hint="eastAsia" w:ascii="楷体_GB2312" w:eastAsia="楷体_GB2312"/>
                        <w:sz w:val="24"/>
                      </w:rPr>
                      <w:t>；按照方便村民生活的要求合理布</w:t>
                    </w:r>
                    <w:r>
                      <w:rPr>
                        <w:rFonts w:hint="eastAsia" w:ascii="楷体_GB2312" w:eastAsia="楷体_GB2312"/>
                        <w:spacing w:val="-3"/>
                        <w:sz w:val="24"/>
                      </w:rPr>
                      <w:t>局农村公厕和污水处理设施，保留型和扩新型村湾水冲式农村公厕覆盖率达到</w:t>
                    </w:r>
                    <w:r>
                      <w:rPr>
                        <w:rFonts w:ascii="Times New Roman" w:eastAsia="Times New Roman"/>
                        <w:spacing w:val="-3"/>
                        <w:sz w:val="24"/>
                      </w:rPr>
                      <w:t>100%</w:t>
                    </w:r>
                    <w:r>
                      <w:rPr>
                        <w:rFonts w:hint="eastAsia" w:ascii="楷体_GB2312" w:eastAsia="楷体_GB2312"/>
                        <w:spacing w:val="-7"/>
                        <w:sz w:val="24"/>
                      </w:rPr>
                      <w:t xml:space="preserve">、污水收集处理设施覆盖率达到 </w:t>
                    </w:r>
                    <w:r>
                      <w:rPr>
                        <w:rFonts w:ascii="Times New Roman" w:eastAsia="Times New Roman"/>
                        <w:sz w:val="24"/>
                      </w:rPr>
                      <w:t>100%</w:t>
                    </w:r>
                    <w:r>
                      <w:rPr>
                        <w:rFonts w:hint="eastAsia" w:ascii="楷体_GB2312" w:eastAsia="楷体_GB2312"/>
                        <w:sz w:val="24"/>
                      </w:rPr>
                      <w:t>。</w:t>
                    </w:r>
                  </w:p>
                  <w:p>
                    <w:pPr>
                      <w:spacing w:before="10"/>
                      <w:ind w:left="593" w:right="0" w:firstLine="0"/>
                      <w:jc w:val="both"/>
                      <w:rPr>
                        <w:rFonts w:hint="eastAsia" w:ascii="楷体_GB2312" w:eastAsia="楷体_GB2312"/>
                        <w:b/>
                        <w:sz w:val="24"/>
                      </w:rPr>
                    </w:pPr>
                    <w:r>
                      <w:rPr>
                        <w:rFonts w:hint="eastAsia" w:ascii="楷体_GB2312" w:eastAsia="楷体_GB2312"/>
                        <w:b/>
                        <w:sz w:val="24"/>
                      </w:rPr>
                      <w:t xml:space="preserve">建设 </w:t>
                    </w:r>
                    <w:r>
                      <w:rPr>
                        <w:rFonts w:ascii="Times New Roman" w:eastAsia="Times New Roman"/>
                        <w:b/>
                        <w:sz w:val="24"/>
                      </w:rPr>
                      <w:t xml:space="preserve">8 </w:t>
                    </w:r>
                    <w:r>
                      <w:rPr>
                        <w:rFonts w:hint="eastAsia" w:ascii="楷体_GB2312" w:eastAsia="楷体_GB2312"/>
                        <w:b/>
                        <w:sz w:val="24"/>
                      </w:rPr>
                      <w:t>个乡村休闲游示范村</w:t>
                    </w:r>
                  </w:p>
                  <w:p>
                    <w:pPr>
                      <w:spacing w:before="10" w:line="244" w:lineRule="auto"/>
                      <w:ind w:left="113" w:right="192" w:firstLine="480"/>
                      <w:jc w:val="both"/>
                      <w:rPr>
                        <w:rFonts w:hint="eastAsia" w:ascii="楷体_GB2312" w:eastAsia="楷体_GB2312"/>
                        <w:sz w:val="24"/>
                      </w:rPr>
                    </w:pPr>
                    <w:r>
                      <w:rPr>
                        <w:rFonts w:hint="eastAsia" w:ascii="楷体_GB2312" w:eastAsia="楷体_GB2312"/>
                        <w:spacing w:val="-10"/>
                        <w:sz w:val="24"/>
                      </w:rPr>
                      <w:t>打造集农业生产、观光、乡村休闲以及美丽乡村建设于一体的精致乡村休闲游品牌，培育一批乡村休闲游示范点，建设一批繁荣农村、富裕农民的新兴支柱</w:t>
                    </w:r>
                    <w:r>
                      <w:rPr>
                        <w:rFonts w:hint="eastAsia" w:ascii="楷体_GB2312" w:eastAsia="楷体_GB2312"/>
                        <w:spacing w:val="-3"/>
                        <w:sz w:val="24"/>
                      </w:rPr>
                      <w:t>产业。重点建设永安炉房、火焰，玉贤合贤、争光，索河长河、金龙，张湾新</w:t>
                    </w:r>
                    <w:r>
                      <w:rPr>
                        <w:rFonts w:hint="eastAsia" w:ascii="楷体_GB2312" w:eastAsia="楷体_GB2312"/>
                        <w:spacing w:val="-8"/>
                        <w:sz w:val="24"/>
                      </w:rPr>
                      <w:t xml:space="preserve">民，侏儒山阳湾等 </w:t>
                    </w:r>
                    <w:r>
                      <w:rPr>
                        <w:rFonts w:ascii="Times New Roman" w:eastAsia="Times New Roman"/>
                        <w:sz w:val="24"/>
                      </w:rPr>
                      <w:t xml:space="preserve">8 </w:t>
                    </w:r>
                    <w:r>
                      <w:rPr>
                        <w:rFonts w:hint="eastAsia" w:ascii="楷体_GB2312" w:eastAsia="楷体_GB2312"/>
                        <w:sz w:val="24"/>
                      </w:rPr>
                      <w:t>个乡村休闲游示范村。</w:t>
                    </w:r>
                  </w:p>
                </w:txbxContent>
              </v:textbox>
            </v:shape>
            <w10:wrap type="topAndBottom"/>
          </v:group>
        </w:pict>
      </w:r>
    </w:p>
    <w:p>
      <w:pPr>
        <w:spacing w:after="0"/>
        <w:rPr>
          <w:sz w:val="11"/>
        </w:rPr>
        <w:sectPr>
          <w:pgSz w:w="11910" w:h="16840"/>
          <w:pgMar w:top="1500" w:right="1200" w:bottom="1180" w:left="1280" w:header="0" w:footer="986" w:gutter="0"/>
          <w:cols w:space="720" w:num="1"/>
        </w:sectPr>
      </w:pPr>
    </w:p>
    <w:p>
      <w:pPr>
        <w:pStyle w:val="3"/>
        <w:tabs>
          <w:tab w:val="left" w:pos="1279"/>
        </w:tabs>
      </w:pPr>
      <w:bookmarkStart w:id="44" w:name="_bookmark11"/>
      <w:bookmarkEnd w:id="44"/>
      <w:bookmarkStart w:id="45" w:name="第三节深化农业农村改革"/>
      <w:bookmarkEnd w:id="45"/>
      <w:r>
        <w:t>第三节</w:t>
      </w:r>
      <w:r>
        <w:tab/>
      </w:r>
      <w:r>
        <w:t>深化农业农村改革</w:t>
      </w:r>
    </w:p>
    <w:p>
      <w:pPr>
        <w:pStyle w:val="5"/>
        <w:spacing w:before="8"/>
        <w:ind w:left="0"/>
        <w:rPr>
          <w:rFonts w:ascii="楷体_GB2312"/>
          <w:b/>
          <w:sz w:val="38"/>
        </w:rPr>
      </w:pPr>
    </w:p>
    <w:p>
      <w:pPr>
        <w:pStyle w:val="5"/>
        <w:spacing w:line="393" w:lineRule="auto"/>
        <w:ind w:right="383" w:firstLine="600"/>
      </w:pPr>
      <w:r>
        <w:rPr>
          <w:b/>
        </w:rPr>
        <w:t>巩固和完善农村基本经营制度</w:t>
      </w:r>
      <w:r>
        <w:rPr>
          <w:spacing w:val="-3"/>
        </w:rPr>
        <w:t xml:space="preserve">。坚持家庭经营基础性地位， </w:t>
      </w:r>
      <w:r>
        <w:rPr>
          <w:spacing w:val="-8"/>
        </w:rPr>
        <w:t xml:space="preserve">保持农村土地承包关系稳定并长久不变，落实第二轮土地承包到 </w:t>
      </w:r>
      <w:r>
        <w:rPr>
          <w:spacing w:val="-12"/>
        </w:rPr>
        <w:t>期后再延长三十年政策。坚持家庭经营基础性地位，探索双层经营</w:t>
      </w:r>
      <w:r>
        <w:rPr>
          <w:spacing w:val="-15"/>
        </w:rPr>
        <w:t>体制新形式。积极培育新型农业经营主体，规范发展家庭农场和农</w:t>
      </w:r>
      <w:r>
        <w:rPr>
          <w:spacing w:val="-16"/>
        </w:rPr>
        <w:t>民合作社，鼓励组建家庭农场协会或联盟，积极发展农事服务等功</w:t>
      </w:r>
      <w:r>
        <w:rPr>
          <w:spacing w:val="-17"/>
        </w:rPr>
        <w:t xml:space="preserve">能性合作社，依法组建农民合作社联合社，支持农民合作社向农业产业公司转变，提高龙头企业市场能力和经营能力，培育一批带农 </w:t>
      </w:r>
      <w:r>
        <w:rPr>
          <w:spacing w:val="-20"/>
        </w:rPr>
        <w:t xml:space="preserve">作用突出、综合竞争力强的农业产业化联合体。实施农业产业化企 业培育壮大计划，加快培育引进一批上市农业龙头企业，创建一批 </w:t>
      </w:r>
      <w:r>
        <w:rPr>
          <w:spacing w:val="-15"/>
        </w:rPr>
        <w:t>省级市级龙头企业。健全农业专业化社会化服务体系，完善</w:t>
      </w:r>
      <w:r>
        <w:rPr>
          <w:rFonts w:ascii="Times New Roman" w:hAnsi="Times New Roman" w:eastAsia="Times New Roman"/>
        </w:rPr>
        <w:t>“</w:t>
      </w:r>
      <w:r>
        <w:t>农户</w:t>
      </w:r>
      <w:r>
        <w:rPr>
          <w:rFonts w:ascii="Times New Roman" w:hAnsi="Times New Roman" w:eastAsia="Times New Roman"/>
        </w:rPr>
        <w:t xml:space="preserve">+ </w:t>
      </w:r>
      <w:r>
        <w:t>合作社</w:t>
      </w:r>
      <w:r>
        <w:rPr>
          <w:rFonts w:ascii="Times New Roman" w:hAnsi="Times New Roman" w:eastAsia="Times New Roman"/>
        </w:rPr>
        <w:t>”“</w:t>
      </w:r>
      <w:r>
        <w:t>农户</w:t>
      </w:r>
      <w:r>
        <w:rPr>
          <w:rFonts w:ascii="Times New Roman" w:hAnsi="Times New Roman" w:eastAsia="Times New Roman"/>
        </w:rPr>
        <w:t>+</w:t>
      </w:r>
      <w:r>
        <w:t>公司</w:t>
      </w:r>
      <w:r>
        <w:rPr>
          <w:rFonts w:ascii="Times New Roman" w:hAnsi="Times New Roman" w:eastAsia="Times New Roman"/>
        </w:rPr>
        <w:t>”</w:t>
      </w:r>
      <w:r>
        <w:rPr>
          <w:spacing w:val="-12"/>
        </w:rPr>
        <w:t>利益联结机制，发展多种形式适度规模经营， 实现小农户和现代农业有机衔接。继续深化供销合作社综合改革， 推进九真林场、桐湖农场改革。</w:t>
      </w:r>
    </w:p>
    <w:p>
      <w:pPr>
        <w:pStyle w:val="5"/>
        <w:spacing w:line="393" w:lineRule="auto"/>
        <w:ind w:right="515" w:firstLine="600"/>
      </w:pPr>
      <w:r>
        <w:rPr>
          <w:b/>
          <w:spacing w:val="9"/>
        </w:rPr>
        <w:t>深入推进农村土地制度改革。</w:t>
      </w:r>
      <w:r>
        <w:rPr>
          <w:spacing w:val="7"/>
        </w:rPr>
        <w:t>推进农村承包地</w:t>
      </w:r>
      <w:r>
        <w:rPr>
          <w:rFonts w:ascii="Times New Roman" w:hAnsi="Times New Roman" w:eastAsia="Times New Roman"/>
          <w:spacing w:val="8"/>
        </w:rPr>
        <w:t>“</w:t>
      </w:r>
      <w:r>
        <w:rPr>
          <w:spacing w:val="7"/>
        </w:rPr>
        <w:t>三权分置</w:t>
      </w:r>
      <w:r>
        <w:rPr>
          <w:rFonts w:ascii="Times New Roman" w:hAnsi="Times New Roman" w:eastAsia="Times New Roman"/>
        </w:rPr>
        <w:t xml:space="preserve">” </w:t>
      </w:r>
      <w:r>
        <w:rPr>
          <w:spacing w:val="-20"/>
        </w:rPr>
        <w:t>改革，依托武汉农村综合产权交易所，促进农村承包地有序流转。</w:t>
      </w:r>
      <w:r>
        <w:rPr>
          <w:spacing w:val="-8"/>
        </w:rPr>
        <w:t>加快建立城乡统一建设用地市场，积极推动农村集体经营性建设</w:t>
      </w:r>
      <w:r>
        <w:rPr>
          <w:spacing w:val="-13"/>
        </w:rPr>
        <w:t>用地入市，推广集体建设用地建设租赁住房试点改革经验。探索宅</w:t>
      </w:r>
      <w:r>
        <w:rPr>
          <w:spacing w:val="-12"/>
        </w:rPr>
        <w:t>基地所有权、资格权、使用权</w:t>
      </w:r>
      <w:r>
        <w:rPr>
          <w:rFonts w:ascii="Times New Roman" w:hAnsi="Times New Roman" w:eastAsia="Times New Roman"/>
        </w:rPr>
        <w:t>“</w:t>
      </w:r>
      <w:r>
        <w:t>三权分置</w:t>
      </w:r>
      <w:r>
        <w:rPr>
          <w:rFonts w:ascii="Times New Roman" w:hAnsi="Times New Roman" w:eastAsia="Times New Roman"/>
          <w:spacing w:val="-7"/>
        </w:rPr>
        <w:t>”</w:t>
      </w:r>
      <w:r>
        <w:rPr>
          <w:spacing w:val="-5"/>
        </w:rPr>
        <w:t>，落实农村宅基地所有权归于集体、使用权</w:t>
      </w:r>
      <w:r>
        <w:rPr>
          <w:rFonts w:ascii="Times New Roman" w:hAnsi="Times New Roman" w:eastAsia="Times New Roman"/>
          <w:spacing w:val="-4"/>
        </w:rPr>
        <w:t>‘</w:t>
      </w:r>
      <w:r>
        <w:rPr>
          <w:spacing w:val="-4"/>
        </w:rPr>
        <w:t>一户一基</w:t>
      </w:r>
      <w:r>
        <w:rPr>
          <w:rFonts w:ascii="Times New Roman" w:hAnsi="Times New Roman" w:eastAsia="Times New Roman"/>
          <w:spacing w:val="-4"/>
        </w:rPr>
        <w:t>’</w:t>
      </w:r>
      <w:r>
        <w:rPr>
          <w:spacing w:val="-5"/>
        </w:rPr>
        <w:t>，保障农户资格权和农民房屋财</w:t>
      </w:r>
      <w:r>
        <w:rPr>
          <w:spacing w:val="-13"/>
        </w:rPr>
        <w:t>产权，放活宅基地和农民房屋使用权，在符合规划、用途管制和尊</w:t>
      </w:r>
    </w:p>
    <w:p>
      <w:pPr>
        <w:pStyle w:val="5"/>
        <w:spacing w:line="376" w:lineRule="exact"/>
      </w:pPr>
      <w:r>
        <w:t>重农民意愿前提下，允许农民以闲置宅基地入股企业从事产</w:t>
      </w:r>
    </w:p>
    <w:p>
      <w:pPr>
        <w:spacing w:after="0" w:line="376" w:lineRule="exact"/>
        <w:sectPr>
          <w:pgSz w:w="11910" w:h="16840"/>
          <w:pgMar w:top="1500" w:right="1200" w:bottom="1260" w:left="1280" w:header="0" w:footer="1060" w:gutter="0"/>
          <w:cols w:space="720" w:num="1"/>
        </w:sectPr>
      </w:pPr>
    </w:p>
    <w:p>
      <w:pPr>
        <w:pStyle w:val="5"/>
        <w:spacing w:before="46" w:line="393" w:lineRule="auto"/>
        <w:ind w:right="582"/>
        <w:jc w:val="both"/>
      </w:pPr>
      <w:r>
        <w:rPr>
          <w:spacing w:val="-5"/>
        </w:rPr>
        <w:t>业发展。探索闲置宅基地、废弃的集体公益性建设用地转变为集</w:t>
      </w:r>
      <w:r>
        <w:rPr>
          <w:spacing w:val="-3"/>
        </w:rPr>
        <w:t>体经营性建设用地的实现路径。实施</w:t>
      </w:r>
      <w:r>
        <w:rPr>
          <w:rFonts w:ascii="Times New Roman" w:hAnsi="Times New Roman" w:eastAsia="Times New Roman"/>
        </w:rPr>
        <w:t>“</w:t>
      </w:r>
      <w:r>
        <w:t>飞地抱团</w:t>
      </w:r>
      <w:r>
        <w:rPr>
          <w:rFonts w:ascii="Times New Roman" w:hAnsi="Times New Roman" w:eastAsia="Times New Roman"/>
          <w:spacing w:val="3"/>
        </w:rPr>
        <w:t>”</w:t>
      </w:r>
      <w:r>
        <w:rPr>
          <w:spacing w:val="-7"/>
        </w:rPr>
        <w:t>计划，在不同街</w:t>
      </w:r>
      <w:r>
        <w:rPr>
          <w:spacing w:val="-5"/>
        </w:rPr>
        <w:t>乡范围内，通过村庄整治、闲置宅基地和建设用地整理调整优化村庄用地布局，将拟整理复垦为耕地的农村建设用地地块</w:t>
      </w:r>
      <w:r>
        <w:rPr>
          <w:spacing w:val="7"/>
        </w:rPr>
        <w:t>（</w:t>
      </w:r>
      <w:r>
        <w:rPr>
          <w:spacing w:val="-2"/>
        </w:rPr>
        <w:t>拆旧区</w:t>
      </w:r>
      <w:r>
        <w:rPr>
          <w:spacing w:val="-22"/>
        </w:rPr>
        <w:t>）</w:t>
      </w:r>
      <w:r>
        <w:rPr>
          <w:spacing w:val="-3"/>
        </w:rPr>
        <w:t>和拟用建设的地块（</w:t>
      </w:r>
      <w:r>
        <w:t>建新区</w:t>
      </w:r>
      <w:r>
        <w:rPr>
          <w:spacing w:val="-22"/>
        </w:rPr>
        <w:t>）</w:t>
      </w:r>
      <w:r>
        <w:rPr>
          <w:spacing w:val="-4"/>
        </w:rPr>
        <w:t>等共同组成项目区，节余建设用地指标通过流转上市、入股等用于城区发展建设。</w:t>
      </w:r>
    </w:p>
    <w:p>
      <w:pPr>
        <w:pStyle w:val="5"/>
        <w:spacing w:line="393" w:lineRule="auto"/>
        <w:ind w:right="253" w:firstLine="600"/>
      </w:pPr>
      <w:r>
        <w:rPr>
          <w:b/>
          <w:spacing w:val="-5"/>
        </w:rPr>
        <w:t>强化农业农村资金投入保障。</w:t>
      </w:r>
      <w:r>
        <w:t>建立农村基本公共服务财政承</w:t>
      </w:r>
      <w:r>
        <w:rPr>
          <w:spacing w:val="-3"/>
        </w:rPr>
        <w:t>担的投入机制，加大对村级组织运转、村级公共事业和基础设施</w:t>
      </w:r>
      <w:r>
        <w:rPr>
          <w:spacing w:val="-5"/>
        </w:rPr>
        <w:t>建设管护转移支付力度。实施</w:t>
      </w:r>
      <w:r>
        <w:rPr>
          <w:rFonts w:ascii="Times New Roman" w:hAnsi="Times New Roman" w:eastAsia="Times New Roman"/>
          <w:spacing w:val="8"/>
        </w:rPr>
        <w:t>“</w:t>
      </w:r>
      <w:r>
        <w:rPr>
          <w:spacing w:val="7"/>
        </w:rPr>
        <w:t>蔡甸筑巢引凤</w:t>
      </w:r>
      <w:r>
        <w:rPr>
          <w:rFonts w:ascii="Times New Roman" w:hAnsi="Times New Roman" w:eastAsia="Times New Roman"/>
          <w:spacing w:val="6"/>
        </w:rPr>
        <w:t>”</w:t>
      </w:r>
      <w:r>
        <w:t xml:space="preserve">行动计划，引导社 </w:t>
      </w:r>
      <w:r>
        <w:rPr>
          <w:spacing w:val="-13"/>
        </w:rPr>
        <w:t xml:space="preserve">会资本参与乡村振兴，积极落实财政奖补资金和各项税收优惠政策， </w:t>
      </w:r>
      <w:r>
        <w:rPr>
          <w:spacing w:val="-3"/>
        </w:rPr>
        <w:t>合理保障工商企业流转土地服务和设施农用地、建设用地需求。支持工商资本投向农村基础设施、生态修复、美丽乡村、特色小</w:t>
      </w:r>
      <w:r>
        <w:rPr>
          <w:spacing w:val="-14"/>
        </w:rPr>
        <w:t>镇、农产品加工、乡村旅游等领域，建立工商资本下乡用地和投资</w:t>
      </w:r>
      <w:r>
        <w:rPr>
          <w:spacing w:val="-12"/>
        </w:rPr>
        <w:t>风险防范机制。健全农村金融服务体系，加强农村金融服务和产品创新，推动更多金融资源向乡村振兴的重点领域和薄弱环节配置。</w:t>
      </w:r>
      <w:r>
        <w:rPr>
          <w:spacing w:val="-8"/>
        </w:rPr>
        <w:t>加强乡村信用环境建设，实施</w:t>
      </w:r>
      <w:r>
        <w:rPr>
          <w:rFonts w:ascii="Times New Roman" w:hAnsi="Times New Roman" w:eastAsia="Times New Roman"/>
          <w:spacing w:val="-9"/>
        </w:rPr>
        <w:t>“</w:t>
      </w:r>
      <w:r>
        <w:rPr>
          <w:spacing w:val="-7"/>
        </w:rPr>
        <w:t>信用蔡甸</w:t>
      </w:r>
      <w:r>
        <w:rPr>
          <w:rFonts w:ascii="Times New Roman" w:hAnsi="Times New Roman" w:eastAsia="Times New Roman"/>
          <w:spacing w:val="-4"/>
        </w:rPr>
        <w:t>”</w:t>
      </w:r>
      <w:r>
        <w:rPr>
          <w:spacing w:val="-7"/>
        </w:rPr>
        <w:t>行动计划， 建立覆盖城乡人口的信用积分库，重点面向农民和涉农企业开展信用贷款业</w:t>
      </w:r>
      <w:r>
        <w:rPr>
          <w:spacing w:val="-17"/>
        </w:rPr>
        <w:t xml:space="preserve">务。采取项目倾斜、融资担保等激励措施，引导大型涉农工商企业， </w:t>
      </w:r>
      <w:r>
        <w:rPr>
          <w:spacing w:val="-12"/>
        </w:rPr>
        <w:t>发展</w:t>
      </w:r>
      <w:r>
        <w:rPr>
          <w:rFonts w:ascii="Times New Roman" w:hAnsi="Times New Roman" w:eastAsia="Times New Roman"/>
          <w:spacing w:val="3"/>
        </w:rPr>
        <w:t>“</w:t>
      </w:r>
      <w:r>
        <w:rPr>
          <w:spacing w:val="2"/>
        </w:rPr>
        <w:t>农资公司</w:t>
      </w:r>
      <w:r>
        <w:rPr>
          <w:rFonts w:ascii="Times New Roman" w:hAnsi="Times New Roman" w:eastAsia="Times New Roman"/>
          <w:spacing w:val="3"/>
        </w:rPr>
        <w:t>+</w:t>
      </w:r>
      <w:r>
        <w:rPr>
          <w:spacing w:val="4"/>
        </w:rPr>
        <w:t>农户</w:t>
      </w:r>
      <w:r>
        <w:rPr>
          <w:rFonts w:ascii="Times New Roman" w:hAnsi="Times New Roman" w:eastAsia="Times New Roman"/>
        </w:rPr>
        <w:t>”“</w:t>
      </w:r>
      <w:r>
        <w:rPr>
          <w:spacing w:val="4"/>
        </w:rPr>
        <w:t>农户</w:t>
      </w:r>
      <w:r>
        <w:rPr>
          <w:rFonts w:ascii="Times New Roman" w:hAnsi="Times New Roman" w:eastAsia="Times New Roman"/>
          <w:spacing w:val="3"/>
        </w:rPr>
        <w:t>+</w:t>
      </w:r>
      <w:r>
        <w:rPr>
          <w:spacing w:val="4"/>
        </w:rPr>
        <w:t>经销商</w:t>
      </w:r>
      <w:r>
        <w:rPr>
          <w:rFonts w:ascii="Times New Roman" w:hAnsi="Times New Roman" w:eastAsia="Times New Roman"/>
        </w:rPr>
        <w:t>”“</w:t>
      </w:r>
      <w:r>
        <w:rPr>
          <w:spacing w:val="2"/>
        </w:rPr>
        <w:t>核心企业</w:t>
      </w:r>
      <w:r>
        <w:rPr>
          <w:rFonts w:ascii="Times New Roman" w:hAnsi="Times New Roman" w:eastAsia="Times New Roman"/>
          <w:spacing w:val="8"/>
        </w:rPr>
        <w:t xml:space="preserve">+ </w:t>
      </w:r>
      <w:r>
        <w:rPr>
          <w:spacing w:val="2"/>
        </w:rPr>
        <w:t>上下游企业</w:t>
      </w:r>
      <w:r>
        <w:rPr>
          <w:rFonts w:ascii="Times New Roman" w:hAnsi="Times New Roman" w:eastAsia="Times New Roman"/>
          <w:spacing w:val="6"/>
        </w:rPr>
        <w:t>”</w:t>
      </w:r>
      <w:r>
        <w:t>等农</w:t>
      </w:r>
      <w:r>
        <w:rPr>
          <w:spacing w:val="-6"/>
        </w:rPr>
        <w:t>业供应链金融模式。开展设施农业附属设施、厂房、鱼塘、大 型</w:t>
      </w:r>
      <w:r>
        <w:rPr>
          <w:spacing w:val="-8"/>
        </w:rPr>
        <w:t>农机具、生物资产等确权颁证工作，建立农村产权抵押融资风险基</w:t>
      </w:r>
      <w:r>
        <w:rPr>
          <w:spacing w:val="-15"/>
        </w:rPr>
        <w:t>金，推进农村产权抵押贷款。开展特色优势</w:t>
      </w:r>
    </w:p>
    <w:p>
      <w:pPr>
        <w:spacing w:after="0" w:line="393" w:lineRule="auto"/>
        <w:sectPr>
          <w:pgSz w:w="11910" w:h="16840"/>
          <w:pgMar w:top="1500" w:right="1200" w:bottom="1180" w:left="1280" w:header="0" w:footer="986" w:gutter="0"/>
          <w:cols w:space="720" w:num="1"/>
        </w:sectPr>
      </w:pPr>
    </w:p>
    <w:p>
      <w:pPr>
        <w:pStyle w:val="5"/>
        <w:spacing w:before="46" w:line="391" w:lineRule="auto"/>
        <w:ind w:right="712"/>
      </w:pPr>
      <w:r>
        <w:rPr>
          <w:spacing w:val="-20"/>
        </w:rPr>
        <w:t>农产品保险、渔业保险、设施农业保险，推进蔬菜、花卉、活禽、水果、水产品等生物资产质量保险项目。</w:t>
      </w:r>
    </w:p>
    <w:p>
      <w:pPr>
        <w:pStyle w:val="5"/>
        <w:spacing w:before="5" w:line="393" w:lineRule="auto"/>
        <w:ind w:right="428" w:firstLine="600"/>
        <w:jc w:val="both"/>
      </w:pPr>
      <w:r>
        <w:rPr>
          <w:b/>
          <w:spacing w:val="-3"/>
        </w:rPr>
        <w:t>推进农村集体产权制度改革。</w:t>
      </w:r>
      <w:r>
        <w:rPr>
          <w:spacing w:val="3"/>
        </w:rPr>
        <w:t>巩固农村集体资产清产核资成</w:t>
      </w:r>
      <w:r>
        <w:rPr>
          <w:spacing w:val="-10"/>
        </w:rPr>
        <w:t>果，加快农村集体资产监督管理平台建设，建立健全集体资产各项</w:t>
      </w:r>
      <w:r>
        <w:rPr>
          <w:spacing w:val="-8"/>
        </w:rPr>
        <w:t>管理制度，加快构建</w:t>
      </w:r>
      <w:r>
        <w:rPr>
          <w:rFonts w:ascii="Times New Roman" w:hAnsi="Times New Roman" w:eastAsia="Times New Roman"/>
          <w:spacing w:val="-9"/>
        </w:rPr>
        <w:t>“</w:t>
      </w:r>
      <w:r>
        <w:rPr>
          <w:spacing w:val="-8"/>
        </w:rPr>
        <w:t>归属清晰、权能完整、流转顺畅、保护严格</w:t>
      </w:r>
      <w:r>
        <w:rPr>
          <w:rFonts w:ascii="Times New Roman" w:hAnsi="Times New Roman" w:eastAsia="Times New Roman"/>
        </w:rPr>
        <w:t xml:space="preserve">” </w:t>
      </w:r>
      <w:r>
        <w:rPr>
          <w:spacing w:val="-10"/>
        </w:rPr>
        <w:t>的集体产权制度。完善农村集体产权权能，健全农村集体产权交易市场，探索赋予农民对集体资产股份有偿退出及抵押、担保、继承权权能的有效模式，积极推动资源变资产、资金变股金、农民变股</w:t>
      </w:r>
      <w:r>
        <w:rPr>
          <w:spacing w:val="-12"/>
        </w:rPr>
        <w:t>东。探索农村集体经济法人地位实现新路径，探索联合经营、委托</w:t>
      </w:r>
      <w:r>
        <w:rPr>
          <w:spacing w:val="-10"/>
        </w:rPr>
        <w:t>经营等经营方式，支持农村集体经济组织组建经济联合体，鼓励集体经济强村带弱村发展。健全村级股份经济合作社运行机制，围绕</w:t>
      </w:r>
      <w:r>
        <w:rPr>
          <w:spacing w:val="-3"/>
        </w:rPr>
        <w:t>集体</w:t>
      </w:r>
      <w:r>
        <w:rPr>
          <w:rFonts w:ascii="Times New Roman" w:hAnsi="Times New Roman" w:eastAsia="Times New Roman"/>
          <w:spacing w:val="8"/>
        </w:rPr>
        <w:t>“</w:t>
      </w:r>
      <w:r>
        <w:rPr>
          <w:spacing w:val="9"/>
        </w:rPr>
        <w:t>三资</w:t>
      </w:r>
      <w:r>
        <w:rPr>
          <w:rFonts w:ascii="Times New Roman" w:hAnsi="Times New Roman" w:eastAsia="Times New Roman"/>
          <w:spacing w:val="8"/>
        </w:rPr>
        <w:t>”</w:t>
      </w:r>
      <w:r>
        <w:t>开发利用和管理，引导村集体按照股份制、租赁制、</w:t>
      </w:r>
      <w:r>
        <w:rPr>
          <w:spacing w:val="-8"/>
        </w:rPr>
        <w:t>合作制、混合制等</w:t>
      </w:r>
      <w:r>
        <w:rPr>
          <w:rFonts w:ascii="Times New Roman" w:hAnsi="Times New Roman" w:eastAsia="Times New Roman"/>
          <w:spacing w:val="3"/>
        </w:rPr>
        <w:t>“</w:t>
      </w:r>
      <w:r>
        <w:t>四制</w:t>
      </w:r>
      <w:r>
        <w:rPr>
          <w:rFonts w:ascii="Times New Roman" w:hAnsi="Times New Roman" w:eastAsia="Times New Roman"/>
          <w:spacing w:val="3"/>
        </w:rPr>
        <w:t>”</w:t>
      </w:r>
      <w:r>
        <w:rPr>
          <w:spacing w:val="-15"/>
        </w:rPr>
        <w:t>方式，发展壮大新型农村集体经济。支持农村集体经济组织向厂房建设、市政服务、基础设施等领域开辟发展新渠道。</w:t>
      </w:r>
    </w:p>
    <w:p>
      <w:pPr>
        <w:pStyle w:val="3"/>
        <w:tabs>
          <w:tab w:val="left" w:pos="1943"/>
        </w:tabs>
        <w:spacing w:before="247"/>
        <w:ind w:left="661" w:right="0"/>
        <w:jc w:val="left"/>
      </w:pPr>
      <w:bookmarkStart w:id="46" w:name="第四节推进巩固拓展脱贫攻坚成果同乡村振兴有效衔接"/>
      <w:bookmarkEnd w:id="46"/>
      <w:r>
        <w:t>第四节</w:t>
      </w:r>
      <w:r>
        <w:tab/>
      </w:r>
      <w:r>
        <w:t>推进巩固拓展脱贫攻坚成果同乡村振兴有效衔接</w:t>
      </w:r>
    </w:p>
    <w:p>
      <w:pPr>
        <w:pStyle w:val="5"/>
        <w:spacing w:before="9"/>
        <w:ind w:left="0"/>
        <w:rPr>
          <w:rFonts w:ascii="楷体_GB2312"/>
          <w:b/>
          <w:sz w:val="38"/>
        </w:rPr>
      </w:pPr>
    </w:p>
    <w:p>
      <w:pPr>
        <w:pStyle w:val="5"/>
        <w:spacing w:line="393" w:lineRule="auto"/>
        <w:ind w:right="582" w:firstLine="600"/>
        <w:jc w:val="both"/>
      </w:pPr>
      <w:r>
        <w:rPr>
          <w:spacing w:val="-3"/>
        </w:rPr>
        <w:t>健全稳定脱贫长效机制，严格执行</w:t>
      </w:r>
      <w:r>
        <w:rPr>
          <w:rFonts w:ascii="Times New Roman" w:hAnsi="Times New Roman" w:eastAsia="Times New Roman"/>
        </w:rPr>
        <w:t>“</w:t>
      </w:r>
      <w:r>
        <w:t>四个不摘</w:t>
      </w:r>
      <w:r>
        <w:rPr>
          <w:rFonts w:ascii="Times New Roman" w:hAnsi="Times New Roman" w:eastAsia="Times New Roman"/>
          <w:spacing w:val="3"/>
        </w:rPr>
        <w:t>”</w:t>
      </w:r>
      <w:r>
        <w:rPr>
          <w:spacing w:val="-9"/>
        </w:rPr>
        <w:t>要求，实现巩</w:t>
      </w:r>
      <w:r>
        <w:rPr>
          <w:spacing w:val="-5"/>
        </w:rPr>
        <w:t>固拓展脱贫成果同乡村振兴有效衔接。完善防止返贫监测和帮扶机制，实行预警分级管理，重点关注人均收入标准刚过脱贫线的脱贫户，通过公益性岗位援助等方式促进就地就近就业，防止返</w:t>
      </w:r>
      <w:r>
        <w:rPr>
          <w:spacing w:val="-12"/>
        </w:rPr>
        <w:t>贫和发生新的贫困。将解决相对贫困问题纳入实施乡村振兴战略</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233"/>
      </w:pPr>
      <w:r>
        <w:t>统筹安排，建立健全农村低收入人口帮扶机制，加强普惠性、基</w:t>
      </w:r>
      <w:r>
        <w:rPr>
          <w:spacing w:val="-12"/>
        </w:rPr>
        <w:t>础性、兜底性民生建设，加大产业扶持和就业帮扶力度，采取生产奖补、劳务补助、以工代赈等方式，引导相对贫困群众通过自己辛勤劳动脱贫致富。完善经济薄弱村帮扶机制，加大财政投入力度， 持续推进已脱贫村发展。加强扶贫项目资金资产管理和监督，推动</w:t>
      </w:r>
      <w:r>
        <w:rPr>
          <w:spacing w:val="-9"/>
        </w:rPr>
        <w:t xml:space="preserve">特色产业可持续发展。健全农村社会保障和救助制度， 推广防贫保等商业性保险和农业政策性保险。坚持和完善驻村帮扶工作， </w:t>
      </w:r>
      <w:r>
        <w:rPr>
          <w:spacing w:val="-13"/>
        </w:rPr>
        <w:t>积极鼓励社会力量参与帮扶。运用脱贫攻坚成功经验推动乡村振兴， 实现脱贫攻坚与乡村振兴在规划、政策、产业、组织和人才等方面</w:t>
      </w:r>
      <w:r>
        <w:rPr>
          <w:spacing w:val="-12"/>
        </w:rPr>
        <w:t>有效衔接，加强扶贫项目监督管理，将需要提档升级的基础设施、</w:t>
      </w:r>
      <w:r>
        <w:rPr>
          <w:spacing w:val="-11"/>
        </w:rPr>
        <w:t>生态保护、产业发展、民生保障等重点项目， 统筹纳入乡村振兴战略实施方案或年度计划。</w:t>
      </w:r>
    </w:p>
    <w:p>
      <w:pPr>
        <w:spacing w:after="0" w:line="393" w:lineRule="auto"/>
        <w:sectPr>
          <w:pgSz w:w="11910" w:h="16840"/>
          <w:pgMar w:top="1500" w:right="1200" w:bottom="1180" w:left="1280" w:header="0" w:footer="986" w:gutter="0"/>
          <w:cols w:space="720" w:num="1"/>
        </w:sectPr>
      </w:pPr>
    </w:p>
    <w:p>
      <w:pPr>
        <w:pStyle w:val="2"/>
        <w:tabs>
          <w:tab w:val="left" w:pos="1439"/>
        </w:tabs>
      </w:pPr>
      <w:bookmarkStart w:id="47" w:name="第八章聚力动能提升，在更高起点上推进改革开放"/>
      <w:bookmarkEnd w:id="47"/>
      <w:bookmarkStart w:id="48" w:name="_bookmark12"/>
      <w:bookmarkEnd w:id="48"/>
      <w:r>
        <w:t>第八章</w:t>
      </w:r>
      <w:r>
        <w:tab/>
      </w:r>
      <w:r>
        <w:t>聚力动能提升，在更高起点上推进改革开放</w:t>
      </w:r>
    </w:p>
    <w:p>
      <w:pPr>
        <w:pStyle w:val="5"/>
        <w:ind w:left="0"/>
        <w:rPr>
          <w:rFonts w:ascii="黑体"/>
          <w:sz w:val="29"/>
        </w:rPr>
      </w:pPr>
    </w:p>
    <w:p>
      <w:pPr>
        <w:pStyle w:val="5"/>
        <w:spacing w:line="393" w:lineRule="auto"/>
        <w:ind w:right="582" w:firstLine="600"/>
        <w:jc w:val="both"/>
      </w:pPr>
      <w:r>
        <w:rPr>
          <w:spacing w:val="-5"/>
        </w:rPr>
        <w:t>坚定不移深化市场化改革，充分发挥市场在资源配置中的决定性作用，更好发挥政府作用，推动有效市场和有为政府更好结</w:t>
      </w:r>
      <w:r>
        <w:rPr>
          <w:spacing w:val="-4"/>
        </w:rPr>
        <w:t>合。发挥</w:t>
      </w:r>
      <w:r>
        <w:rPr>
          <w:rFonts w:ascii="Times New Roman" w:hAnsi="Times New Roman" w:eastAsia="Times New Roman"/>
          <w:spacing w:val="3"/>
        </w:rPr>
        <w:t>“</w:t>
      </w:r>
      <w:r>
        <w:t>一城一园</w:t>
      </w:r>
      <w:r>
        <w:rPr>
          <w:rFonts w:ascii="Times New Roman" w:hAnsi="Times New Roman" w:eastAsia="Times New Roman"/>
          <w:spacing w:val="3"/>
        </w:rPr>
        <w:t>”</w:t>
      </w:r>
      <w:r>
        <w:rPr>
          <w:spacing w:val="-5"/>
        </w:rPr>
        <w:t>开放平台引领作用，实施更大范围、更宽领域、更深层次对外开放，开拓合作共赢新局面。</w:t>
      </w:r>
    </w:p>
    <w:p>
      <w:pPr>
        <w:pStyle w:val="3"/>
        <w:tabs>
          <w:tab w:val="left" w:pos="1279"/>
        </w:tabs>
        <w:spacing w:before="245"/>
      </w:pPr>
      <w:bookmarkStart w:id="49" w:name="_bookmark13"/>
      <w:bookmarkEnd w:id="49"/>
      <w:bookmarkStart w:id="50" w:name="第一节持续优化营商环境"/>
      <w:bookmarkEnd w:id="50"/>
      <w:r>
        <w:t>第一节</w:t>
      </w:r>
      <w:r>
        <w:tab/>
      </w:r>
      <w:r>
        <w:t>持续优化营商环境</w:t>
      </w:r>
    </w:p>
    <w:p>
      <w:pPr>
        <w:pStyle w:val="5"/>
        <w:spacing w:before="9"/>
        <w:ind w:left="0"/>
        <w:rPr>
          <w:rFonts w:ascii="楷体_GB2312"/>
          <w:b/>
          <w:sz w:val="38"/>
        </w:rPr>
      </w:pPr>
    </w:p>
    <w:p>
      <w:pPr>
        <w:pStyle w:val="5"/>
        <w:spacing w:line="393" w:lineRule="auto"/>
        <w:ind w:right="438" w:firstLine="600"/>
      </w:pPr>
      <w:r>
        <w:rPr>
          <w:b/>
        </w:rPr>
        <w:t>深化</w:t>
      </w:r>
      <w:r>
        <w:rPr>
          <w:rFonts w:ascii="Times New Roman" w:hAnsi="Times New Roman" w:eastAsia="Times New Roman"/>
          <w:b/>
        </w:rPr>
        <w:t>“</w:t>
      </w:r>
      <w:r>
        <w:rPr>
          <w:b/>
        </w:rPr>
        <w:t>放管服</w:t>
      </w:r>
      <w:r>
        <w:rPr>
          <w:rFonts w:ascii="Times New Roman" w:hAnsi="Times New Roman" w:eastAsia="Times New Roman"/>
          <w:b/>
        </w:rPr>
        <w:t>”</w:t>
      </w:r>
      <w:r>
        <w:rPr>
          <w:b/>
          <w:spacing w:val="-8"/>
        </w:rPr>
        <w:t>改革。</w:t>
      </w:r>
      <w:r>
        <w:rPr>
          <w:spacing w:val="-10"/>
        </w:rPr>
        <w:t>全面落实《优化营商环境条例》，制定</w:t>
      </w:r>
      <w:r>
        <w:rPr>
          <w:spacing w:val="-12"/>
        </w:rPr>
        <w:t>规范政商交往正面清单，构建</w:t>
      </w:r>
      <w:r>
        <w:rPr>
          <w:rFonts w:ascii="Times New Roman" w:hAnsi="Times New Roman" w:eastAsia="Times New Roman"/>
        </w:rPr>
        <w:t>“</w:t>
      </w:r>
      <w:r>
        <w:t>亲</w:t>
      </w:r>
      <w:r>
        <w:rPr>
          <w:rFonts w:ascii="Times New Roman" w:hAnsi="Times New Roman" w:eastAsia="Times New Roman"/>
        </w:rPr>
        <w:t>”“</w:t>
      </w:r>
      <w:r>
        <w:t>清</w:t>
      </w:r>
      <w:r>
        <w:rPr>
          <w:rFonts w:ascii="Times New Roman" w:hAnsi="Times New Roman" w:eastAsia="Times New Roman"/>
        </w:rPr>
        <w:t>”</w:t>
      </w:r>
      <w:r>
        <w:rPr>
          <w:spacing w:val="-5"/>
        </w:rPr>
        <w:t>新型政商关系，打造市场化</w:t>
      </w:r>
      <w:r>
        <w:rPr>
          <w:spacing w:val="-20"/>
        </w:rPr>
        <w:t>法治化国际化营商环境。优化审批流程，持续推进</w:t>
      </w:r>
      <w:r>
        <w:rPr>
          <w:rFonts w:ascii="Times New Roman" w:hAnsi="Times New Roman" w:eastAsia="Times New Roman"/>
        </w:rPr>
        <w:t>“</w:t>
      </w:r>
      <w:r>
        <w:t>五减五通</w:t>
      </w:r>
      <w:r>
        <w:rPr>
          <w:rFonts w:ascii="Times New Roman" w:hAnsi="Times New Roman" w:eastAsia="Times New Roman"/>
          <w:spacing w:val="-5"/>
        </w:rPr>
        <w:t>”</w:t>
      </w:r>
      <w:r>
        <w:rPr>
          <w:spacing w:val="-8"/>
        </w:rPr>
        <w:t>， 实现政务服务</w:t>
      </w:r>
      <w:r>
        <w:rPr>
          <w:rFonts w:ascii="Times New Roman" w:hAnsi="Times New Roman" w:eastAsia="Times New Roman"/>
          <w:spacing w:val="-8"/>
        </w:rPr>
        <w:t>“</w:t>
      </w:r>
      <w:r>
        <w:rPr>
          <w:spacing w:val="-8"/>
        </w:rPr>
        <w:t>一网通办</w:t>
      </w:r>
      <w:r>
        <w:rPr>
          <w:rFonts w:ascii="Times New Roman" w:hAnsi="Times New Roman" w:eastAsia="Times New Roman"/>
          <w:spacing w:val="-8"/>
        </w:rPr>
        <w:t>”</w:t>
      </w:r>
      <w:r>
        <w:rPr>
          <w:spacing w:val="-5"/>
        </w:rPr>
        <w:t>、城市运行</w:t>
      </w:r>
      <w:r>
        <w:rPr>
          <w:rFonts w:ascii="Times New Roman" w:hAnsi="Times New Roman" w:eastAsia="Times New Roman"/>
        </w:rPr>
        <w:t>“</w:t>
      </w:r>
      <w:r>
        <w:t>一网统管</w:t>
      </w:r>
      <w:r>
        <w:rPr>
          <w:rFonts w:ascii="Times New Roman" w:hAnsi="Times New Roman" w:eastAsia="Times New Roman"/>
        </w:rPr>
        <w:t>”</w:t>
      </w:r>
      <w:r>
        <w:rPr>
          <w:spacing w:val="-5"/>
        </w:rPr>
        <w:t>。加大向基层下放</w:t>
      </w:r>
      <w:r>
        <w:rPr>
          <w:spacing w:val="-13"/>
        </w:rPr>
        <w:t xml:space="preserve">事权力度，提升基层政务服务集成化规范化便捷化水平。推进 </w:t>
      </w:r>
      <w:r>
        <w:rPr>
          <w:rFonts w:ascii="Times New Roman" w:hAnsi="Times New Roman" w:eastAsia="Times New Roman"/>
          <w:spacing w:val="3"/>
        </w:rPr>
        <w:t>“</w:t>
      </w:r>
      <w:r>
        <w:t>互联网</w:t>
      </w:r>
      <w:r>
        <w:rPr>
          <w:rFonts w:ascii="Times New Roman" w:hAnsi="Times New Roman" w:eastAsia="Times New Roman"/>
        </w:rPr>
        <w:t>+</w:t>
      </w:r>
      <w:r>
        <w:t>监管</w:t>
      </w:r>
      <w:r>
        <w:rPr>
          <w:rFonts w:ascii="Times New Roman" w:hAnsi="Times New Roman" w:eastAsia="Times New Roman"/>
        </w:rPr>
        <w:t>”“</w:t>
      </w:r>
      <w:r>
        <w:t>双随机、一公开</w:t>
      </w:r>
      <w:r>
        <w:rPr>
          <w:rFonts w:ascii="Times New Roman" w:hAnsi="Times New Roman" w:eastAsia="Times New Roman"/>
        </w:rPr>
        <w:t>”</w:t>
      </w:r>
      <w:r>
        <w:rPr>
          <w:spacing w:val="-2"/>
        </w:rPr>
        <w:t>等监管方式运用和重点行业监管场</w:t>
      </w:r>
      <w:r>
        <w:rPr>
          <w:spacing w:val="-21"/>
        </w:rPr>
        <w:t>景建设，加强和规范事中事后监管。优化综合窗口服务能力， 当好服务企业金牌</w:t>
      </w:r>
      <w:r>
        <w:rPr>
          <w:rFonts w:ascii="Times New Roman" w:hAnsi="Times New Roman" w:eastAsia="Times New Roman"/>
          <w:spacing w:val="-21"/>
        </w:rPr>
        <w:t>“</w:t>
      </w:r>
      <w:r>
        <w:rPr>
          <w:spacing w:val="-21"/>
        </w:rPr>
        <w:t>店小二</w:t>
      </w:r>
      <w:r>
        <w:rPr>
          <w:rFonts w:ascii="Times New Roman" w:hAnsi="Times New Roman" w:eastAsia="Times New Roman"/>
          <w:spacing w:val="-5"/>
        </w:rPr>
        <w:t>”</w:t>
      </w:r>
      <w:r>
        <w:rPr>
          <w:spacing w:val="-5"/>
        </w:rPr>
        <w:t>，完善</w:t>
      </w:r>
      <w:r>
        <w:rPr>
          <w:rFonts w:ascii="Times New Roman" w:hAnsi="Times New Roman" w:eastAsia="Times New Roman"/>
        </w:rPr>
        <w:t>“</w:t>
      </w:r>
      <w:r>
        <w:t>企呼我应</w:t>
      </w:r>
      <w:r>
        <w:rPr>
          <w:rFonts w:ascii="Times New Roman" w:hAnsi="Times New Roman" w:eastAsia="Times New Roman"/>
        </w:rPr>
        <w:t>”</w:t>
      </w:r>
      <w:r>
        <w:rPr>
          <w:spacing w:val="-6"/>
        </w:rPr>
        <w:t>机制，健全跨部门问题</w:t>
      </w:r>
      <w:r>
        <w:rPr>
          <w:spacing w:val="-14"/>
        </w:rPr>
        <w:t xml:space="preserve">协调解决机制，推动区级惠企政策统筹联网，优化政策兑付流程， </w:t>
      </w:r>
      <w:r>
        <w:rPr>
          <w:spacing w:val="-20"/>
        </w:rPr>
        <w:t xml:space="preserve">构建企业全生命周期服务体系。建立营商环境投诉、处置、回应机 </w:t>
      </w:r>
      <w:r>
        <w:rPr>
          <w:spacing w:val="-7"/>
        </w:rPr>
        <w:t>制，畅通市场主体反映问题渠道，持续开展</w:t>
      </w:r>
      <w:r>
        <w:rPr>
          <w:rFonts w:ascii="Times New Roman" w:hAnsi="Times New Roman" w:eastAsia="Times New Roman"/>
        </w:rPr>
        <w:t>“</w:t>
      </w:r>
      <w:r>
        <w:t>好差评</w:t>
      </w:r>
      <w:r>
        <w:rPr>
          <w:rFonts w:ascii="Times New Roman" w:hAnsi="Times New Roman" w:eastAsia="Times New Roman"/>
          <w:spacing w:val="-10"/>
        </w:rPr>
        <w:t>”</w:t>
      </w:r>
      <w:r>
        <w:rPr>
          <w:spacing w:val="-8"/>
        </w:rPr>
        <w:t>，探索对区</w:t>
      </w:r>
      <w:r>
        <w:rPr>
          <w:spacing w:val="-10"/>
        </w:rPr>
        <w:t>级主要窗口部门和部分街道</w:t>
      </w:r>
      <w:r>
        <w:t>（乡镇</w:t>
      </w:r>
      <w:r>
        <w:rPr>
          <w:spacing w:val="-46"/>
        </w:rPr>
        <w:t>）</w:t>
      </w:r>
      <w:r>
        <w:t>开展优化营商环境第三方评价。</w:t>
      </w:r>
    </w:p>
    <w:p>
      <w:pPr>
        <w:spacing w:after="0" w:line="393" w:lineRule="auto"/>
        <w:sectPr>
          <w:pgSz w:w="11910" w:h="16840"/>
          <w:pgMar w:top="1480" w:right="1200" w:bottom="1260" w:left="1280" w:header="0" w:footer="1060" w:gutter="0"/>
          <w:cols w:space="720" w:num="1"/>
        </w:sectPr>
      </w:pPr>
    </w:p>
    <w:p>
      <w:pPr>
        <w:pStyle w:val="5"/>
        <w:spacing w:before="9"/>
        <w:ind w:left="0"/>
        <w:rPr>
          <w:sz w:val="11"/>
        </w:rPr>
      </w:pPr>
    </w:p>
    <w:p>
      <w:pPr>
        <w:pStyle w:val="5"/>
        <w:ind w:left="405"/>
        <w:rPr>
          <w:sz w:val="20"/>
        </w:rPr>
      </w:pPr>
      <w:r>
        <w:rPr>
          <w:sz w:val="20"/>
        </w:rPr>
        <w:pict>
          <v:group id="_x0000_s1087" o:spid="_x0000_s1087" o:spt="203" style="height:157.3pt;width:417.35pt;" coordsize="8347,3146">
            <o:lock v:ext="edit"/>
            <v:shape id="_x0000_s1088" o:spid="_x0000_s1088" style="position:absolute;left:3;top:628;height:2518;width:8308;" fillcolor="#000000" filled="t" stroked="f" coordorigin="3,628" coordsize="8308,2518" path="m8311,3146l3,3146,3,628,8311,628,8311,634,15,634,9,640,15,640,15,3134,9,3134,15,3140,8311,3140,8311,3146xm15,640l9,640,15,634,15,640xm8299,640l15,640,15,634,8299,634,8299,640xm8299,3140l8299,634,8305,640,8311,640,8311,3134,8305,3134,8299,3140xm8311,640l8305,640,8299,634,8311,634,8311,640xm15,3140l9,3134,15,3134,15,3140xm8299,3140l15,3140,15,3134,8299,3134,8299,3140xm8311,3140l8299,3140,8305,3134,8311,3134,8311,3140xe">
              <v:path arrowok="t"/>
              <v:fill on="t" focussize="0,0"/>
              <v:stroke on="f"/>
              <v:imagedata o:title=""/>
              <o:lock v:ext="edit"/>
            </v:shape>
            <v:shape id="_x0000_s1089" o:spid="_x0000_s1089" style="position:absolute;left:0;top:0;height:646;width:8308;" fillcolor="#000000" filled="t" stroked="f" coordsize="8308,646" path="m8308,646l0,646,0,0,8308,0,8308,6,12,6,6,12,12,12,12,634,6,634,12,640,8308,640,8308,646xm12,12l6,12,12,6,12,12xm8296,12l12,12,12,6,8296,6,8296,12xm8296,640l8296,6,8302,12,8308,12,8308,634,8302,634,8296,640xm8308,12l8302,12,8296,6,8308,6,8308,12xm12,640l6,634,12,634,12,640xm8296,640l12,640,12,634,8296,634,8296,640xm8308,640l8296,640,8302,634,8308,634,8308,640xe">
              <v:path arrowok="t"/>
              <v:fill on="t" focussize="0,0"/>
              <v:stroke on="f"/>
              <v:imagedata o:title=""/>
              <o:lock v:ext="edit"/>
            </v:shape>
            <v:shape id="_x0000_s1090" o:spid="_x0000_s1090" o:spt="202" type="#_x0000_t202" style="position:absolute;left:0;top:0;height:3146;width:8347;" filled="f" stroked="f" coordsize="21600,21600">
              <v:path/>
              <v:fill on="f" focussize="0,0"/>
              <v:stroke on="f" joinstyle="miter"/>
              <v:imagedata o:title=""/>
              <o:lock v:ext="edit"/>
              <v:textbox inset="0mm,0mm,0mm,0mm">
                <w:txbxContent>
                  <w:p>
                    <w:pPr>
                      <w:tabs>
                        <w:tab w:val="left" w:pos="1283"/>
                      </w:tabs>
                      <w:spacing w:before="148"/>
                      <w:ind w:left="0" w:right="36"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5"/>
                        <w:sz w:val="28"/>
                      </w:rPr>
                      <w:t xml:space="preserve"> </w:t>
                    </w:r>
                    <w:r>
                      <w:rPr>
                        <w:rFonts w:ascii="Times New Roman" w:eastAsia="Times New Roman"/>
                        <w:b/>
                        <w:sz w:val="28"/>
                      </w:rPr>
                      <w:t>8-1</w:t>
                    </w:r>
                    <w:r>
                      <w:rPr>
                        <w:rFonts w:ascii="Times New Roman" w:eastAsia="Times New Roman"/>
                        <w:b/>
                        <w:sz w:val="28"/>
                      </w:rPr>
                      <w:tab/>
                    </w:r>
                    <w:r>
                      <w:rPr>
                        <w:rFonts w:hint="eastAsia" w:ascii="楷体_GB2312" w:eastAsia="楷体_GB2312"/>
                        <w:b/>
                        <w:sz w:val="28"/>
                      </w:rPr>
                      <w:t>营商环境优化重点行动</w:t>
                    </w:r>
                  </w:p>
                  <w:p>
                    <w:pPr>
                      <w:spacing w:before="137" w:line="244" w:lineRule="auto"/>
                      <w:ind w:left="117" w:right="3" w:firstLine="480"/>
                      <w:jc w:val="both"/>
                      <w:rPr>
                        <w:rFonts w:hint="eastAsia" w:ascii="楷体_GB2312" w:eastAsia="楷体_GB2312"/>
                        <w:sz w:val="24"/>
                      </w:rPr>
                    </w:pPr>
                    <w:r>
                      <w:rPr>
                        <w:rFonts w:hint="eastAsia" w:ascii="楷体_GB2312" w:eastAsia="楷体_GB2312"/>
                        <w:b/>
                        <w:spacing w:val="-12"/>
                        <w:sz w:val="24"/>
                      </w:rPr>
                      <w:t>综合服务优化。</w:t>
                    </w:r>
                    <w:r>
                      <w:rPr>
                        <w:rFonts w:hint="eastAsia" w:ascii="楷体_GB2312" w:eastAsia="楷体_GB2312"/>
                        <w:spacing w:val="-5"/>
                        <w:sz w:val="24"/>
                      </w:rPr>
                      <w:t xml:space="preserve">以综合服务为核心打造政务服务平台，建立纵贯各级政府， </w:t>
                    </w:r>
                    <w:r>
                      <w:rPr>
                        <w:rFonts w:hint="eastAsia" w:ascii="楷体_GB2312" w:eastAsia="楷体_GB2312"/>
                        <w:spacing w:val="-8"/>
                        <w:sz w:val="24"/>
                      </w:rPr>
                      <w:t>横向互联互通的综合服务平台，实现统一平台、统一标准、统一管理，推进区、</w:t>
                    </w:r>
                    <w:r>
                      <w:rPr>
                        <w:rFonts w:hint="eastAsia" w:ascii="楷体_GB2312" w:eastAsia="楷体_GB2312"/>
                        <w:spacing w:val="-12"/>
                        <w:sz w:val="24"/>
                      </w:rPr>
                      <w:t>街、村三级网上办事常态化。</w:t>
                    </w:r>
                  </w:p>
                  <w:p>
                    <w:pPr>
                      <w:spacing w:before="4" w:line="244" w:lineRule="auto"/>
                      <w:ind w:left="117" w:right="250" w:firstLine="480"/>
                      <w:jc w:val="left"/>
                      <w:rPr>
                        <w:rFonts w:hint="eastAsia" w:ascii="楷体_GB2312" w:hAnsi="楷体_GB2312" w:eastAsia="楷体_GB2312"/>
                        <w:sz w:val="24"/>
                      </w:rPr>
                    </w:pPr>
                    <w:r>
                      <w:rPr>
                        <w:rFonts w:hint="eastAsia" w:ascii="楷体_GB2312" w:hAnsi="楷体_GB2312" w:eastAsia="楷体_GB2312"/>
                        <w:b/>
                        <w:sz w:val="24"/>
                      </w:rPr>
                      <w:t>暖心服务扩容。</w:t>
                    </w:r>
                    <w:r>
                      <w:rPr>
                        <w:rFonts w:hint="eastAsia" w:ascii="楷体_GB2312" w:hAnsi="楷体_GB2312" w:eastAsia="楷体_GB2312"/>
                        <w:sz w:val="24"/>
                      </w:rPr>
                      <w:t>增设</w:t>
                    </w:r>
                    <w:r>
                      <w:rPr>
                        <w:rFonts w:ascii="Times New Roman" w:hAnsi="Times New Roman" w:eastAsia="Times New Roman"/>
                        <w:sz w:val="24"/>
                      </w:rPr>
                      <w:t>“</w:t>
                    </w:r>
                    <w:r>
                      <w:rPr>
                        <w:rFonts w:hint="eastAsia" w:ascii="楷体_GB2312" w:hAnsi="楷体_GB2312" w:eastAsia="楷体_GB2312"/>
                        <w:sz w:val="24"/>
                      </w:rPr>
                      <w:t>服务对我讲</w:t>
                    </w:r>
                    <w:r>
                      <w:rPr>
                        <w:rFonts w:ascii="Times New Roman" w:hAnsi="Times New Roman" w:eastAsia="Times New Roman"/>
                        <w:sz w:val="24"/>
                      </w:rPr>
                      <w:t>”</w:t>
                    </w:r>
                    <w:r>
                      <w:rPr>
                        <w:rFonts w:hint="eastAsia" w:ascii="楷体_GB2312" w:hAnsi="楷体_GB2312" w:eastAsia="楷体_GB2312"/>
                        <w:sz w:val="24"/>
                      </w:rPr>
                      <w:t>诉求服务台、</w:t>
                    </w:r>
                    <w:r>
                      <w:rPr>
                        <w:rFonts w:ascii="Times New Roman" w:hAnsi="Times New Roman" w:eastAsia="Times New Roman"/>
                        <w:sz w:val="24"/>
                      </w:rPr>
                      <w:t>“</w:t>
                    </w:r>
                    <w:r>
                      <w:rPr>
                        <w:rFonts w:hint="eastAsia" w:ascii="楷体_GB2312" w:hAnsi="楷体_GB2312" w:eastAsia="楷体_GB2312"/>
                        <w:sz w:val="24"/>
                      </w:rPr>
                      <w:t>企业会客厅</w:t>
                    </w:r>
                    <w:r>
                      <w:rPr>
                        <w:rFonts w:ascii="Times New Roman" w:hAnsi="Times New Roman" w:eastAsia="Times New Roman"/>
                        <w:sz w:val="24"/>
                      </w:rPr>
                      <w:t>”</w:t>
                    </w:r>
                    <w:r>
                      <w:rPr>
                        <w:rFonts w:hint="eastAsia" w:ascii="楷体_GB2312" w:hAnsi="楷体_GB2312" w:eastAsia="楷体_GB2312"/>
                        <w:sz w:val="24"/>
                      </w:rPr>
                      <w:t>和</w:t>
                    </w:r>
                    <w:r>
                      <w:rPr>
                        <w:rFonts w:ascii="Times New Roman" w:hAnsi="Times New Roman" w:eastAsia="Times New Roman"/>
                        <w:sz w:val="24"/>
                      </w:rPr>
                      <w:t>“</w:t>
                    </w:r>
                    <w:r>
                      <w:rPr>
                        <w:rFonts w:hint="eastAsia" w:ascii="楷体_GB2312" w:hAnsi="楷体_GB2312" w:eastAsia="楷体_GB2312"/>
                        <w:sz w:val="24"/>
                      </w:rPr>
                      <w:t>爱心服务站</w:t>
                    </w:r>
                    <w:r>
                      <w:rPr>
                        <w:rFonts w:ascii="Times New Roman" w:hAnsi="Times New Roman" w:eastAsia="Times New Roman"/>
                        <w:sz w:val="24"/>
                      </w:rPr>
                      <w:t>”</w:t>
                    </w:r>
                    <w:r>
                      <w:rPr>
                        <w:rFonts w:hint="eastAsia" w:ascii="楷体_GB2312" w:hAnsi="楷体_GB2312" w:eastAsia="楷体_GB2312"/>
                        <w:sz w:val="24"/>
                      </w:rPr>
                      <w:t>，强化对重点企业、特殊群体的针对性帮扶。</w:t>
                    </w:r>
                  </w:p>
                  <w:p>
                    <w:pPr>
                      <w:spacing w:before="4" w:line="244" w:lineRule="auto"/>
                      <w:ind w:left="117" w:right="0" w:firstLine="480"/>
                      <w:jc w:val="both"/>
                      <w:rPr>
                        <w:rFonts w:hint="eastAsia" w:ascii="楷体_GB2312" w:hAnsi="楷体_GB2312" w:eastAsia="楷体_GB2312"/>
                        <w:sz w:val="24"/>
                      </w:rPr>
                    </w:pPr>
                    <w:r>
                      <w:rPr>
                        <w:rFonts w:hint="eastAsia" w:ascii="楷体_GB2312" w:hAnsi="楷体_GB2312" w:eastAsia="楷体_GB2312"/>
                        <w:b/>
                        <w:spacing w:val="-5"/>
                        <w:sz w:val="24"/>
                      </w:rPr>
                      <w:t>基层服务升级。</w:t>
                    </w:r>
                    <w:r>
                      <w:rPr>
                        <w:rFonts w:hint="eastAsia" w:ascii="楷体_GB2312" w:hAnsi="楷体_GB2312" w:eastAsia="楷体_GB2312"/>
                        <w:spacing w:val="-7"/>
                        <w:sz w:val="24"/>
                      </w:rPr>
                      <w:t>完善街道</w:t>
                    </w:r>
                    <w:r>
                      <w:rPr>
                        <w:rFonts w:hint="eastAsia" w:ascii="楷体_GB2312" w:hAnsi="楷体_GB2312" w:eastAsia="楷体_GB2312"/>
                        <w:spacing w:val="-3"/>
                        <w:sz w:val="24"/>
                      </w:rPr>
                      <w:t>（</w:t>
                    </w:r>
                    <w:r>
                      <w:rPr>
                        <w:rFonts w:hint="eastAsia" w:ascii="楷体_GB2312" w:hAnsi="楷体_GB2312" w:eastAsia="楷体_GB2312"/>
                        <w:sz w:val="24"/>
                      </w:rPr>
                      <w:t>乡镇</w:t>
                    </w:r>
                    <w:r>
                      <w:rPr>
                        <w:rFonts w:hint="eastAsia" w:ascii="楷体_GB2312" w:hAnsi="楷体_GB2312" w:eastAsia="楷体_GB2312"/>
                        <w:spacing w:val="-32"/>
                        <w:sz w:val="24"/>
                      </w:rPr>
                      <w:t>）</w:t>
                    </w:r>
                    <w:r>
                      <w:rPr>
                        <w:rFonts w:hint="eastAsia" w:ascii="楷体_GB2312" w:hAnsi="楷体_GB2312" w:eastAsia="楷体_GB2312"/>
                        <w:spacing w:val="-19"/>
                        <w:sz w:val="24"/>
                      </w:rPr>
                      <w:t>、社区</w:t>
                    </w:r>
                    <w:r>
                      <w:rPr>
                        <w:rFonts w:hint="eastAsia" w:ascii="楷体_GB2312" w:hAnsi="楷体_GB2312" w:eastAsia="楷体_GB2312"/>
                        <w:sz w:val="24"/>
                      </w:rPr>
                      <w:t>（村</w:t>
                    </w:r>
                    <w:r>
                      <w:rPr>
                        <w:rFonts w:hint="eastAsia" w:ascii="楷体_GB2312" w:hAnsi="楷体_GB2312" w:eastAsia="楷体_GB2312"/>
                        <w:spacing w:val="-29"/>
                        <w:sz w:val="24"/>
                      </w:rPr>
                      <w:t>）</w:t>
                    </w:r>
                    <w:r>
                      <w:rPr>
                        <w:rFonts w:hint="eastAsia" w:ascii="楷体_GB2312" w:hAnsi="楷体_GB2312" w:eastAsia="楷体_GB2312"/>
                        <w:spacing w:val="-5"/>
                        <w:sz w:val="24"/>
                      </w:rPr>
                      <w:t>级政务中心</w:t>
                    </w:r>
                    <w:r>
                      <w:rPr>
                        <w:rFonts w:hint="eastAsia" w:ascii="楷体_GB2312" w:hAnsi="楷体_GB2312" w:eastAsia="楷体_GB2312"/>
                        <w:sz w:val="24"/>
                      </w:rPr>
                      <w:t xml:space="preserve">（便民服务点） </w:t>
                    </w:r>
                    <w:r>
                      <w:rPr>
                        <w:rFonts w:hint="eastAsia" w:ascii="楷体_GB2312" w:hAnsi="楷体_GB2312" w:eastAsia="楷体_GB2312"/>
                        <w:spacing w:val="-15"/>
                        <w:sz w:val="24"/>
                      </w:rPr>
                      <w:t>建设，全部实行</w:t>
                    </w:r>
                    <w:r>
                      <w:rPr>
                        <w:rFonts w:ascii="Times New Roman" w:hAnsi="Times New Roman" w:eastAsia="Times New Roman"/>
                        <w:sz w:val="24"/>
                      </w:rPr>
                      <w:t>“</w:t>
                    </w:r>
                    <w:r>
                      <w:rPr>
                        <w:rFonts w:hint="eastAsia" w:ascii="楷体_GB2312" w:hAnsi="楷体_GB2312" w:eastAsia="楷体_GB2312"/>
                        <w:sz w:val="24"/>
                      </w:rPr>
                      <w:t>一窗受理</w:t>
                    </w:r>
                    <w:r>
                      <w:rPr>
                        <w:rFonts w:ascii="Times New Roman" w:hAnsi="Times New Roman" w:eastAsia="Times New Roman"/>
                        <w:spacing w:val="-26"/>
                        <w:sz w:val="24"/>
                      </w:rPr>
                      <w:t>”</w:t>
                    </w:r>
                    <w:r>
                      <w:rPr>
                        <w:rFonts w:hint="eastAsia" w:ascii="楷体_GB2312" w:hAnsi="楷体_GB2312" w:eastAsia="楷体_GB2312"/>
                        <w:spacing w:val="-25"/>
                        <w:sz w:val="24"/>
                      </w:rPr>
                      <w:t>，探索</w:t>
                    </w:r>
                    <w:r>
                      <w:rPr>
                        <w:rFonts w:ascii="Times New Roman" w:hAnsi="Times New Roman" w:eastAsia="Times New Roman"/>
                        <w:sz w:val="24"/>
                      </w:rPr>
                      <w:t>“</w:t>
                    </w:r>
                    <w:r>
                      <w:rPr>
                        <w:rFonts w:hint="eastAsia" w:ascii="楷体_GB2312" w:hAnsi="楷体_GB2312" w:eastAsia="楷体_GB2312"/>
                        <w:sz w:val="24"/>
                      </w:rPr>
                      <w:t>代办点</w:t>
                    </w:r>
                    <w:r>
                      <w:rPr>
                        <w:rFonts w:ascii="Times New Roman" w:hAnsi="Times New Roman" w:eastAsia="Times New Roman"/>
                        <w:sz w:val="24"/>
                      </w:rPr>
                      <w:t>+</w:t>
                    </w:r>
                    <w:r>
                      <w:rPr>
                        <w:rFonts w:hint="eastAsia" w:ascii="楷体_GB2312" w:hAnsi="楷体_GB2312" w:eastAsia="楷体_GB2312"/>
                        <w:sz w:val="24"/>
                      </w:rPr>
                      <w:t>自助终端</w:t>
                    </w:r>
                    <w:r>
                      <w:rPr>
                        <w:rFonts w:ascii="Times New Roman" w:hAnsi="Times New Roman" w:eastAsia="Times New Roman"/>
                        <w:sz w:val="24"/>
                      </w:rPr>
                      <w:t>+</w:t>
                    </w:r>
                    <w:r>
                      <w:rPr>
                        <w:rFonts w:hint="eastAsia" w:ascii="楷体_GB2312" w:hAnsi="楷体_GB2312" w:eastAsia="楷体_GB2312"/>
                        <w:sz w:val="24"/>
                      </w:rPr>
                      <w:t>村干部集中办理</w:t>
                    </w:r>
                    <w:r>
                      <w:rPr>
                        <w:rFonts w:ascii="Times New Roman" w:hAnsi="Times New Roman" w:eastAsia="Times New Roman"/>
                        <w:sz w:val="24"/>
                      </w:rPr>
                      <w:t>”</w:t>
                    </w:r>
                    <w:r>
                      <w:rPr>
                        <w:rFonts w:hint="eastAsia" w:ascii="楷体_GB2312" w:hAnsi="楷体_GB2312" w:eastAsia="楷体_GB2312"/>
                        <w:sz w:val="24"/>
                      </w:rPr>
                      <w:t>新模式， 开设</w:t>
                    </w:r>
                    <w:r>
                      <w:rPr>
                        <w:rFonts w:ascii="Times New Roman" w:hAnsi="Times New Roman" w:eastAsia="Times New Roman"/>
                        <w:sz w:val="24"/>
                      </w:rPr>
                      <w:t>“</w:t>
                    </w:r>
                    <w:r>
                      <w:rPr>
                        <w:rFonts w:hint="eastAsia" w:ascii="楷体_GB2312" w:hAnsi="楷体_GB2312" w:eastAsia="楷体_GB2312"/>
                        <w:sz w:val="24"/>
                      </w:rPr>
                      <w:t>诉求办理</w:t>
                    </w:r>
                    <w:r>
                      <w:rPr>
                        <w:rFonts w:ascii="Times New Roman" w:hAnsi="Times New Roman" w:eastAsia="Times New Roman"/>
                        <w:sz w:val="24"/>
                      </w:rPr>
                      <w:t>”</w:t>
                    </w:r>
                    <w:r>
                      <w:rPr>
                        <w:rFonts w:hint="eastAsia" w:ascii="楷体_GB2312" w:hAnsi="楷体_GB2312" w:eastAsia="楷体_GB2312"/>
                        <w:sz w:val="24"/>
                      </w:rPr>
                      <w:t>窗口和绿色通道。</w:t>
                    </w:r>
                  </w:p>
                </w:txbxContent>
              </v:textbox>
            </v:shape>
            <w10:wrap type="none"/>
            <w10:anchorlock/>
          </v:group>
        </w:pict>
      </w:r>
    </w:p>
    <w:p>
      <w:pPr>
        <w:pStyle w:val="5"/>
        <w:spacing w:before="7"/>
        <w:ind w:left="0"/>
        <w:rPr>
          <w:sz w:val="27"/>
        </w:rPr>
      </w:pPr>
    </w:p>
    <w:p>
      <w:pPr>
        <w:pStyle w:val="5"/>
        <w:spacing w:before="58" w:line="393" w:lineRule="auto"/>
        <w:ind w:right="472" w:firstLine="600"/>
      </w:pPr>
      <w:r>
        <w:rPr>
          <w:b/>
          <w:spacing w:val="-3"/>
        </w:rPr>
        <w:t>营造公平竞争市场环境。</w:t>
      </w:r>
      <w:r>
        <w:rPr>
          <w:spacing w:val="-10"/>
        </w:rPr>
        <w:t>深入贯彻《外商投资法》，全面实</w:t>
      </w:r>
      <w:r>
        <w:rPr>
          <w:spacing w:val="-15"/>
        </w:rPr>
        <w:t>施准入前国民待遇加负面清单管理制度。建立健全保障各类所有制</w:t>
      </w:r>
      <w:r>
        <w:rPr>
          <w:spacing w:val="-22"/>
        </w:rPr>
        <w:t>企业在要素获取、行业准入、资质许可、项目申报、经营运行、政府采购和招投标等方面公平竞争的规章制度。推进</w:t>
      </w:r>
      <w:r>
        <w:rPr>
          <w:rFonts w:ascii="Times New Roman" w:hAnsi="Times New Roman" w:eastAsia="Times New Roman"/>
          <w:spacing w:val="-22"/>
        </w:rPr>
        <w:t>“</w:t>
      </w:r>
      <w:r>
        <w:rPr>
          <w:spacing w:val="-22"/>
        </w:rPr>
        <w:t>双告知、双反馈、双跟踪、双随机、双评估、双公示</w:t>
      </w:r>
      <w:r>
        <w:rPr>
          <w:rFonts w:ascii="Times New Roman" w:hAnsi="Times New Roman" w:eastAsia="Times New Roman"/>
          <w:spacing w:val="3"/>
        </w:rPr>
        <w:t>”</w:t>
      </w:r>
      <w:r>
        <w:rPr>
          <w:spacing w:val="-2"/>
        </w:rPr>
        <w:t>的政府综合监管新机制</w:t>
      </w:r>
      <w:r>
        <w:rPr>
          <w:spacing w:val="-10"/>
        </w:rPr>
        <w:t>建设，加强新模式新业态监管归口和统一执法。强化公平竞争审</w:t>
      </w:r>
      <w:r>
        <w:rPr>
          <w:spacing w:val="2"/>
        </w:rPr>
        <w:t>查的刚性约束，建立违反公平竞争问题反映和举报绿色通道。</w:t>
      </w:r>
      <w:r>
        <w:rPr>
          <w:spacing w:val="-12"/>
        </w:rPr>
        <w:t>引入和健全市场治理的标准体系，加强知识产权保护，更充分发挥</w:t>
      </w:r>
      <w:r>
        <w:rPr>
          <w:spacing w:val="-17"/>
        </w:rPr>
        <w:t>标准在市场监管和企业规制方面的作用。配合省市有关部门建设好</w:t>
      </w:r>
      <w:r>
        <w:rPr>
          <w:spacing w:val="-18"/>
        </w:rPr>
        <w:t>武汉市知识产权保护</w:t>
      </w:r>
      <w:r>
        <w:t>（蔡甸区磐电科技</w:t>
      </w:r>
      <w:r>
        <w:rPr>
          <w:spacing w:val="-46"/>
        </w:rPr>
        <w:t>）</w:t>
      </w:r>
      <w:r>
        <w:rPr>
          <w:spacing w:val="-4"/>
        </w:rPr>
        <w:t>工作站和改进反垄断和</w:t>
      </w:r>
      <w:r>
        <w:rPr>
          <w:spacing w:val="-8"/>
        </w:rPr>
        <w:t>反不正当竞争执法，加大对品牌企业的扶持，培育一批省市乃自全国知名的</w:t>
      </w:r>
      <w:r>
        <w:rPr>
          <w:rFonts w:ascii="Times New Roman" w:hAnsi="Times New Roman" w:eastAsia="Times New Roman"/>
          <w:spacing w:val="-6"/>
        </w:rPr>
        <w:t>“</w:t>
      </w:r>
      <w:r>
        <w:rPr>
          <w:spacing w:val="-8"/>
        </w:rPr>
        <w:t>蔡甸品牌</w:t>
      </w:r>
      <w:r>
        <w:rPr>
          <w:rFonts w:ascii="Times New Roman" w:hAnsi="Times New Roman" w:eastAsia="Times New Roman"/>
          <w:spacing w:val="-6"/>
        </w:rPr>
        <w:t>”</w:t>
      </w:r>
      <w:r>
        <w:rPr>
          <w:spacing w:val="-12"/>
        </w:rPr>
        <w:t>。严厉打击妨碍市场竞争行为， 重点强化</w:t>
      </w:r>
      <w:r>
        <w:rPr>
          <w:spacing w:val="-16"/>
        </w:rPr>
        <w:t xml:space="preserve">对重点防疫物资、生活必需品、旅游产品和服务的市场价格监管， </w:t>
      </w:r>
      <w:r>
        <w:rPr>
          <w:spacing w:val="-23"/>
        </w:rPr>
        <w:t>加大对侵害知识产权行为的查处。提高社会诚信水平， 加强区级信用基础设施建设，促进信用信息归集、管理、共享。建立健全信</w:t>
      </w:r>
      <w:r>
        <w:rPr>
          <w:spacing w:val="-8"/>
        </w:rPr>
        <w:t>用承诺制度，严格政府失信责任追溯和承担机制，探</w:t>
      </w:r>
    </w:p>
    <w:p>
      <w:pPr>
        <w:spacing w:after="0" w:line="393" w:lineRule="auto"/>
        <w:sectPr>
          <w:pgSz w:w="11910" w:h="16840"/>
          <w:pgMar w:top="1600" w:right="1200" w:bottom="1180" w:left="1280" w:header="0" w:footer="986" w:gutter="0"/>
          <w:cols w:space="720" w:num="1"/>
        </w:sectPr>
      </w:pPr>
    </w:p>
    <w:p>
      <w:pPr>
        <w:pStyle w:val="5"/>
        <w:spacing w:before="46" w:line="391" w:lineRule="auto"/>
        <w:ind w:right="509"/>
      </w:pPr>
      <w:r>
        <w:t>索企业轻微失信豁免机制，建立事前失信提醒和警示约谈机制， 研究推进</w:t>
      </w:r>
      <w:r>
        <w:rPr>
          <w:rFonts w:ascii="Times New Roman" w:hAnsi="Times New Roman" w:eastAsia="Times New Roman"/>
        </w:rPr>
        <w:t>“</w:t>
      </w:r>
      <w:r>
        <w:t>无证明城市</w:t>
      </w:r>
      <w:r>
        <w:rPr>
          <w:rFonts w:ascii="Times New Roman" w:hAnsi="Times New Roman" w:eastAsia="Times New Roman"/>
        </w:rPr>
        <w:t>”</w:t>
      </w:r>
      <w:r>
        <w:t>和</w:t>
      </w:r>
      <w:r>
        <w:rPr>
          <w:rFonts w:ascii="Times New Roman" w:hAnsi="Times New Roman" w:eastAsia="Times New Roman"/>
        </w:rPr>
        <w:t>“</w:t>
      </w:r>
      <w:r>
        <w:t>诚信蔡甸</w:t>
      </w:r>
      <w:r>
        <w:rPr>
          <w:rFonts w:ascii="Times New Roman" w:hAnsi="Times New Roman" w:eastAsia="Times New Roman"/>
        </w:rPr>
        <w:t>”</w:t>
      </w:r>
      <w:r>
        <w:t>建设。</w:t>
      </w:r>
    </w:p>
    <w:p>
      <w:pPr>
        <w:pStyle w:val="5"/>
        <w:spacing w:before="5" w:line="393" w:lineRule="auto"/>
        <w:ind w:right="586" w:firstLine="600"/>
        <w:jc w:val="both"/>
      </w:pPr>
      <w:r>
        <w:rPr>
          <w:b/>
          <w:spacing w:val="-3"/>
          <w:w w:val="95"/>
        </w:rPr>
        <w:t>深化要素市场化改革。</w:t>
      </w:r>
      <w:r>
        <w:rPr>
          <w:spacing w:val="-5"/>
          <w:w w:val="95"/>
        </w:rPr>
        <w:t xml:space="preserve">调整优化建设用地指标，增强土地管 </w:t>
      </w:r>
      <w:r>
        <w:rPr>
          <w:spacing w:val="-5"/>
        </w:rPr>
        <w:t>理灵活性，深化产业用地市场化配置改革，强化对中法武汉生态示范城和蔡甸经济技术开发区土地建设用地的统筹使用，提升产业用地科学管控水平。创新人才体制机制，建立健全重点领域人才引进的统筹和衔接，实施更加积极开放的人才发展工程，强化</w:t>
      </w:r>
      <w:r>
        <w:rPr>
          <w:spacing w:val="4"/>
        </w:rPr>
        <w:t>对</w:t>
      </w:r>
      <w:r>
        <w:rPr>
          <w:rFonts w:ascii="Times New Roman" w:hAnsi="Times New Roman" w:eastAsia="Times New Roman"/>
          <w:spacing w:val="6"/>
        </w:rPr>
        <w:t>“</w:t>
      </w:r>
      <w:r>
        <w:rPr>
          <w:spacing w:val="5"/>
        </w:rPr>
        <w:t>九类</w:t>
      </w:r>
      <w:r>
        <w:rPr>
          <w:rFonts w:ascii="Times New Roman" w:hAnsi="Times New Roman" w:eastAsia="Times New Roman"/>
          <w:spacing w:val="6"/>
        </w:rPr>
        <w:t>”</w:t>
      </w:r>
      <w:r>
        <w:rPr>
          <w:spacing w:val="-5"/>
        </w:rPr>
        <w:t>人才的精准招引，完善蔡甸英才等高端人才认定办法和</w:t>
      </w:r>
      <w:r>
        <w:rPr>
          <w:spacing w:val="-7"/>
        </w:rPr>
        <w:t>标准，实施</w:t>
      </w:r>
      <w:r>
        <w:rPr>
          <w:rFonts w:ascii="Times New Roman" w:hAnsi="Times New Roman" w:eastAsia="Times New Roman"/>
        </w:rPr>
        <w:t>“</w:t>
      </w:r>
      <w:r>
        <w:t>青少英才聚蔡计划</w:t>
      </w:r>
      <w:r>
        <w:rPr>
          <w:rFonts w:ascii="Times New Roman" w:hAnsi="Times New Roman" w:eastAsia="Times New Roman"/>
          <w:spacing w:val="-9"/>
        </w:rPr>
        <w:t>”</w:t>
      </w:r>
      <w:r>
        <w:rPr>
          <w:spacing w:val="-5"/>
        </w:rPr>
        <w:t>，鼓励高层次专业技术人才以技术入股等方式在本区创办企业，推动科技成果转移转化。提升人才招引机制灵活度、服务满意度、使用匹配度。优化国有企事业单位面向社会选人用人机制和常态化专业化培训机制，深入推行国有企业分级分类公开招聘。提升金融服务实体经济水平，提升银企对接平台功能，建立健全政府向金融机构推介优秀项目长效机制，鼓励金融机构加大支持中小微企业力度。积极对接武汉市</w:t>
      </w:r>
      <w:r>
        <w:rPr>
          <w:spacing w:val="6"/>
        </w:rPr>
        <w:t>级层面科创投融资平台，争取在蔡甸设立创业投资子平台子基</w:t>
      </w:r>
      <w:r>
        <w:rPr>
          <w:spacing w:val="-5"/>
        </w:rPr>
        <w:t>金。鼓励和引导金融服务机构在中法武汉生态示范城和蔡甸经济技术开发区开展试点，运用人工智能、云计算等科技手段提高民营中小微企业信用风险评估的质量和水平。</w:t>
      </w:r>
    </w:p>
    <w:p>
      <w:pPr>
        <w:pStyle w:val="3"/>
        <w:tabs>
          <w:tab w:val="left" w:pos="1279"/>
        </w:tabs>
        <w:spacing w:before="246"/>
      </w:pPr>
      <w:bookmarkStart w:id="51" w:name="_bookmark14"/>
      <w:bookmarkEnd w:id="51"/>
      <w:bookmarkStart w:id="52" w:name="第二节激发市场主体活力"/>
      <w:bookmarkEnd w:id="52"/>
      <w:r>
        <w:t>第二节</w:t>
      </w:r>
      <w:r>
        <w:tab/>
      </w:r>
      <w:r>
        <w:t>激发市场主体活力</w:t>
      </w:r>
    </w:p>
    <w:p>
      <w:pPr>
        <w:pStyle w:val="5"/>
        <w:spacing w:before="11"/>
        <w:ind w:left="0"/>
        <w:rPr>
          <w:rFonts w:ascii="楷体_GB2312"/>
          <w:b/>
          <w:sz w:val="38"/>
        </w:rPr>
      </w:pPr>
    </w:p>
    <w:p>
      <w:pPr>
        <w:spacing w:before="0"/>
        <w:ind w:left="1120" w:right="0" w:firstLine="0"/>
        <w:jc w:val="left"/>
        <w:rPr>
          <w:sz w:val="30"/>
        </w:rPr>
      </w:pPr>
      <w:r>
        <w:rPr>
          <w:b/>
          <w:sz w:val="30"/>
        </w:rPr>
        <w:t>深化区属国资国企改革。</w:t>
      </w:r>
      <w:r>
        <w:rPr>
          <w:sz w:val="30"/>
        </w:rPr>
        <w:t>落实国企改革三年行动计划，推动</w:t>
      </w:r>
    </w:p>
    <w:p>
      <w:pPr>
        <w:spacing w:after="0"/>
        <w:jc w:val="left"/>
        <w:rPr>
          <w:sz w:val="30"/>
        </w:rPr>
        <w:sectPr>
          <w:footerReference r:id="rId19" w:type="default"/>
          <w:footerReference r:id="rId20" w:type="even"/>
          <w:pgSz w:w="11910" w:h="16840"/>
          <w:pgMar w:top="1500" w:right="1200" w:bottom="1260" w:left="1280" w:header="0" w:footer="1060" w:gutter="0"/>
          <w:pgNumType w:start="70"/>
          <w:cols w:space="720" w:num="1"/>
        </w:sectPr>
      </w:pPr>
    </w:p>
    <w:p>
      <w:pPr>
        <w:pStyle w:val="5"/>
        <w:spacing w:before="46" w:line="393" w:lineRule="auto"/>
        <w:ind w:right="488"/>
        <w:jc w:val="both"/>
      </w:pPr>
      <w:r>
        <w:t>区属国有企业做强做优做大。加大国有资源整合力度，加快行政</w:t>
      </w:r>
      <w:r>
        <w:rPr>
          <w:spacing w:val="-12"/>
        </w:rPr>
        <w:t>事业单位经营性国有资产集中统一监管，利用特许经营政策提高污水处理、垃圾分类、停车充电服务等经营性项目市场化运营水平。</w:t>
      </w:r>
      <w:r>
        <w:rPr>
          <w:spacing w:val="-5"/>
        </w:rPr>
        <w:t>加快国资国企布局优化和结构调整，促进兼并重组、业务转型和</w:t>
      </w:r>
      <w:r>
        <w:t>资产盘活，推动国有投融资平台从</w:t>
      </w:r>
      <w:r>
        <w:rPr>
          <w:rFonts w:ascii="Times New Roman" w:hAnsi="Times New Roman" w:eastAsia="Times New Roman"/>
          <w:spacing w:val="8"/>
        </w:rPr>
        <w:t>“</w:t>
      </w:r>
      <w:r>
        <w:rPr>
          <w:spacing w:val="2"/>
        </w:rPr>
        <w:t>承建商</w:t>
      </w:r>
      <w:r>
        <w:rPr>
          <w:rFonts w:ascii="Times New Roman" w:hAnsi="Times New Roman" w:eastAsia="Times New Roman"/>
          <w:spacing w:val="6"/>
        </w:rPr>
        <w:t>”</w:t>
      </w:r>
      <w:r>
        <w:rPr>
          <w:spacing w:val="4"/>
        </w:rPr>
        <w:t>向</w:t>
      </w:r>
      <w:r>
        <w:rPr>
          <w:rFonts w:ascii="Times New Roman" w:hAnsi="Times New Roman" w:eastAsia="Times New Roman"/>
          <w:spacing w:val="6"/>
        </w:rPr>
        <w:t>“</w:t>
      </w:r>
      <w:r>
        <w:rPr>
          <w:spacing w:val="4"/>
        </w:rPr>
        <w:t>运营商</w:t>
      </w:r>
      <w:r>
        <w:rPr>
          <w:rFonts w:ascii="Times New Roman" w:hAnsi="Times New Roman" w:eastAsia="Times New Roman"/>
        </w:rPr>
        <w:t>”“</w:t>
      </w:r>
      <w:r>
        <w:t>投资商</w:t>
      </w:r>
      <w:r>
        <w:rPr>
          <w:rFonts w:ascii="Times New Roman" w:hAnsi="Times New Roman" w:eastAsia="Times New Roman"/>
        </w:rPr>
        <w:t xml:space="preserve">” </w:t>
      </w:r>
      <w:r>
        <w:rPr>
          <w:spacing w:val="-2"/>
        </w:rPr>
        <w:t>转变，提升国有企业盈利能力和国有资产保值增值水平。深化混</w:t>
      </w:r>
      <w:r>
        <w:rPr>
          <w:spacing w:val="-4"/>
        </w:rPr>
        <w:t>合所有制改革，推动国企民企双向整合，鼓励社会资本参股或控</w:t>
      </w:r>
      <w:r>
        <w:rPr>
          <w:spacing w:val="-12"/>
        </w:rPr>
        <w:t>股。完善公司治理结构，强化股权和分红激励，推动职业经理人的</w:t>
      </w:r>
      <w:r>
        <w:rPr>
          <w:spacing w:val="-9"/>
        </w:rPr>
        <w:t>市场化选聘、契约化管理、差异化薪酬和市场化退出， 持续深化</w:t>
      </w:r>
      <w:r>
        <w:rPr>
          <w:spacing w:val="-5"/>
        </w:rPr>
        <w:t>三项制度改革。研究组建国有资本投资和运营公司，加快向</w:t>
      </w:r>
      <w:r>
        <w:rPr>
          <w:rFonts w:ascii="Times New Roman" w:hAnsi="Times New Roman" w:eastAsia="Times New Roman"/>
          <w:spacing w:val="-4"/>
        </w:rPr>
        <w:t>“</w:t>
      </w:r>
      <w:r>
        <w:rPr>
          <w:spacing w:val="-3"/>
        </w:rPr>
        <w:t>管资本</w:t>
      </w:r>
      <w:r>
        <w:rPr>
          <w:rFonts w:ascii="Times New Roman" w:hAnsi="Times New Roman" w:eastAsia="Times New Roman"/>
          <w:spacing w:val="-3"/>
        </w:rPr>
        <w:t>”</w:t>
      </w:r>
      <w:r>
        <w:rPr>
          <w:spacing w:val="-8"/>
        </w:rPr>
        <w:t>为主转型。加强国资统一监管和数字化监管，强化分类考核和</w:t>
      </w:r>
      <w:r>
        <w:rPr>
          <w:spacing w:val="-12"/>
        </w:rPr>
        <w:t>投融资管理。落实和维护董事会和职业经理人依法履职的权利，完</w:t>
      </w:r>
      <w:r>
        <w:rPr>
          <w:spacing w:val="-3"/>
        </w:rPr>
        <w:t>善企业党委成员与董事会、经理层</w:t>
      </w:r>
      <w:r>
        <w:rPr>
          <w:rFonts w:ascii="Times New Roman" w:hAnsi="Times New Roman" w:eastAsia="Times New Roman"/>
          <w:spacing w:val="8"/>
        </w:rPr>
        <w:t>“</w:t>
      </w:r>
      <w:r>
        <w:rPr>
          <w:spacing w:val="3"/>
        </w:rPr>
        <w:t>双向进入、交叉任职</w:t>
      </w:r>
      <w:r>
        <w:rPr>
          <w:rFonts w:ascii="Times New Roman" w:hAnsi="Times New Roman" w:eastAsia="Times New Roman"/>
          <w:spacing w:val="3"/>
        </w:rPr>
        <w:t>”</w:t>
      </w:r>
      <w:r>
        <w:rPr>
          <w:spacing w:val="2"/>
        </w:rPr>
        <w:t>的领导体制。</w:t>
      </w:r>
    </w:p>
    <w:p>
      <w:pPr>
        <w:pStyle w:val="5"/>
        <w:spacing w:line="393" w:lineRule="auto"/>
        <w:ind w:right="488" w:firstLine="600"/>
        <w:jc w:val="both"/>
      </w:pPr>
      <w:r>
        <w:rPr>
          <w:b/>
        </w:rPr>
        <w:t>拓展民营经济发展空间。</w:t>
      </w:r>
      <w:r>
        <w:t>加大市场主体培育力度，持续保持</w:t>
      </w:r>
      <w:r>
        <w:rPr>
          <w:spacing w:val="-9"/>
        </w:rPr>
        <w:t xml:space="preserve">新增市场主体 </w:t>
      </w:r>
      <w:r>
        <w:rPr>
          <w:rFonts w:ascii="Times New Roman" w:eastAsia="Times New Roman"/>
          <w:spacing w:val="2"/>
        </w:rPr>
        <w:t>10%</w:t>
      </w:r>
      <w:r>
        <w:rPr>
          <w:spacing w:val="-3"/>
        </w:rPr>
        <w:t>以上的年增长幅度。加大支持民营企业改革发</w:t>
      </w:r>
      <w:r>
        <w:rPr>
          <w:spacing w:val="-12"/>
        </w:rPr>
        <w:t>展力度，引导民营企业完善治理结构和内部激励约束机制，建立科学规范的劳动用工、收入分配制度，推动质量、品牌、财务、营销</w:t>
      </w:r>
      <w:r>
        <w:rPr>
          <w:spacing w:val="-13"/>
        </w:rPr>
        <w:t>等精细化管理。鼓励与引导民营企业参与医疗、教育和养老服务</w:t>
      </w:r>
      <w:r>
        <w:rPr>
          <w:spacing w:val="-12"/>
        </w:rPr>
        <w:t>机构和文体设施的投资建设运营。支持民营企业通过出资入股、股权收购、认购可转债、兼并重组等方式参与国有企业混合所有制改</w:t>
      </w:r>
      <w:r>
        <w:rPr>
          <w:spacing w:val="-15"/>
        </w:rPr>
        <w:t>革，保障民营企业市场化退出。鼓励民营企业牵头创新</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486"/>
        <w:jc w:val="both"/>
      </w:pPr>
      <w:r>
        <w:t>联盟、承担重大项目、参与联合攻关、拓宽战略合作。推荐本地</w:t>
      </w:r>
      <w:r>
        <w:rPr>
          <w:spacing w:val="-12"/>
        </w:rPr>
        <w:t>优质民营企业的优质产品进入政府采购目录清单。营造更加有利于民营企业发展的外部环境，健全支持民营企业开展信用融资、拓展贷款抵押质押物范围和直接融资渠道，创新信贷风险政府担保补偿机制。完善企业破产清算的律师援助制度，健全清理和防止拖欠民营企业中小企业账款的长效机制。建立健全企业家参与涉企政策</w:t>
      </w:r>
      <w:r>
        <w:rPr>
          <w:spacing w:val="-17"/>
        </w:rPr>
        <w:t>制定机制，为企业家提供强有力和可预期的产权和人身保护。</w:t>
      </w:r>
    </w:p>
    <w:p>
      <w:pPr>
        <w:pStyle w:val="3"/>
        <w:tabs>
          <w:tab w:val="left" w:pos="1279"/>
        </w:tabs>
        <w:spacing w:before="245"/>
      </w:pPr>
      <w:bookmarkStart w:id="53" w:name="_bookmark15"/>
      <w:bookmarkEnd w:id="53"/>
      <w:bookmarkStart w:id="54" w:name="第三节加快转变政府职能"/>
      <w:bookmarkEnd w:id="54"/>
      <w:r>
        <w:t>第三节</w:t>
      </w:r>
      <w:r>
        <w:tab/>
      </w:r>
      <w:r>
        <w:t>加快转变政府职能</w:t>
      </w:r>
    </w:p>
    <w:p>
      <w:pPr>
        <w:pStyle w:val="5"/>
        <w:spacing w:before="11"/>
        <w:ind w:left="0"/>
        <w:rPr>
          <w:rFonts w:ascii="楷体_GB2312"/>
          <w:b/>
          <w:sz w:val="38"/>
        </w:rPr>
      </w:pPr>
    </w:p>
    <w:p>
      <w:pPr>
        <w:pStyle w:val="5"/>
        <w:spacing w:line="393" w:lineRule="auto"/>
        <w:ind w:right="342" w:firstLine="600"/>
      </w:pPr>
      <w:r>
        <w:rPr>
          <w:b/>
        </w:rPr>
        <w:t>优化行政管理与园区体制机制。</w:t>
      </w:r>
      <w:r>
        <w:rPr>
          <w:spacing w:val="-3"/>
        </w:rPr>
        <w:t>持续深化机构改革，优化机</w:t>
      </w:r>
      <w:r>
        <w:rPr>
          <w:spacing w:val="-12"/>
        </w:rPr>
        <w:t>关机构职能配置。在中法武汉生态示范城和蔡甸经济技术开发区探</w:t>
      </w:r>
      <w:r>
        <w:rPr>
          <w:spacing w:val="-5"/>
        </w:rPr>
        <w:t>索采取</w:t>
      </w:r>
      <w:r>
        <w:rPr>
          <w:rFonts w:ascii="Times New Roman" w:hAnsi="Times New Roman" w:eastAsia="Times New Roman"/>
        </w:rPr>
        <w:t>“</w:t>
      </w:r>
      <w:r>
        <w:t>管委会</w:t>
      </w:r>
      <w:r>
        <w:rPr>
          <w:rFonts w:ascii="Times New Roman" w:hAnsi="Times New Roman" w:eastAsia="Times New Roman"/>
          <w:spacing w:val="8"/>
        </w:rPr>
        <w:t>+</w:t>
      </w:r>
      <w:r>
        <w:rPr>
          <w:spacing w:val="9"/>
        </w:rPr>
        <w:t>平台公司</w:t>
      </w:r>
      <w:r>
        <w:rPr>
          <w:rFonts w:ascii="Times New Roman" w:hAnsi="Times New Roman" w:eastAsia="Times New Roman"/>
          <w:spacing w:val="8"/>
        </w:rPr>
        <w:t>”</w:t>
      </w:r>
      <w:r>
        <w:rPr>
          <w:spacing w:val="6"/>
        </w:rPr>
        <w:t>运作模式，推进园区全员聘用制和市</w:t>
      </w:r>
      <w:r>
        <w:t>场化管理运营机制，改革干部人事制度和绩效工作体系，研究推</w:t>
      </w:r>
      <w:r>
        <w:rPr>
          <w:spacing w:val="5"/>
        </w:rPr>
        <w:t>进法定机构改革。推进蔡甸经济技术开发区与</w:t>
      </w:r>
      <w:r>
        <w:rPr>
          <w:rFonts w:hint="eastAsia" w:ascii="宋体" w:hAnsi="宋体" w:eastAsia="宋体"/>
          <w:spacing w:val="7"/>
        </w:rPr>
        <w:t>奓</w:t>
      </w:r>
      <w:r>
        <w:rPr>
          <w:spacing w:val="1"/>
        </w:rPr>
        <w:t xml:space="preserve">山街深度融合， </w:t>
      </w:r>
      <w:r>
        <w:rPr>
          <w:spacing w:val="-2"/>
        </w:rPr>
        <w:t>调整优化开发区、</w:t>
      </w:r>
      <w:r>
        <w:rPr>
          <w:rFonts w:hint="eastAsia" w:ascii="宋体" w:hAnsi="宋体" w:eastAsia="宋体"/>
          <w:spacing w:val="7"/>
        </w:rPr>
        <w:t>奓</w:t>
      </w:r>
      <w:r>
        <w:t>山街内设机构，加强机构设置、岗位设置、</w:t>
      </w:r>
      <w:r>
        <w:rPr>
          <w:spacing w:val="-7"/>
        </w:rPr>
        <w:t>体制机制等方面改革创新，推动经济职能部门大部制设置， 促进</w:t>
      </w:r>
      <w:r>
        <w:rPr>
          <w:rFonts w:ascii="Times New Roman" w:hAnsi="Times New Roman" w:eastAsia="Times New Roman"/>
        </w:rPr>
        <w:t>“</w:t>
      </w:r>
      <w:r>
        <w:t>常</w:t>
      </w:r>
      <w:r>
        <w:rPr>
          <w:rFonts w:hint="eastAsia" w:ascii="宋体" w:hAnsi="宋体" w:eastAsia="宋体"/>
        </w:rPr>
        <w:t>奓</w:t>
      </w:r>
      <w:r>
        <w:t>沌</w:t>
      </w:r>
      <w:r>
        <w:rPr>
          <w:rFonts w:ascii="Times New Roman" w:hAnsi="Times New Roman" w:eastAsia="Times New Roman"/>
        </w:rPr>
        <w:t>”</w:t>
      </w:r>
      <w:r>
        <w:t>一体化发展。</w:t>
      </w:r>
    </w:p>
    <w:p>
      <w:pPr>
        <w:pStyle w:val="5"/>
        <w:spacing w:line="393" w:lineRule="auto"/>
        <w:ind w:right="582" w:firstLine="600"/>
        <w:jc w:val="both"/>
      </w:pPr>
      <w:r>
        <w:rPr>
          <w:b/>
          <w:spacing w:val="-3"/>
          <w:w w:val="95"/>
        </w:rPr>
        <w:t>深化投融资体制改革。</w:t>
      </w:r>
      <w:r>
        <w:rPr>
          <w:spacing w:val="-5"/>
          <w:w w:val="95"/>
        </w:rPr>
        <w:t xml:space="preserve">加快政府融资平台转型步伐，优化整 </w:t>
      </w:r>
      <w:r>
        <w:rPr>
          <w:spacing w:val="-5"/>
        </w:rPr>
        <w:t>合同质性业务板块，研究和创新国有企业资产利用方式。强化政府债务管理，建立健全高效利用专项债的机制。推进基础设施领</w:t>
      </w:r>
      <w:r>
        <w:rPr>
          <w:spacing w:val="-13"/>
        </w:rPr>
        <w:t xml:space="preserve">域不动产投资信托基金试点。规范 </w:t>
      </w:r>
      <w:r>
        <w:rPr>
          <w:rFonts w:ascii="Times New Roman" w:eastAsia="Times New Roman"/>
        </w:rPr>
        <w:t>PPP</w:t>
      </w:r>
      <w:r>
        <w:rPr>
          <w:rFonts w:ascii="Times New Roman" w:eastAsia="Times New Roman"/>
          <w:spacing w:val="-1"/>
        </w:rPr>
        <w:t xml:space="preserve"> </w:t>
      </w:r>
      <w:r>
        <w:rPr>
          <w:spacing w:val="-11"/>
        </w:rPr>
        <w:t>模式运用，强化基于政府</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586"/>
        <w:jc w:val="both"/>
      </w:pPr>
      <w:r>
        <w:rPr>
          <w:spacing w:val="-5"/>
        </w:rPr>
        <w:t>支出责任和防范财政风险的项目可行性评估。鼓励社会资本参与蔡甸经济技术开发区老园区的投资建设和运营，支持采取政府特许经营、企业打包改造运营等模式，实现老园区腾笼换鸟，促进老园区升级迭代。</w:t>
      </w:r>
    </w:p>
    <w:p>
      <w:pPr>
        <w:pStyle w:val="3"/>
        <w:tabs>
          <w:tab w:val="left" w:pos="1279"/>
        </w:tabs>
        <w:spacing w:before="245"/>
      </w:pPr>
      <w:bookmarkStart w:id="55" w:name="第四节持续开展精准招商"/>
      <w:bookmarkEnd w:id="55"/>
      <w:bookmarkStart w:id="56" w:name="_bookmark16"/>
      <w:bookmarkEnd w:id="56"/>
      <w:r>
        <w:t>第四节</w:t>
      </w:r>
      <w:r>
        <w:tab/>
      </w:r>
      <w:r>
        <w:t>持续开展精准招商</w:t>
      </w:r>
    </w:p>
    <w:p>
      <w:pPr>
        <w:pStyle w:val="5"/>
        <w:spacing w:before="9"/>
        <w:ind w:left="0"/>
        <w:rPr>
          <w:rFonts w:ascii="楷体_GB2312"/>
          <w:b/>
          <w:sz w:val="38"/>
        </w:rPr>
      </w:pPr>
    </w:p>
    <w:p>
      <w:pPr>
        <w:pStyle w:val="5"/>
        <w:spacing w:line="393" w:lineRule="auto"/>
        <w:ind w:right="489" w:firstLine="600"/>
        <w:jc w:val="both"/>
      </w:pPr>
      <w:r>
        <w:rPr>
          <w:spacing w:val="-1"/>
        </w:rPr>
        <w:t xml:space="preserve">实施精准招商、产业链招商、以商招商，重点产业突出先进制造业，重点区域突出中法武汉生态示范城和蔡甸经济开发区， </w:t>
      </w:r>
      <w:r>
        <w:rPr>
          <w:spacing w:val="-6"/>
        </w:rPr>
        <w:t xml:space="preserve">重点对象突出世界 </w:t>
      </w:r>
      <w:r>
        <w:rPr>
          <w:rFonts w:ascii="Times New Roman" w:hAnsi="Times New Roman" w:eastAsia="Times New Roman"/>
        </w:rPr>
        <w:t xml:space="preserve">500 </w:t>
      </w:r>
      <w:r>
        <w:rPr>
          <w:spacing w:val="-10"/>
        </w:rPr>
        <w:t xml:space="preserve">强、中国 </w:t>
      </w:r>
      <w:r>
        <w:rPr>
          <w:rFonts w:ascii="Times New Roman" w:hAnsi="Times New Roman" w:eastAsia="Times New Roman"/>
        </w:rPr>
        <w:t xml:space="preserve">500 </w:t>
      </w:r>
      <w:r>
        <w:rPr>
          <w:spacing w:val="-10"/>
        </w:rPr>
        <w:t xml:space="preserve">强和行业 </w:t>
      </w:r>
      <w:r>
        <w:rPr>
          <w:rFonts w:ascii="Times New Roman" w:hAnsi="Times New Roman" w:eastAsia="Times New Roman"/>
        </w:rPr>
        <w:t xml:space="preserve">50 </w:t>
      </w:r>
      <w:r>
        <w:rPr>
          <w:spacing w:val="3"/>
        </w:rPr>
        <w:t>强上市公司， 大力引进龙头企业和战略性、功能性项目，提高招商引资的精准性和实效性。强化重点招商项目用地保障，积极引入点状供地、</w:t>
      </w:r>
      <w:r>
        <w:rPr>
          <w:spacing w:val="2"/>
        </w:rPr>
        <w:t>标准地、联合拿地等产业用地供应新方式，强化用地指标科学使</w:t>
      </w:r>
      <w:r>
        <w:rPr>
          <w:spacing w:val="-2"/>
        </w:rPr>
        <w:t>用。坚持</w:t>
      </w:r>
      <w:r>
        <w:rPr>
          <w:rFonts w:ascii="Times New Roman" w:hAnsi="Times New Roman" w:eastAsia="Times New Roman"/>
          <w:spacing w:val="6"/>
        </w:rPr>
        <w:t>“</w:t>
      </w:r>
      <w:r>
        <w:rPr>
          <w:spacing w:val="4"/>
        </w:rPr>
        <w:t>以亩产论英雄</w:t>
      </w:r>
      <w:r>
        <w:rPr>
          <w:rFonts w:ascii="Times New Roman" w:hAnsi="Times New Roman" w:eastAsia="Times New Roman"/>
        </w:rPr>
        <w:t>”</w:t>
      </w:r>
      <w:r>
        <w:t>，建立导向清晰、权重合理、分类分档</w:t>
      </w:r>
      <w:r>
        <w:rPr>
          <w:spacing w:val="-8"/>
        </w:rPr>
        <w:t>的</w:t>
      </w:r>
      <w:r>
        <w:rPr>
          <w:rFonts w:ascii="Times New Roman" w:hAnsi="Times New Roman" w:eastAsia="Times New Roman"/>
          <w:spacing w:val="-4"/>
        </w:rPr>
        <w:t>“</w:t>
      </w:r>
      <w:r>
        <w:rPr>
          <w:spacing w:val="-8"/>
        </w:rPr>
        <w:t>亩产效益</w:t>
      </w:r>
      <w:r>
        <w:rPr>
          <w:rFonts w:ascii="Times New Roman" w:hAnsi="Times New Roman" w:eastAsia="Times New Roman"/>
          <w:spacing w:val="-4"/>
        </w:rPr>
        <w:t>”</w:t>
      </w:r>
      <w:r>
        <w:rPr>
          <w:spacing w:val="-10"/>
        </w:rPr>
        <w:t>综合评价体系，建立与综合评价机制相匹配的资源要</w:t>
      </w:r>
      <w:r>
        <w:rPr>
          <w:spacing w:val="-5"/>
        </w:rPr>
        <w:t>素市场化配置政策，对</w:t>
      </w:r>
      <w:r>
        <w:rPr>
          <w:rFonts w:ascii="Times New Roman" w:hAnsi="Times New Roman" w:eastAsia="Times New Roman"/>
          <w:spacing w:val="8"/>
        </w:rPr>
        <w:t>“</w:t>
      </w:r>
      <w:r>
        <w:rPr>
          <w:spacing w:val="7"/>
        </w:rPr>
        <w:t>亩产效益</w:t>
      </w:r>
      <w:r>
        <w:rPr>
          <w:rFonts w:ascii="Times New Roman" w:hAnsi="Times New Roman" w:eastAsia="Times New Roman"/>
          <w:spacing w:val="8"/>
        </w:rPr>
        <w:t>”</w:t>
      </w:r>
      <w:r>
        <w:t>较高的产业项目，实施优惠用</w:t>
      </w:r>
      <w:r>
        <w:rPr>
          <w:spacing w:val="-12"/>
        </w:rPr>
        <w:t>地、用能、用水、排污、担保等政策。促进土地高效利用，盘活存量工业用地，建立健全加速僵尸企业退出和土地腾退周转联动相关</w:t>
      </w:r>
      <w:r>
        <w:rPr>
          <w:spacing w:val="-15"/>
        </w:rPr>
        <w:t>机制，加速闲置低效存量建设用地开发。</w:t>
      </w:r>
    </w:p>
    <w:p>
      <w:pPr>
        <w:pStyle w:val="3"/>
        <w:tabs>
          <w:tab w:val="left" w:pos="1283"/>
        </w:tabs>
        <w:spacing w:before="249"/>
      </w:pPr>
      <w:bookmarkStart w:id="57" w:name="_bookmark17"/>
      <w:bookmarkEnd w:id="57"/>
      <w:bookmarkStart w:id="58" w:name="第五节全方面扩大对外开放"/>
      <w:bookmarkEnd w:id="58"/>
      <w:r>
        <w:t>第五节</w:t>
      </w:r>
      <w:r>
        <w:tab/>
      </w:r>
      <w:r>
        <w:t>全方面扩大对外开放</w:t>
      </w:r>
    </w:p>
    <w:p>
      <w:pPr>
        <w:pStyle w:val="5"/>
        <w:spacing w:before="9"/>
        <w:ind w:left="0"/>
        <w:rPr>
          <w:rFonts w:ascii="楷体_GB2312"/>
          <w:b/>
          <w:sz w:val="38"/>
        </w:rPr>
      </w:pPr>
    </w:p>
    <w:p>
      <w:pPr>
        <w:spacing w:before="0" w:line="393" w:lineRule="auto"/>
        <w:ind w:left="520" w:right="509" w:firstLine="600"/>
        <w:jc w:val="left"/>
        <w:rPr>
          <w:sz w:val="30"/>
        </w:rPr>
      </w:pPr>
      <w:r>
        <w:rPr>
          <w:b/>
          <w:sz w:val="30"/>
        </w:rPr>
        <w:t>打造湖北对外开放合作窗口</w:t>
      </w:r>
      <w:r>
        <w:rPr>
          <w:sz w:val="30"/>
        </w:rPr>
        <w:t>。以中法武汉生态示范城为重点，广泛开展以中法、中欧合作，推动在理念融合、技术创新、</w:t>
      </w:r>
    </w:p>
    <w:p>
      <w:pPr>
        <w:spacing w:after="0" w:line="393" w:lineRule="auto"/>
        <w:jc w:val="left"/>
        <w:rPr>
          <w:sz w:val="30"/>
        </w:rPr>
        <w:sectPr>
          <w:pgSz w:w="11910" w:h="16840"/>
          <w:pgMar w:top="1500" w:right="1200" w:bottom="1180" w:left="1280" w:header="0" w:footer="986" w:gutter="0"/>
          <w:cols w:space="720" w:num="1"/>
        </w:sectPr>
      </w:pPr>
    </w:p>
    <w:p>
      <w:pPr>
        <w:pStyle w:val="5"/>
        <w:spacing w:before="46" w:line="393" w:lineRule="auto"/>
        <w:ind w:right="311"/>
      </w:pPr>
      <w:r>
        <w:t>产业合作、人文交流等领域开展合作示范。以中法生态科技谷、中法半岛小镇为主要载体，深化与法国在绿色智慧交通、水务、</w:t>
      </w:r>
      <w:r>
        <w:rPr>
          <w:spacing w:val="-12"/>
        </w:rPr>
        <w:t>电力、能源、建筑、文创、旅游、科技等领域全方位合作。聚焦新能源汽车及智能网联汽车、智能制造、电子信息、现代物流等先进制造业和现代服务业，大力引进以德资、日资为重点的高新技术企</w:t>
      </w:r>
      <w:r>
        <w:rPr>
          <w:spacing w:val="-15"/>
        </w:rPr>
        <w:t xml:space="preserve">业，形成战略性新兴产业集群。推进中德国际产业园配套园区建设， </w:t>
      </w:r>
      <w:r>
        <w:rPr>
          <w:spacing w:val="-12"/>
        </w:rPr>
        <w:t>加快推进西门子工业互联网赋能中心项目，建成中电光谷数字产业</w:t>
      </w:r>
      <w:r>
        <w:rPr>
          <w:spacing w:val="-17"/>
        </w:rPr>
        <w:t>园、德国企业之家和中德创新孵化中心，打造集研发、设计、生产、</w:t>
      </w:r>
      <w:r>
        <w:rPr>
          <w:spacing w:val="-18"/>
        </w:rPr>
        <w:t xml:space="preserve">服务于一体的高端产业集聚区。积极对接 </w:t>
      </w:r>
      <w:r>
        <w:rPr>
          <w:rFonts w:ascii="Times New Roman" w:hAnsi="Times New Roman" w:eastAsia="Times New Roman"/>
        </w:rPr>
        <w:t xml:space="preserve">B2B </w:t>
      </w:r>
      <w:r>
        <w:rPr>
          <w:spacing w:val="-8"/>
        </w:rPr>
        <w:t xml:space="preserve">跨境电子商务平台， </w:t>
      </w:r>
      <w:r>
        <w:rPr>
          <w:spacing w:val="-5"/>
        </w:rPr>
        <w:t>大力发展面向</w:t>
      </w:r>
      <w:r>
        <w:rPr>
          <w:rFonts w:ascii="Times New Roman" w:hAnsi="Times New Roman" w:eastAsia="Times New Roman"/>
        </w:rPr>
        <w:t>“</w:t>
      </w:r>
      <w:r>
        <w:t>一带一路</w:t>
      </w:r>
      <w:r>
        <w:rPr>
          <w:rFonts w:ascii="Times New Roman" w:hAnsi="Times New Roman" w:eastAsia="Times New Roman"/>
          <w:spacing w:val="3"/>
        </w:rPr>
        <w:t>”</w:t>
      </w:r>
      <w:r>
        <w:t>沿线国家的跨境电子商务，带动更多蔡甸优质产品</w:t>
      </w:r>
      <w:r>
        <w:rPr>
          <w:rFonts w:ascii="Times New Roman" w:hAnsi="Times New Roman" w:eastAsia="Times New Roman"/>
        </w:rPr>
        <w:t>“</w:t>
      </w:r>
      <w:r>
        <w:t>走出去</w:t>
      </w:r>
      <w:r>
        <w:rPr>
          <w:rFonts w:ascii="Times New Roman" w:hAnsi="Times New Roman" w:eastAsia="Times New Roman"/>
        </w:rPr>
        <w:t>”</w:t>
      </w:r>
      <w:r>
        <w:t>。</w:t>
      </w:r>
    </w:p>
    <w:p>
      <w:pPr>
        <w:pStyle w:val="5"/>
        <w:spacing w:line="393" w:lineRule="auto"/>
        <w:ind w:right="329" w:firstLine="600"/>
      </w:pPr>
      <w:r>
        <w:rPr>
          <w:b/>
        </w:rPr>
        <w:t>推动贸易创新发展</w:t>
      </w:r>
      <w:r>
        <w:rPr>
          <w:spacing w:val="-12"/>
        </w:rPr>
        <w:t xml:space="preserve">。加大对进出口重点企业和重点行业的支 </w:t>
      </w:r>
      <w:r>
        <w:rPr>
          <w:spacing w:val="-20"/>
        </w:rPr>
        <w:t>持，完善对重点企业和项目的监测预警，强化全周期全链条服务。引</w:t>
      </w:r>
      <w:r>
        <w:rPr>
          <w:spacing w:val="-8"/>
        </w:rPr>
        <w:t xml:space="preserve">导企业技改和研发转型升级，扩大高科技含量、高品质、高附加 </w:t>
      </w:r>
      <w:r>
        <w:rPr>
          <w:spacing w:val="-12"/>
        </w:rPr>
        <w:t>值、高效益产品出口，鼓励先进技术、装备、关键零部件和紧缺资</w:t>
      </w:r>
      <w:r>
        <w:rPr>
          <w:spacing w:val="-15"/>
        </w:rPr>
        <w:t>源性产品进口。积极培育外贸新增长点，增强</w:t>
      </w:r>
      <w:r>
        <w:rPr>
          <w:rFonts w:ascii="Times New Roman" w:hAnsi="Times New Roman" w:eastAsia="Times New Roman"/>
        </w:rPr>
        <w:t>“</w:t>
      </w:r>
      <w:r>
        <w:t>光芯屏端网</w:t>
      </w:r>
      <w:r>
        <w:rPr>
          <w:rFonts w:ascii="Times New Roman" w:hAnsi="Times New Roman" w:eastAsia="Times New Roman"/>
          <w:spacing w:val="-1"/>
        </w:rPr>
        <w:t xml:space="preserve">” </w:t>
      </w:r>
      <w:r>
        <w:rPr>
          <w:spacing w:val="-6"/>
        </w:rPr>
        <w:t>产业的</w:t>
      </w:r>
      <w:r>
        <w:rPr>
          <w:spacing w:val="-12"/>
        </w:rPr>
        <w:t>贸易优势，大力发展以跨境旅游为重点的服务贸易。引进德资日资</w:t>
      </w:r>
      <w:r>
        <w:rPr>
          <w:spacing w:val="-15"/>
        </w:rPr>
        <w:t>货物贸易、服务贸易及跨境电商企业，发展现代数字物流。加强与欧洲企业在数字设备生产、数字服务、数字技术应用等数字经济方</w:t>
      </w:r>
      <w:r>
        <w:rPr>
          <w:spacing w:val="-21"/>
        </w:rPr>
        <w:t xml:space="preserve">面的合作。积极推进与德国国际合作机构等建立工业 </w:t>
      </w:r>
      <w:r>
        <w:rPr>
          <w:rFonts w:ascii="Times New Roman" w:hAnsi="Times New Roman" w:eastAsia="Times New Roman"/>
        </w:rPr>
        <w:t>4.0</w:t>
      </w:r>
      <w:r>
        <w:rPr>
          <w:rFonts w:ascii="Times New Roman" w:hAnsi="Times New Roman" w:eastAsia="Times New Roman"/>
          <w:spacing w:val="-2"/>
        </w:rPr>
        <w:t xml:space="preserve"> </w:t>
      </w:r>
      <w:r>
        <w:rPr>
          <w:spacing w:val="-4"/>
        </w:rPr>
        <w:t xml:space="preserve">合作机制， </w:t>
      </w:r>
      <w:r>
        <w:rPr>
          <w:spacing w:val="-5"/>
        </w:rPr>
        <w:t>引进德国智能机器人、新能源汽车等领域的中小企业</w:t>
      </w:r>
      <w:r>
        <w:rPr>
          <w:rFonts w:ascii="Times New Roman" w:hAnsi="Times New Roman" w:eastAsia="Times New Roman"/>
          <w:spacing w:val="-4"/>
        </w:rPr>
        <w:t>“</w:t>
      </w:r>
      <w:r>
        <w:rPr>
          <w:spacing w:val="-4"/>
        </w:rPr>
        <w:t>隐形冠军</w:t>
      </w:r>
      <w:r>
        <w:rPr>
          <w:rFonts w:ascii="Times New Roman" w:hAnsi="Times New Roman" w:eastAsia="Times New Roman"/>
        </w:rPr>
        <w:t>”</w:t>
      </w:r>
      <w:r>
        <w:t>。</w:t>
      </w:r>
      <w:r>
        <w:rPr>
          <w:spacing w:val="-17"/>
        </w:rPr>
        <w:t>支持外资企业创新投资方式，通过后期运营、</w:t>
      </w:r>
    </w:p>
    <w:p>
      <w:pPr>
        <w:spacing w:after="0" w:line="393" w:lineRule="auto"/>
        <w:sectPr>
          <w:pgSz w:w="11910" w:h="16840"/>
          <w:pgMar w:top="1500" w:right="1200" w:bottom="1260" w:left="1280" w:header="0" w:footer="1060" w:gutter="0"/>
          <w:cols w:space="720" w:num="1"/>
        </w:sectPr>
      </w:pPr>
    </w:p>
    <w:p>
      <w:pPr>
        <w:pStyle w:val="5"/>
        <w:spacing w:before="46" w:line="391" w:lineRule="auto"/>
        <w:ind w:right="833"/>
      </w:pPr>
      <w:r>
        <w:rPr>
          <w:spacing w:val="-13"/>
        </w:rPr>
        <w:t>品牌注资、连锁授权、特许经营、技术入股等方式积极参与中法</w:t>
      </w:r>
      <w:r>
        <w:t>武汉生态示范城和中德国际产业园建设。</w:t>
      </w:r>
    </w:p>
    <w:p>
      <w:pPr>
        <w:pStyle w:val="5"/>
        <w:spacing w:before="5" w:line="393" w:lineRule="auto"/>
        <w:ind w:right="488" w:firstLine="600"/>
      </w:pPr>
      <w:r>
        <w:rPr>
          <w:b/>
        </w:rPr>
        <w:t>深化区域交流合作</w:t>
      </w:r>
      <w:r>
        <w:rPr>
          <w:spacing w:val="-12"/>
        </w:rPr>
        <w:t>。充分发挥生态优势和空间优势，积极承</w:t>
      </w:r>
      <w:r>
        <w:rPr>
          <w:spacing w:val="3"/>
        </w:rPr>
        <w:t>接武汉经济技术开发区优势产业溢出，优先承接新一代信息技</w:t>
      </w:r>
      <w:r>
        <w:rPr>
          <w:spacing w:val="-12"/>
        </w:rPr>
        <w:t>术、高端装备、新能源汽车、新能源、新材料等先进制造业。支持</w:t>
      </w:r>
      <w:r>
        <w:rPr>
          <w:spacing w:val="-16"/>
        </w:rPr>
        <w:t>蔡甸经济开发区投资集团公司与武汉经济技术开发区、东湖高新区</w:t>
      </w:r>
      <w:r>
        <w:rPr>
          <w:spacing w:val="-17"/>
        </w:rPr>
        <w:t>等区投融资平台联手、共建。立足蔡甸经济开发区的区位优势和交通条件，发展高水平现代物流仓储，支持物流企业在蔡甸经济开发</w:t>
      </w:r>
      <w:r>
        <w:rPr>
          <w:spacing w:val="-19"/>
        </w:rPr>
        <w:t>区现代物流园设立结算中心。积极融入湖北</w:t>
      </w:r>
      <w:r>
        <w:rPr>
          <w:rFonts w:ascii="Times New Roman" w:hAnsi="Times New Roman" w:eastAsia="Times New Roman"/>
        </w:rPr>
        <w:t>“</w:t>
      </w:r>
      <w:r>
        <w:t>一主两翼</w:t>
      </w:r>
      <w:r>
        <w:rPr>
          <w:rFonts w:ascii="Times New Roman" w:hAnsi="Times New Roman" w:eastAsia="Times New Roman"/>
          <w:spacing w:val="-1"/>
        </w:rPr>
        <w:t xml:space="preserve">” </w:t>
      </w:r>
      <w:r>
        <w:rPr>
          <w:spacing w:val="-8"/>
        </w:rPr>
        <w:t xml:space="preserve">发展格局， </w:t>
      </w:r>
      <w:r>
        <w:rPr>
          <w:spacing w:val="-15"/>
        </w:rPr>
        <w:t>充分发挥武汉西大门优势，加强与仙桃、潜江、天门等省直管市合</w:t>
      </w:r>
      <w:r>
        <w:rPr>
          <w:spacing w:val="-20"/>
        </w:rPr>
        <w:t>作，打造武仙同城化发展重要节点。加强与京津冀、长三角、粤港</w:t>
      </w:r>
      <w:r>
        <w:rPr>
          <w:spacing w:val="-15"/>
        </w:rPr>
        <w:t>澳大湾区、成渝地区双城经济圈等地区的交流，引导中法武汉生态</w:t>
      </w:r>
      <w:r>
        <w:rPr>
          <w:spacing w:val="-17"/>
        </w:rPr>
        <w:t>示范城、蔡甸经济开发区与东部沿海开放城市合作共建飞地产业园</w:t>
      </w:r>
      <w:r>
        <w:rPr>
          <w:spacing w:val="-19"/>
        </w:rPr>
        <w:t>区和离岸科创基地。积极承接粤港澳大湾区先进制造业和加工贸易</w:t>
      </w:r>
      <w:r>
        <w:rPr>
          <w:spacing w:val="-12"/>
        </w:rPr>
        <w:t>转移。</w:t>
      </w:r>
    </w:p>
    <w:p>
      <w:pPr>
        <w:spacing w:after="0" w:line="393" w:lineRule="auto"/>
        <w:sectPr>
          <w:pgSz w:w="11910" w:h="16840"/>
          <w:pgMar w:top="1500" w:right="1200" w:bottom="1180" w:left="1280" w:header="0" w:footer="986" w:gutter="0"/>
          <w:cols w:space="720" w:num="1"/>
        </w:sectPr>
      </w:pPr>
    </w:p>
    <w:p>
      <w:pPr>
        <w:pStyle w:val="5"/>
        <w:spacing w:before="5"/>
        <w:ind w:left="0"/>
        <w:rPr>
          <w:sz w:val="15"/>
        </w:rPr>
      </w:pPr>
    </w:p>
    <w:p>
      <w:pPr>
        <w:pStyle w:val="2"/>
        <w:tabs>
          <w:tab w:val="left" w:pos="1439"/>
        </w:tabs>
        <w:spacing w:before="49"/>
      </w:pPr>
      <w:bookmarkStart w:id="59" w:name="_bookmark18"/>
      <w:bookmarkEnd w:id="59"/>
      <w:bookmarkStart w:id="60" w:name="第九章聚力扩大内需，主动融入新发展格局"/>
      <w:bookmarkEnd w:id="60"/>
      <w:r>
        <w:t>第九章</w:t>
      </w:r>
      <w:r>
        <w:tab/>
      </w:r>
      <w:r>
        <w:t>聚力扩大内需，主动融入新发展格局</w:t>
      </w:r>
    </w:p>
    <w:p>
      <w:pPr>
        <w:pStyle w:val="5"/>
        <w:spacing w:before="9"/>
        <w:ind w:left="0"/>
        <w:rPr>
          <w:rFonts w:ascii="黑体"/>
          <w:sz w:val="42"/>
        </w:rPr>
      </w:pPr>
    </w:p>
    <w:p>
      <w:pPr>
        <w:pStyle w:val="5"/>
        <w:spacing w:line="393" w:lineRule="auto"/>
        <w:ind w:right="491" w:firstLine="600"/>
        <w:jc w:val="both"/>
      </w:pPr>
      <w:r>
        <w:rPr>
          <w:spacing w:val="-1"/>
        </w:rPr>
        <w:t>充分发挥大武汉生态绿心、城市会客厅和文化资源优势，建立健全供给与需求相互促进、投资与消费良性互动的长效机制， 扩大有效投资，推动消费升级，壮大消费经济，主动融入以国内</w:t>
      </w:r>
      <w:r>
        <w:rPr>
          <w:spacing w:val="-12"/>
        </w:rPr>
        <w:t>大循环为主体、国内国际双循环相互促进的新发展格局，着力打造</w:t>
      </w:r>
      <w:r>
        <w:rPr>
          <w:spacing w:val="-14"/>
        </w:rPr>
        <w:t>武汉市畅通内外循环的重要节点。</w:t>
      </w:r>
    </w:p>
    <w:p>
      <w:pPr>
        <w:pStyle w:val="3"/>
        <w:tabs>
          <w:tab w:val="left" w:pos="1283"/>
        </w:tabs>
        <w:spacing w:before="245"/>
      </w:pPr>
      <w:bookmarkStart w:id="61" w:name="_bookmark19"/>
      <w:bookmarkEnd w:id="61"/>
      <w:bookmarkStart w:id="62" w:name="第一节主动融入新发展格局"/>
      <w:bookmarkEnd w:id="62"/>
      <w:r>
        <w:t>第一节</w:t>
      </w:r>
      <w:r>
        <w:tab/>
      </w:r>
      <w:r>
        <w:t>主动融入新发展格局</w:t>
      </w:r>
    </w:p>
    <w:p>
      <w:pPr>
        <w:pStyle w:val="5"/>
        <w:spacing w:before="9"/>
        <w:ind w:left="0"/>
        <w:rPr>
          <w:rFonts w:ascii="楷体_GB2312"/>
          <w:b/>
          <w:sz w:val="38"/>
        </w:rPr>
      </w:pPr>
    </w:p>
    <w:p>
      <w:pPr>
        <w:pStyle w:val="5"/>
        <w:spacing w:line="393" w:lineRule="auto"/>
        <w:ind w:right="257" w:firstLine="600"/>
      </w:pPr>
      <w:r>
        <w:rPr>
          <w:spacing w:val="-8"/>
        </w:rPr>
        <w:t xml:space="preserve">以高质量供给引领和创造新需求，提高绿色食品、汽车及零 </w:t>
      </w:r>
      <w:r>
        <w:rPr>
          <w:spacing w:val="-12"/>
        </w:rPr>
        <w:t>部件、高端装备、电子信息等工业产品和生态康养旅游等服务产品</w:t>
      </w:r>
      <w:r>
        <w:rPr>
          <w:spacing w:val="-15"/>
        </w:rPr>
        <w:t xml:space="preserve">的竞争力和影响力，提高国内市场占有率。实施增品种、提品质、 </w:t>
      </w:r>
      <w:r>
        <w:rPr>
          <w:spacing w:val="-9"/>
        </w:rPr>
        <w:t>创品牌</w:t>
      </w:r>
      <w:r>
        <w:rPr>
          <w:rFonts w:ascii="Times New Roman" w:hAnsi="Times New Roman" w:eastAsia="Times New Roman"/>
        </w:rPr>
        <w:t>“</w:t>
      </w:r>
      <w:r>
        <w:t>三品</w:t>
      </w:r>
      <w:r>
        <w:rPr>
          <w:rFonts w:ascii="Times New Roman" w:hAnsi="Times New Roman" w:eastAsia="Times New Roman"/>
        </w:rPr>
        <w:t>”</w:t>
      </w:r>
      <w:r>
        <w:rPr>
          <w:spacing w:val="-9"/>
        </w:rPr>
        <w:t xml:space="preserve">战略，挖掘培育一批蔡甸优质品牌，打造多层次消  </w:t>
      </w:r>
      <w:r>
        <w:rPr>
          <w:spacing w:val="-13"/>
        </w:rPr>
        <w:t xml:space="preserve">费品品牌体系，提高供给体系对国内需求的适配性。整合品牌资源， </w:t>
      </w:r>
      <w:r>
        <w:rPr>
          <w:spacing w:val="-12"/>
        </w:rPr>
        <w:t>推动特色优势产业和农业资源申请集体商标、证明商标等，打造公</w:t>
      </w:r>
      <w:r>
        <w:rPr>
          <w:spacing w:val="-15"/>
        </w:rPr>
        <w:t>共品牌。破除妨碍生产要素市场化配置和商品服务流通的体制机制障碍，实施产业链链群培育工程，畅通产业链供应链，培育新消费 场景，贯通生产、分配、流通、消费各环节，构建消费促进、供需</w:t>
      </w:r>
      <w:r>
        <w:rPr>
          <w:spacing w:val="-21"/>
        </w:rPr>
        <w:t xml:space="preserve">对接平台，实现上下游产供销有效衔接，形成需求牵引供给、供给 </w:t>
      </w:r>
      <w:r>
        <w:rPr>
          <w:spacing w:val="-22"/>
        </w:rPr>
        <w:t xml:space="preserve">创造需求的更高水平动态平衡，拓展新技术、新装备、新产品的市  </w:t>
      </w:r>
      <w:r>
        <w:rPr>
          <w:spacing w:val="-15"/>
        </w:rPr>
        <w:t>场空间，提高竞争力融入国内大循环。依托中法武汉生态示范城、中德国际产业园，推动以中法、中德合作</w:t>
      </w:r>
    </w:p>
    <w:p>
      <w:pPr>
        <w:spacing w:after="0" w:line="393" w:lineRule="auto"/>
        <w:sectPr>
          <w:pgSz w:w="11910" w:h="16840"/>
          <w:pgMar w:top="1600" w:right="1200" w:bottom="1260" w:left="1280" w:header="0" w:footer="1060" w:gutter="0"/>
          <w:cols w:space="720" w:num="1"/>
        </w:sectPr>
      </w:pPr>
    </w:p>
    <w:p>
      <w:pPr>
        <w:pStyle w:val="5"/>
        <w:spacing w:before="46" w:line="393" w:lineRule="auto"/>
        <w:ind w:right="491"/>
        <w:jc w:val="both"/>
      </w:pPr>
      <w:r>
        <w:rPr>
          <w:spacing w:val="-1"/>
        </w:rPr>
        <w:t>为重点的高水平全方位对外开放，打造经贸合作交流的重要展示窗口。加强国际营销体系建设，优化对外市场布局、商品结构、贸易层次、贸易方式，提升出口质量，增加优质产品进口。用好</w:t>
      </w:r>
      <w:r>
        <w:rPr>
          <w:spacing w:val="-12"/>
        </w:rPr>
        <w:t>国外金融组织贷款，积极吸引外商直接投资，实施一批利用外资重</w:t>
      </w:r>
      <w:r>
        <w:rPr>
          <w:spacing w:val="-15"/>
        </w:rPr>
        <w:t>大标志性工程，提高利用外资水平。</w:t>
      </w:r>
    </w:p>
    <w:p>
      <w:pPr>
        <w:pStyle w:val="3"/>
        <w:tabs>
          <w:tab w:val="left" w:pos="1279"/>
        </w:tabs>
        <w:spacing w:before="244"/>
      </w:pPr>
      <w:bookmarkStart w:id="63" w:name="第二节全面促进消费升级"/>
      <w:bookmarkEnd w:id="63"/>
      <w:bookmarkStart w:id="64" w:name="_bookmark20"/>
      <w:bookmarkEnd w:id="64"/>
      <w:r>
        <w:t>第二节</w:t>
      </w:r>
      <w:r>
        <w:tab/>
      </w:r>
      <w:r>
        <w:t>全面促进消费升级</w:t>
      </w:r>
    </w:p>
    <w:p>
      <w:pPr>
        <w:pStyle w:val="5"/>
        <w:spacing w:before="11"/>
        <w:ind w:left="0"/>
        <w:rPr>
          <w:rFonts w:ascii="楷体_GB2312"/>
          <w:b/>
          <w:sz w:val="38"/>
        </w:rPr>
      </w:pPr>
    </w:p>
    <w:p>
      <w:pPr>
        <w:pStyle w:val="5"/>
        <w:spacing w:line="393" w:lineRule="auto"/>
        <w:ind w:right="491" w:firstLine="600"/>
        <w:jc w:val="both"/>
      </w:pPr>
      <w:r>
        <w:rPr>
          <w:b/>
          <w:spacing w:val="7"/>
        </w:rPr>
        <w:t>着力营造高品质消费载体</w:t>
      </w:r>
      <w:r>
        <w:rPr>
          <w:spacing w:val="-6"/>
        </w:rPr>
        <w:t>。结合蔡甸城关南扩西进东延的契</w:t>
      </w:r>
      <w:r>
        <w:rPr>
          <w:spacing w:val="-12"/>
        </w:rPr>
        <w:t>机，引入万达、永旺、苏宁、大悦城等大型商业综合体，打造城区</w:t>
      </w:r>
      <w:r>
        <w:rPr>
          <w:spacing w:val="-4"/>
        </w:rPr>
        <w:t>商业商务中心。加快推进</w:t>
      </w:r>
      <w:r>
        <w:rPr>
          <w:rFonts w:ascii="Times New Roman" w:hAnsi="Times New Roman" w:eastAsia="Times New Roman"/>
          <w:spacing w:val="8"/>
        </w:rPr>
        <w:t>“</w:t>
      </w:r>
      <w:r>
        <w:rPr>
          <w:spacing w:val="7"/>
        </w:rPr>
        <w:t>常福之心</w:t>
      </w:r>
      <w:r>
        <w:rPr>
          <w:rFonts w:ascii="Times New Roman" w:hAnsi="Times New Roman" w:eastAsia="Times New Roman"/>
          <w:spacing w:val="8"/>
        </w:rPr>
        <w:t>”</w:t>
      </w:r>
      <w:r>
        <w:t>建设，重点推进特色商业街</w:t>
      </w:r>
      <w:r>
        <w:rPr>
          <w:spacing w:val="-13"/>
        </w:rPr>
        <w:t>区、生产性服务业和生活性服务业集聚中心建设，完善商业设施体系，支持建设</w:t>
      </w:r>
      <w:r>
        <w:rPr>
          <w:rFonts w:ascii="Times New Roman" w:hAnsi="Times New Roman" w:eastAsia="Times New Roman"/>
          <w:spacing w:val="15"/>
        </w:rPr>
        <w:t>“</w:t>
      </w:r>
      <w:r>
        <w:rPr>
          <w:spacing w:val="14"/>
        </w:rPr>
        <w:t>智慧商店</w:t>
      </w:r>
      <w:r>
        <w:rPr>
          <w:rFonts w:ascii="Times New Roman" w:hAnsi="Times New Roman" w:eastAsia="Times New Roman"/>
          <w:spacing w:val="8"/>
        </w:rPr>
        <w:t>”“</w:t>
      </w:r>
      <w:r>
        <w:rPr>
          <w:spacing w:val="14"/>
        </w:rPr>
        <w:t>智慧街区</w:t>
      </w:r>
      <w:r>
        <w:rPr>
          <w:rFonts w:ascii="Times New Roman" w:hAnsi="Times New Roman" w:eastAsia="Times New Roman"/>
          <w:spacing w:val="6"/>
        </w:rPr>
        <w:t>”“</w:t>
      </w:r>
      <w:r>
        <w:rPr>
          <w:spacing w:val="14"/>
        </w:rPr>
        <w:t>智慧商圈</w:t>
      </w:r>
      <w:r>
        <w:rPr>
          <w:rFonts w:ascii="Times New Roman" w:hAnsi="Times New Roman" w:eastAsia="Times New Roman"/>
          <w:spacing w:val="15"/>
        </w:rPr>
        <w:t>”</w:t>
      </w:r>
      <w:r>
        <w:rPr>
          <w:spacing w:val="-8"/>
        </w:rPr>
        <w:t>。实施</w:t>
      </w:r>
      <w:r>
        <w:rPr>
          <w:rFonts w:ascii="Times New Roman" w:hAnsi="Times New Roman" w:eastAsia="Times New Roman"/>
          <w:spacing w:val="15"/>
        </w:rPr>
        <w:t>“</w:t>
      </w:r>
      <w:r>
        <w:rPr>
          <w:spacing w:val="10"/>
        </w:rPr>
        <w:t>邮政在</w:t>
      </w:r>
      <w:r>
        <w:rPr>
          <w:spacing w:val="7"/>
        </w:rPr>
        <w:t>乡</w:t>
      </w:r>
      <w:r>
        <w:rPr>
          <w:rFonts w:ascii="Times New Roman" w:hAnsi="Times New Roman" w:eastAsia="Times New Roman"/>
          <w:spacing w:val="10"/>
        </w:rPr>
        <w:t>”</w:t>
      </w:r>
      <w:r>
        <w:rPr>
          <w:spacing w:val="8"/>
        </w:rPr>
        <w:t>、升级</w:t>
      </w:r>
      <w:r>
        <w:rPr>
          <w:rFonts w:ascii="Times New Roman" w:hAnsi="Times New Roman" w:eastAsia="Times New Roman"/>
          <w:spacing w:val="10"/>
        </w:rPr>
        <w:t>“</w:t>
      </w:r>
      <w:r>
        <w:rPr>
          <w:spacing w:val="7"/>
        </w:rPr>
        <w:t>快递下乡</w:t>
      </w:r>
      <w:r>
        <w:rPr>
          <w:rFonts w:ascii="Times New Roman" w:hAnsi="Times New Roman" w:eastAsia="Times New Roman"/>
          <w:spacing w:val="8"/>
        </w:rPr>
        <w:t>”</w:t>
      </w:r>
      <w:r>
        <w:rPr>
          <w:spacing w:val="3"/>
        </w:rPr>
        <w:t>，鼓励商业网点向街乡和农村延伸，扩大农村商品供应渠道。鼓励开设节假日步行街、周末大集、休闲文</w:t>
      </w:r>
      <w:r>
        <w:rPr>
          <w:spacing w:val="4"/>
        </w:rPr>
        <w:t>体专区等常态化消费场所，开展特色促消费活动，发展</w:t>
      </w:r>
      <w:r>
        <w:rPr>
          <w:rFonts w:ascii="Times New Roman" w:hAnsi="Times New Roman" w:eastAsia="Times New Roman"/>
          <w:spacing w:val="13"/>
        </w:rPr>
        <w:t>“</w:t>
      </w:r>
      <w:r>
        <w:rPr>
          <w:spacing w:val="6"/>
        </w:rPr>
        <w:t>小店经</w:t>
      </w:r>
      <w:r>
        <w:rPr>
          <w:spacing w:val="9"/>
        </w:rPr>
        <w:t>济</w:t>
      </w:r>
      <w:r>
        <w:rPr>
          <w:rFonts w:ascii="Times New Roman" w:hAnsi="Times New Roman" w:eastAsia="Times New Roman"/>
        </w:rPr>
        <w:t>”“</w:t>
      </w:r>
      <w:r>
        <w:rPr>
          <w:spacing w:val="7"/>
        </w:rPr>
        <w:t>夜间经济</w:t>
      </w:r>
      <w:r>
        <w:rPr>
          <w:rFonts w:ascii="Times New Roman" w:hAnsi="Times New Roman" w:eastAsia="Times New Roman"/>
          <w:spacing w:val="13"/>
        </w:rPr>
        <w:t>”</w:t>
      </w:r>
      <w:r>
        <w:rPr>
          <w:spacing w:val="6"/>
        </w:rPr>
        <w:t>。鼓励建设一批线上线下融合发展的新消费体验</w:t>
      </w:r>
      <w:r>
        <w:rPr>
          <w:spacing w:val="8"/>
        </w:rPr>
        <w:t xml:space="preserve">馆，创建一批绿色商场、饭店、街区和无人超市、无人货柜， </w:t>
      </w:r>
      <w:r>
        <w:rPr>
          <w:spacing w:val="7"/>
        </w:rPr>
        <w:t>鼓励使用绿色智能产品。推进传统商贸和实体商业向场景化、体</w:t>
      </w:r>
      <w:r>
        <w:rPr>
          <w:spacing w:val="-1"/>
        </w:rPr>
        <w:t>验式、互动性、综合型消费场所转型，布局建设新型消费商圈、</w:t>
      </w:r>
      <w:r>
        <w:rPr>
          <w:spacing w:val="-12"/>
        </w:rPr>
        <w:t>智慧商圈、便民消费圈，着力打造一批一站式、综合性的服务消费</w:t>
      </w:r>
      <w:r>
        <w:rPr>
          <w:spacing w:val="-8"/>
        </w:rPr>
        <w:t>载体。</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421" w:firstLine="600"/>
        <w:jc w:val="both"/>
      </w:pPr>
      <w:r>
        <w:rPr>
          <w:b/>
          <w:spacing w:val="6"/>
        </w:rPr>
        <w:t>大力推动消费业态提质升级</w:t>
      </w:r>
      <w:r>
        <w:rPr>
          <w:spacing w:val="-7"/>
        </w:rPr>
        <w:t>。统筹推进常态化疫情防控与落</w:t>
      </w:r>
      <w:r>
        <w:rPr>
          <w:spacing w:val="-12"/>
        </w:rPr>
        <w:t>实扩大内需战略，围绕观光旅游和休闲度假，大力发展经济型、连锁型酒店，结合蔡甸地方特色引导开发民宿酒店和家庭旅馆。稳</w:t>
      </w:r>
      <w:r>
        <w:rPr>
          <w:spacing w:val="-11"/>
        </w:rPr>
        <w:t>步促进住房、汽车和健康养老等大宗消费。持续推进文化、旅游、</w:t>
      </w:r>
      <w:r>
        <w:rPr>
          <w:spacing w:val="-5"/>
        </w:rPr>
        <w:t>体育、教育、培训、家政、托幼等消费提质扩容。深入推进</w:t>
      </w:r>
      <w:r>
        <w:rPr>
          <w:rFonts w:ascii="Times New Roman" w:hAnsi="Times New Roman" w:eastAsia="Times New Roman"/>
          <w:spacing w:val="-6"/>
        </w:rPr>
        <w:t>“</w:t>
      </w:r>
      <w:r>
        <w:rPr>
          <w:spacing w:val="-3"/>
        </w:rPr>
        <w:t>花博</w:t>
      </w:r>
      <w:r>
        <w:rPr>
          <w:spacing w:val="-12"/>
        </w:rPr>
        <w:t>汇</w:t>
      </w:r>
      <w:r>
        <w:rPr>
          <w:rFonts w:ascii="Times New Roman" w:hAnsi="Times New Roman" w:eastAsia="Times New Roman"/>
          <w:spacing w:val="-11"/>
        </w:rPr>
        <w:t>”</w:t>
      </w:r>
      <w:r>
        <w:rPr>
          <w:spacing w:val="-13"/>
        </w:rPr>
        <w:t xml:space="preserve">法式文旅小镇、十里莲华养心谷等建设，创新消费模式和业态， </w:t>
      </w:r>
      <w:r>
        <w:rPr>
          <w:spacing w:val="-5"/>
        </w:rPr>
        <w:t>大力发展</w:t>
      </w:r>
      <w:r>
        <w:rPr>
          <w:rFonts w:ascii="Times New Roman" w:hAnsi="Times New Roman" w:eastAsia="Times New Roman"/>
          <w:spacing w:val="-6"/>
        </w:rPr>
        <w:t>“</w:t>
      </w:r>
      <w:r>
        <w:rPr>
          <w:spacing w:val="-5"/>
        </w:rPr>
        <w:t>网红经济</w:t>
      </w:r>
      <w:r>
        <w:rPr>
          <w:rFonts w:ascii="Times New Roman" w:hAnsi="Times New Roman" w:eastAsia="Times New Roman"/>
          <w:spacing w:val="-9"/>
        </w:rPr>
        <w:t>”“</w:t>
      </w:r>
      <w:r>
        <w:rPr>
          <w:spacing w:val="-6"/>
        </w:rPr>
        <w:t>直播经济</w:t>
      </w:r>
      <w:r>
        <w:rPr>
          <w:rFonts w:ascii="Times New Roman" w:hAnsi="Times New Roman" w:eastAsia="Times New Roman"/>
          <w:spacing w:val="-8"/>
        </w:rPr>
        <w:t>”“</w:t>
      </w:r>
      <w:r>
        <w:rPr>
          <w:spacing w:val="-6"/>
        </w:rPr>
        <w:t>银色经济</w:t>
      </w:r>
      <w:r>
        <w:rPr>
          <w:rFonts w:ascii="Times New Roman" w:hAnsi="Times New Roman" w:eastAsia="Times New Roman"/>
          <w:spacing w:val="-5"/>
        </w:rPr>
        <w:t>”</w:t>
      </w:r>
      <w:r>
        <w:rPr>
          <w:spacing w:val="-8"/>
        </w:rPr>
        <w:t>，推动金龙水寨生态乐</w:t>
      </w:r>
      <w:r>
        <w:rPr>
          <w:spacing w:val="-12"/>
        </w:rPr>
        <w:t>园体验消费、绿色农产品消费，创新信息消费、旅游消费、文体教</w:t>
      </w:r>
      <w:r>
        <w:rPr>
          <w:spacing w:val="-15"/>
        </w:rPr>
        <w:t>育消费，发展无接触交易服务，鼓励在线教育、互联网医疗等消费</w:t>
      </w:r>
      <w:r>
        <w:rPr>
          <w:spacing w:val="-19"/>
        </w:rPr>
        <w:t>新模式新业态发展，培育线上线下融合的消费新模式。</w:t>
      </w:r>
    </w:p>
    <w:p>
      <w:pPr>
        <w:pStyle w:val="5"/>
        <w:spacing w:line="393" w:lineRule="auto"/>
        <w:ind w:right="371" w:firstLine="600"/>
      </w:pPr>
      <w:r>
        <w:rPr>
          <w:b/>
          <w:spacing w:val="-5"/>
        </w:rPr>
        <w:t>积极优化消费市场环境。</w:t>
      </w:r>
      <w:r>
        <w:rPr>
          <w:spacing w:val="-8"/>
        </w:rPr>
        <w:t>实施放心消费行动，强化产品和服</w:t>
      </w:r>
      <w:r>
        <w:rPr>
          <w:spacing w:val="-12"/>
        </w:rPr>
        <w:t>务质量标准体系建设，建立健全预防为主、防范在先的质量监管体</w:t>
      </w:r>
      <w:r>
        <w:rPr>
          <w:spacing w:val="-21"/>
        </w:rPr>
        <w:t>系，大力推广随机抽查机制，全面落实质量责任企业约谈制度， 完</w:t>
      </w:r>
      <w:r>
        <w:rPr>
          <w:spacing w:val="-8"/>
        </w:rPr>
        <w:t xml:space="preserve">善监督抽查结果公开制度。加强信用体系建设，完善市场主体信 </w:t>
      </w:r>
      <w:r>
        <w:rPr>
          <w:spacing w:val="-15"/>
        </w:rPr>
        <w:t>用记录，强化</w:t>
      </w:r>
      <w:r>
        <w:rPr>
          <w:rFonts w:ascii="Times New Roman" w:hAnsi="Times New Roman" w:eastAsia="Times New Roman"/>
        </w:rPr>
        <w:t>“</w:t>
      </w:r>
      <w:r>
        <w:t>信用中国</w:t>
      </w:r>
      <w:r>
        <w:rPr>
          <w:rFonts w:ascii="Times New Roman" w:hAnsi="Times New Roman" w:eastAsia="Times New Roman"/>
        </w:rPr>
        <w:t>”</w:t>
      </w:r>
      <w:r>
        <w:t>网站和国家企业信用信息公示系统的公</w:t>
      </w:r>
      <w:r>
        <w:rPr>
          <w:spacing w:val="-12"/>
        </w:rPr>
        <w:t>开功能，完善个人信用保护制度、消费后评价制度。健全消费者权</w:t>
      </w:r>
      <w:r>
        <w:rPr>
          <w:spacing w:val="-15"/>
        </w:rPr>
        <w:t>益保障机制，畅通消费者维权渠道，强化消费者权益司法保护，建</w:t>
      </w:r>
      <w:r>
        <w:rPr>
          <w:spacing w:val="-17"/>
        </w:rPr>
        <w:t>立完善落实消费环节经营者首问责任制和赔偿先付制度， 强化对消费者权益的行政保护，建立消费维权律师团和保护消费者权益基金。</w:t>
      </w:r>
    </w:p>
    <w:p>
      <w:pPr>
        <w:spacing w:after="0" w:line="393" w:lineRule="auto"/>
        <w:sectPr>
          <w:pgSz w:w="11910" w:h="16840"/>
          <w:pgMar w:top="1500" w:right="1200" w:bottom="1260" w:left="1280" w:header="0" w:footer="1060" w:gutter="0"/>
          <w:cols w:space="720" w:num="1"/>
        </w:sectPr>
      </w:pPr>
    </w:p>
    <w:p>
      <w:pPr>
        <w:pStyle w:val="5"/>
        <w:ind w:left="407"/>
        <w:rPr>
          <w:sz w:val="20"/>
        </w:rPr>
      </w:pPr>
      <w:r>
        <w:rPr>
          <w:sz w:val="20"/>
        </w:rPr>
        <w:pict>
          <v:group id="_x0000_s1091" o:spid="_x0000_s1091" o:spt="203" style="height:172.8pt;width:415.55pt;" coordsize="8311,3456">
            <o:lock v:ext="edit"/>
            <v:shape id="_x0000_s1092" o:spid="_x0000_s1092" style="position:absolute;left:3;top:626;height:2830;width:8308;" fillcolor="#000000" filled="t" stroked="f" coordorigin="3,626" coordsize="8308,2830" path="m8311,3456l3,3456,3,626,8311,626,8311,632,15,632,9,638,15,638,15,3444,9,3444,15,3450,8311,3450,8311,3456xm15,638l9,638,15,632,15,638xm8299,638l15,638,15,632,8299,632,8299,638xm8299,3450l8299,632,8305,638,8311,638,8311,3444,8305,3444,8299,3450xm8311,638l8305,638,8299,632,8311,632,8311,638xm15,3450l9,3444,15,3444,15,3450xm8299,3450l15,3450,15,3444,8299,3444,8299,3450xm8311,3450l8299,3450,8305,3444,8311,3444,8311,3450xe">
              <v:path arrowok="t"/>
              <v:fill on="t" focussize="0,0"/>
              <v:stroke on="f"/>
              <v:imagedata o:title=""/>
              <o:lock v:ext="edit"/>
            </v:shape>
            <v:shape id="_x0000_s1093" o:spid="_x0000_s1093" style="position:absolute;left:0;top:0;height:646;width:8308;" fillcolor="#000000" filled="t" stroked="f" coordsize="8308,646" path="m8308,646l0,646,0,0,8308,0,8308,6,12,6,6,12,12,12,12,634,6,634,12,640,8308,640,8308,646xm12,12l6,12,12,6,12,12xm8296,12l12,12,12,6,8296,6,8296,12xm8296,640l8296,6,8302,12,8308,12,8308,634,8302,634,8296,640xm8308,12l8302,12,8296,6,8308,6,8308,12xm12,640l6,634,12,634,12,640xm8296,640l12,640,12,634,8296,634,8296,640xm8308,640l8296,640,8302,634,8308,634,8308,640xe">
              <v:path arrowok="t"/>
              <v:fill on="t" focussize="0,0"/>
              <v:stroke on="f"/>
              <v:imagedata o:title=""/>
              <o:lock v:ext="edit"/>
            </v:shape>
            <v:shape id="_x0000_s1094" o:spid="_x0000_s1094" o:spt="202" type="#_x0000_t202" style="position:absolute;left:0;top:0;height:3456;width:8311;" filled="f" stroked="f" coordsize="21600,21600">
              <v:path/>
              <v:fill on="f" focussize="0,0"/>
              <v:stroke on="f" joinstyle="miter"/>
              <v:imagedata o:title=""/>
              <o:lock v:ext="edit"/>
              <v:textbox inset="0mm,0mm,0mm,0mm">
                <w:txbxContent>
                  <w:p>
                    <w:pPr>
                      <w:tabs>
                        <w:tab w:val="left" w:pos="1283"/>
                      </w:tabs>
                      <w:spacing w:before="147"/>
                      <w:ind w:left="0" w:right="1"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9-1</w:t>
                    </w:r>
                    <w:r>
                      <w:rPr>
                        <w:rFonts w:ascii="Times New Roman" w:eastAsia="Times New Roman"/>
                        <w:b/>
                        <w:sz w:val="28"/>
                      </w:rPr>
                      <w:tab/>
                    </w:r>
                    <w:r>
                      <w:rPr>
                        <w:rFonts w:hint="eastAsia" w:ascii="楷体_GB2312" w:eastAsia="楷体_GB2312"/>
                        <w:b/>
                        <w:sz w:val="28"/>
                      </w:rPr>
                      <w:t>全面扩大消费重点行动计划</w:t>
                    </w:r>
                  </w:p>
                  <w:p>
                    <w:pPr>
                      <w:spacing w:before="135" w:line="244" w:lineRule="auto"/>
                      <w:ind w:left="117" w:right="84" w:firstLine="480"/>
                      <w:jc w:val="both"/>
                      <w:rPr>
                        <w:rFonts w:hint="eastAsia" w:ascii="楷体_GB2312" w:hAnsi="楷体_GB2312" w:eastAsia="楷体_GB2312"/>
                        <w:sz w:val="24"/>
                      </w:rPr>
                    </w:pPr>
                    <w:r>
                      <w:rPr>
                        <w:rFonts w:ascii="Times New Roman" w:hAnsi="Times New Roman" w:eastAsia="Times New Roman"/>
                        <w:b/>
                        <w:spacing w:val="7"/>
                        <w:sz w:val="24"/>
                      </w:rPr>
                      <w:t>“</w:t>
                    </w:r>
                    <w:r>
                      <w:rPr>
                        <w:rFonts w:hint="eastAsia" w:ascii="楷体_GB2312" w:hAnsi="楷体_GB2312" w:eastAsia="楷体_GB2312"/>
                        <w:b/>
                        <w:spacing w:val="7"/>
                        <w:sz w:val="24"/>
                      </w:rPr>
                      <w:t>常福之心</w:t>
                    </w:r>
                    <w:r>
                      <w:rPr>
                        <w:rFonts w:ascii="Times New Roman" w:hAnsi="Times New Roman" w:eastAsia="Times New Roman"/>
                        <w:b/>
                        <w:spacing w:val="7"/>
                        <w:sz w:val="24"/>
                      </w:rPr>
                      <w:t>”</w:t>
                    </w:r>
                    <w:r>
                      <w:rPr>
                        <w:rFonts w:hint="eastAsia" w:ascii="楷体_GB2312" w:hAnsi="楷体_GB2312" w:eastAsia="楷体_GB2312"/>
                        <w:b/>
                        <w:spacing w:val="8"/>
                        <w:sz w:val="24"/>
                      </w:rPr>
                      <w:t>建设</w:t>
                    </w:r>
                    <w:r>
                      <w:rPr>
                        <w:rFonts w:hint="eastAsia" w:ascii="楷体_GB2312" w:hAnsi="楷体_GB2312" w:eastAsia="楷体_GB2312"/>
                        <w:spacing w:val="-6"/>
                        <w:sz w:val="24"/>
                      </w:rPr>
                      <w:t>。协调产城功能关系，促进产城融合，高品质推进公共服</w:t>
                    </w:r>
                    <w:r>
                      <w:rPr>
                        <w:rFonts w:hint="eastAsia" w:ascii="楷体_GB2312" w:hAnsi="楷体_GB2312" w:eastAsia="楷体_GB2312"/>
                        <w:spacing w:val="-3"/>
                        <w:sz w:val="24"/>
                      </w:rPr>
                      <w:t>务设施落地实施，打造商业、研发、居住等混合功能的新城核心，重点推进特</w:t>
                    </w:r>
                    <w:r>
                      <w:rPr>
                        <w:rFonts w:hint="eastAsia" w:ascii="楷体_GB2312" w:hAnsi="楷体_GB2312" w:eastAsia="楷体_GB2312"/>
                        <w:spacing w:val="-8"/>
                        <w:sz w:val="24"/>
                      </w:rPr>
                      <w:t>色商业街区、配套服务，建成生产性服务业和生活性服务业集聚中心。</w:t>
                    </w:r>
                  </w:p>
                  <w:p>
                    <w:pPr>
                      <w:spacing w:before="5" w:line="244" w:lineRule="auto"/>
                      <w:ind w:left="117" w:right="301" w:firstLine="480"/>
                      <w:jc w:val="left"/>
                      <w:rPr>
                        <w:rFonts w:hint="eastAsia" w:ascii="楷体_GB2312" w:eastAsia="楷体_GB2312"/>
                        <w:sz w:val="24"/>
                      </w:rPr>
                    </w:pPr>
                    <w:r>
                      <w:rPr>
                        <w:rFonts w:hint="eastAsia" w:ascii="楷体_GB2312" w:eastAsia="楷体_GB2312"/>
                        <w:b/>
                        <w:sz w:val="24"/>
                      </w:rPr>
                      <w:t>蔡甸老城街区更新</w:t>
                    </w:r>
                    <w:r>
                      <w:rPr>
                        <w:rFonts w:hint="eastAsia" w:ascii="楷体_GB2312" w:eastAsia="楷体_GB2312"/>
                        <w:spacing w:val="-13"/>
                        <w:sz w:val="24"/>
                      </w:rPr>
                      <w:t>。加快推动汉阳大街、新福路、蔡正街等特色街道全面</w:t>
                    </w:r>
                    <w:r>
                      <w:rPr>
                        <w:rFonts w:hint="eastAsia" w:ascii="楷体_GB2312" w:eastAsia="楷体_GB2312"/>
                        <w:sz w:val="24"/>
                      </w:rPr>
                      <w:t>升级改造，高标准打造蔡甸大街示范街。</w:t>
                    </w:r>
                  </w:p>
                  <w:p>
                    <w:pPr>
                      <w:spacing w:before="4" w:line="244" w:lineRule="auto"/>
                      <w:ind w:left="117" w:right="76" w:firstLine="480"/>
                      <w:jc w:val="both"/>
                      <w:rPr>
                        <w:rFonts w:hint="eastAsia" w:ascii="楷体_GB2312" w:eastAsia="楷体_GB2312"/>
                        <w:sz w:val="24"/>
                      </w:rPr>
                    </w:pPr>
                    <w:r>
                      <w:rPr>
                        <w:rFonts w:hint="eastAsia" w:ascii="楷体_GB2312" w:eastAsia="楷体_GB2312"/>
                        <w:b/>
                        <w:spacing w:val="3"/>
                        <w:sz w:val="24"/>
                      </w:rPr>
                      <w:t>现代城市生活消费集聚地建设</w:t>
                    </w:r>
                    <w:r>
                      <w:rPr>
                        <w:rFonts w:hint="eastAsia" w:ascii="楷体_GB2312" w:eastAsia="楷体_GB2312"/>
                        <w:spacing w:val="-8"/>
                        <w:sz w:val="24"/>
                      </w:rPr>
                      <w:t>。完善花博汇、索河旅游名镇服务功能，打</w:t>
                    </w:r>
                    <w:r>
                      <w:rPr>
                        <w:rFonts w:hint="eastAsia" w:ascii="楷体_GB2312" w:eastAsia="楷体_GB2312"/>
                        <w:spacing w:val="-3"/>
                        <w:sz w:val="24"/>
                      </w:rPr>
                      <w:t>造一批网红街区、网红打卡地，形成蔡甸支撑性、带动性旅游品牌。推进知音</w:t>
                    </w:r>
                    <w:r>
                      <w:rPr>
                        <w:rFonts w:hint="eastAsia" w:ascii="楷体_GB2312" w:eastAsia="楷体_GB2312"/>
                        <w:spacing w:val="-10"/>
                        <w:sz w:val="24"/>
                      </w:rPr>
                      <w:t>公园、武汉太空科创园、后官湖湿地公园光影秀等项目建设，做好出入武汉必来</w:t>
                    </w:r>
                    <w:r>
                      <w:rPr>
                        <w:rFonts w:hint="eastAsia" w:ascii="楷体_GB2312" w:eastAsia="楷体_GB2312"/>
                        <w:spacing w:val="-12"/>
                        <w:sz w:val="24"/>
                      </w:rPr>
                      <w:t>蔡甸的文章，打造现代城市生活消费集聚地。</w:t>
                    </w:r>
                  </w:p>
                </w:txbxContent>
              </v:textbox>
            </v:shape>
            <w10:wrap type="none"/>
            <w10:anchorlock/>
          </v:group>
        </w:pict>
      </w:r>
    </w:p>
    <w:p>
      <w:pPr>
        <w:pStyle w:val="5"/>
        <w:ind w:left="0"/>
        <w:rPr>
          <w:sz w:val="20"/>
        </w:rPr>
      </w:pPr>
    </w:p>
    <w:p>
      <w:pPr>
        <w:pStyle w:val="5"/>
        <w:spacing w:before="12"/>
        <w:ind w:left="0"/>
        <w:rPr>
          <w:sz w:val="25"/>
        </w:rPr>
      </w:pPr>
    </w:p>
    <w:p>
      <w:pPr>
        <w:pStyle w:val="3"/>
        <w:tabs>
          <w:tab w:val="left" w:pos="1279"/>
        </w:tabs>
        <w:spacing w:before="54"/>
      </w:pPr>
      <w:bookmarkStart w:id="65" w:name="第三节大力拓展投资空间"/>
      <w:bookmarkEnd w:id="65"/>
      <w:bookmarkStart w:id="66" w:name="_bookmark21"/>
      <w:bookmarkEnd w:id="66"/>
      <w:r>
        <w:t>第三节</w:t>
      </w:r>
      <w:r>
        <w:tab/>
      </w:r>
      <w:r>
        <w:t>大力拓展投资空间</w:t>
      </w:r>
    </w:p>
    <w:p>
      <w:pPr>
        <w:pStyle w:val="5"/>
        <w:spacing w:before="9"/>
        <w:ind w:left="0"/>
        <w:rPr>
          <w:rFonts w:ascii="楷体_GB2312"/>
          <w:b/>
          <w:sz w:val="38"/>
        </w:rPr>
      </w:pPr>
    </w:p>
    <w:p>
      <w:pPr>
        <w:pStyle w:val="5"/>
        <w:spacing w:line="393" w:lineRule="auto"/>
        <w:ind w:right="582" w:firstLine="600"/>
        <w:jc w:val="both"/>
      </w:pPr>
      <w:r>
        <w:rPr>
          <w:b/>
          <w:spacing w:val="5"/>
        </w:rPr>
        <w:t>优化政府投资结构</w:t>
      </w:r>
      <w:r>
        <w:rPr>
          <w:spacing w:val="-10"/>
        </w:rPr>
        <w:t>。保持政府投资合理增长，发挥投资对优</w:t>
      </w:r>
      <w:r>
        <w:rPr>
          <w:spacing w:val="-5"/>
        </w:rPr>
        <w:t>化供给结构的关键作用。加强重大项目谋划储备，实施扩大有效投资行动计划，加快补齐基础设施、市政工程、农业农村、公共安全、生态环保、公共卫生、物资储备、防灾减灾、民生保障等领域短板。着力推进新型基础设施、新型城镇化、交通水利等重</w:t>
      </w:r>
      <w:r>
        <w:rPr>
          <w:spacing w:val="2"/>
        </w:rPr>
        <w:t>大工程</w:t>
      </w:r>
      <w:r>
        <w:rPr>
          <w:rFonts w:ascii="Times New Roman" w:hAnsi="Times New Roman" w:eastAsia="Times New Roman"/>
          <w:spacing w:val="6"/>
        </w:rPr>
        <w:t>“</w:t>
      </w:r>
      <w:r>
        <w:rPr>
          <w:spacing w:val="3"/>
        </w:rPr>
        <w:t>两新一重</w:t>
      </w:r>
      <w:r>
        <w:rPr>
          <w:rFonts w:ascii="Times New Roman" w:hAnsi="Times New Roman" w:eastAsia="Times New Roman"/>
          <w:spacing w:val="6"/>
        </w:rPr>
        <w:t>”</w:t>
      </w:r>
      <w:r>
        <w:rPr>
          <w:spacing w:val="-5"/>
        </w:rPr>
        <w:t>建设，支持有利于城乡区域协调发展的重大项目建设。实施促进企业投资行动计划，扩大区级技术改造专项资金规模，推动企业设备更新和技术改造，扩大战略性新兴产业投资。加大民生投入，促进补短板、调结构、惠民生重大项目加快建设。</w:t>
      </w:r>
    </w:p>
    <w:p>
      <w:pPr>
        <w:pStyle w:val="5"/>
        <w:spacing w:line="393" w:lineRule="auto"/>
        <w:ind w:right="582" w:firstLine="600"/>
        <w:jc w:val="both"/>
      </w:pPr>
      <w:r>
        <w:rPr>
          <w:b/>
          <w:spacing w:val="5"/>
        </w:rPr>
        <w:t>激活民间投资活力</w:t>
      </w:r>
      <w:r>
        <w:rPr>
          <w:spacing w:val="-10"/>
        </w:rPr>
        <w:t>。深化投融资体制改革，发挥政府投资撬</w:t>
      </w:r>
      <w:r>
        <w:rPr>
          <w:spacing w:val="-5"/>
        </w:rPr>
        <w:t>动作用，破除民间资本进入基础设施、社会事业、金融服务业等重点领域准入障碍，推动政府性工程项目向社会资本开放，鼓励</w:t>
      </w:r>
      <w:r>
        <w:rPr>
          <w:spacing w:val="-10"/>
        </w:rPr>
        <w:t>支持社会力量进入医疗、养老、教育、文化、体育等领域，激发</w:t>
      </w:r>
    </w:p>
    <w:p>
      <w:pPr>
        <w:spacing w:after="0" w:line="393" w:lineRule="auto"/>
        <w:jc w:val="both"/>
        <w:sectPr>
          <w:pgSz w:w="11910" w:h="16840"/>
          <w:pgMar w:top="1440" w:right="1200" w:bottom="1180" w:left="1280" w:header="0" w:footer="986" w:gutter="0"/>
          <w:cols w:space="720" w:num="1"/>
        </w:sectPr>
      </w:pPr>
    </w:p>
    <w:p>
      <w:pPr>
        <w:pStyle w:val="5"/>
        <w:spacing w:before="46" w:line="393" w:lineRule="auto"/>
        <w:ind w:right="371"/>
      </w:pPr>
      <w:r>
        <w:rPr>
          <w:spacing w:val="-10"/>
        </w:rPr>
        <w:t>民间投资活力，形成市场主导的投资内生增长机制。加强政府和社</w:t>
      </w:r>
      <w:r>
        <w:rPr>
          <w:spacing w:val="-17"/>
        </w:rPr>
        <w:t>会资本合作（</w:t>
      </w:r>
      <w:r>
        <w:rPr>
          <w:rFonts w:ascii="Times New Roman" w:hAnsi="Times New Roman" w:eastAsia="Times New Roman"/>
          <w:spacing w:val="-17"/>
        </w:rPr>
        <w:t>PPP</w:t>
      </w:r>
      <w:r>
        <w:rPr>
          <w:spacing w:val="-17"/>
        </w:rPr>
        <w:t>）</w:t>
      </w:r>
      <w:r>
        <w:rPr>
          <w:spacing w:val="-5"/>
        </w:rPr>
        <w:t>，开展基础设施不动产投资信托基金试点， 盘活存量基础设施资产。建立</w:t>
      </w:r>
      <w:r>
        <w:rPr>
          <w:rFonts w:ascii="Times New Roman" w:hAnsi="Times New Roman" w:eastAsia="Times New Roman"/>
        </w:rPr>
        <w:t>“</w:t>
      </w:r>
      <w:r>
        <w:t>要素跟着项目走</w:t>
      </w:r>
      <w:r>
        <w:rPr>
          <w:rFonts w:ascii="Times New Roman" w:hAnsi="Times New Roman" w:eastAsia="Times New Roman"/>
        </w:rPr>
        <w:t>”</w:t>
      </w:r>
      <w:r>
        <w:rPr>
          <w:spacing w:val="-7"/>
        </w:rPr>
        <w:t>机制，加强有效</w:t>
      </w:r>
      <w:r>
        <w:rPr>
          <w:spacing w:val="-12"/>
        </w:rPr>
        <w:t>投资要素保障，改革土地供给方式，新增建设用地指标优先保障重</w:t>
      </w:r>
      <w:r>
        <w:rPr>
          <w:spacing w:val="-17"/>
        </w:rPr>
        <w:t>大产业和基础设施项目，分类落实用地优惠。探索推行新增工业用</w:t>
      </w:r>
      <w:r>
        <w:rPr>
          <w:spacing w:val="-15"/>
        </w:rPr>
        <w:t>地</w:t>
      </w:r>
      <w:r>
        <w:rPr>
          <w:rFonts w:ascii="Times New Roman" w:hAnsi="Times New Roman" w:eastAsia="Times New Roman"/>
          <w:spacing w:val="-16"/>
        </w:rPr>
        <w:t>“</w:t>
      </w:r>
      <w:r>
        <w:rPr>
          <w:spacing w:val="-16"/>
        </w:rPr>
        <w:t>标准地</w:t>
      </w:r>
      <w:r>
        <w:rPr>
          <w:rFonts w:ascii="Times New Roman" w:hAnsi="Times New Roman" w:eastAsia="Times New Roman"/>
          <w:spacing w:val="-16"/>
        </w:rPr>
        <w:t>”</w:t>
      </w:r>
      <w:r>
        <w:rPr>
          <w:spacing w:val="-12"/>
        </w:rPr>
        <w:t>出让制度，加快建立以</w:t>
      </w:r>
      <w:r>
        <w:rPr>
          <w:rFonts w:ascii="Times New Roman" w:hAnsi="Times New Roman" w:eastAsia="Times New Roman"/>
        </w:rPr>
        <w:t>“</w:t>
      </w:r>
      <w:r>
        <w:t>亩产效益</w:t>
      </w:r>
      <w:r>
        <w:rPr>
          <w:rFonts w:ascii="Times New Roman" w:hAnsi="Times New Roman" w:eastAsia="Times New Roman"/>
        </w:rPr>
        <w:t>”</w:t>
      </w:r>
      <w:r>
        <w:rPr>
          <w:spacing w:val="-2"/>
        </w:rPr>
        <w:t>为导向的资源要素差</w:t>
      </w:r>
      <w:r>
        <w:rPr>
          <w:spacing w:val="-5"/>
        </w:rPr>
        <w:t>别化配置机制。积极推广</w:t>
      </w:r>
      <w:r>
        <w:rPr>
          <w:rFonts w:ascii="Times New Roman" w:hAnsi="Times New Roman" w:eastAsia="Times New Roman"/>
        </w:rPr>
        <w:t>“</w:t>
      </w:r>
      <w:r>
        <w:t>承诺即开工</w:t>
      </w:r>
      <w:r>
        <w:rPr>
          <w:rFonts w:ascii="Times New Roman" w:hAnsi="Times New Roman" w:eastAsia="Times New Roman"/>
        </w:rPr>
        <w:t>”</w:t>
      </w:r>
      <w:r>
        <w:rPr>
          <w:spacing w:val="-11"/>
        </w:rPr>
        <w:t xml:space="preserve">制度，完善能耗使用机制， </w:t>
      </w:r>
      <w:r>
        <w:rPr>
          <w:spacing w:val="-12"/>
        </w:rPr>
        <w:t>统筹使用污染物排放总量指标，更好支持重大产业项目建设。</w:t>
      </w:r>
    </w:p>
    <w:p>
      <w:pPr>
        <w:spacing w:after="0" w:line="393" w:lineRule="auto"/>
        <w:sectPr>
          <w:footerReference r:id="rId21" w:type="default"/>
          <w:footerReference r:id="rId22" w:type="even"/>
          <w:pgSz w:w="11910" w:h="16840"/>
          <w:pgMar w:top="1500" w:right="1200" w:bottom="1260" w:left="1280" w:header="0" w:footer="1060" w:gutter="0"/>
          <w:pgNumType w:start="80"/>
          <w:cols w:space="720" w:num="1"/>
        </w:sectPr>
      </w:pPr>
    </w:p>
    <w:p>
      <w:pPr>
        <w:pStyle w:val="2"/>
        <w:tabs>
          <w:tab w:val="left" w:pos="1439"/>
        </w:tabs>
        <w:spacing w:before="33"/>
      </w:pPr>
      <w:bookmarkStart w:id="67" w:name="第十章聚力全生命周期，以绣花功夫建设管理城市"/>
      <w:bookmarkEnd w:id="67"/>
      <w:bookmarkStart w:id="68" w:name="_bookmark22"/>
      <w:bookmarkEnd w:id="68"/>
      <w:r>
        <w:t>第十章</w:t>
      </w:r>
      <w:r>
        <w:tab/>
      </w:r>
      <w:r>
        <w:t>聚力全生命周期，以绣花功夫建设管理城市</w:t>
      </w:r>
    </w:p>
    <w:p>
      <w:pPr>
        <w:pStyle w:val="5"/>
        <w:spacing w:before="8"/>
        <w:ind w:left="0"/>
        <w:rPr>
          <w:rFonts w:ascii="黑体"/>
          <w:sz w:val="42"/>
        </w:rPr>
      </w:pPr>
    </w:p>
    <w:p>
      <w:pPr>
        <w:pStyle w:val="5"/>
        <w:spacing w:line="393" w:lineRule="auto"/>
        <w:ind w:right="586" w:firstLine="600"/>
        <w:jc w:val="both"/>
      </w:pPr>
      <w:r>
        <w:rPr>
          <w:spacing w:val="-5"/>
        </w:rPr>
        <w:t>把全生命周期管理理念贯穿城市规划、建设、管理全过程各方面，推进以人为核心的新型城镇化，更加注重产城融合、职住平衡，更加注重城市功能品质提升和亮点区块打造，构建集约高效、经济适用、智能绿色、安全可靠的现代化基础设施体系，织密城市精细管理网，绣出城市品质品牌。</w:t>
      </w:r>
    </w:p>
    <w:p>
      <w:pPr>
        <w:pStyle w:val="3"/>
        <w:tabs>
          <w:tab w:val="left" w:pos="1279"/>
        </w:tabs>
        <w:spacing w:before="248"/>
      </w:pPr>
      <w:bookmarkStart w:id="69" w:name="第一节优化全域空间布局"/>
      <w:bookmarkEnd w:id="69"/>
      <w:bookmarkStart w:id="70" w:name="_bookmark23"/>
      <w:bookmarkEnd w:id="70"/>
      <w:r>
        <w:t>第一节</w:t>
      </w:r>
      <w:r>
        <w:tab/>
      </w:r>
      <w:r>
        <w:t>优化全域空间布局</w:t>
      </w:r>
    </w:p>
    <w:p>
      <w:pPr>
        <w:pStyle w:val="5"/>
        <w:spacing w:before="9"/>
        <w:ind w:left="0"/>
        <w:rPr>
          <w:rFonts w:ascii="楷体_GB2312"/>
          <w:b/>
          <w:sz w:val="38"/>
        </w:rPr>
      </w:pPr>
    </w:p>
    <w:p>
      <w:pPr>
        <w:pStyle w:val="5"/>
        <w:spacing w:line="393" w:lineRule="auto"/>
        <w:ind w:right="524" w:firstLine="600"/>
        <w:jc w:val="both"/>
      </w:pPr>
      <w:r>
        <w:rPr>
          <w:b/>
        </w:rPr>
        <w:t>构建高质量发展产业及空间布局。</w:t>
      </w:r>
      <w:r>
        <w:rPr>
          <w:spacing w:val="-6"/>
        </w:rPr>
        <w:t>综合考虑地形地貌、资源</w:t>
      </w:r>
      <w:r>
        <w:rPr>
          <w:spacing w:val="-8"/>
        </w:rPr>
        <w:t>禀赋、环境容量、基础设施等因素，完善空间治理体系，形成</w:t>
      </w:r>
      <w:r>
        <w:rPr>
          <w:rFonts w:ascii="Times New Roman" w:hAnsi="Times New Roman" w:eastAsia="Times New Roman"/>
          <w:spacing w:val="10"/>
        </w:rPr>
        <w:t>“</w:t>
      </w:r>
      <w:r>
        <w:t>依江、绕湖、环山，组团式、网络化</w:t>
      </w:r>
      <w:r>
        <w:rPr>
          <w:rFonts w:ascii="Times New Roman" w:hAnsi="Times New Roman" w:eastAsia="Times New Roman"/>
        </w:rPr>
        <w:t>”</w:t>
      </w:r>
      <w:r>
        <w:t>空间形态，构建</w:t>
      </w:r>
      <w:r>
        <w:rPr>
          <w:rFonts w:ascii="Times New Roman" w:hAnsi="Times New Roman" w:eastAsia="Times New Roman"/>
        </w:rPr>
        <w:t>“</w:t>
      </w:r>
      <w:r>
        <w:rPr>
          <w:spacing w:val="-4"/>
        </w:rPr>
        <w:t>两城引领、</w:t>
      </w:r>
      <w:r>
        <w:rPr>
          <w:spacing w:val="4"/>
        </w:rPr>
        <w:t>三带联动、六镇协同</w:t>
      </w:r>
      <w:r>
        <w:rPr>
          <w:rFonts w:ascii="Times New Roman" w:hAnsi="Times New Roman" w:eastAsia="Times New Roman"/>
          <w:spacing w:val="6"/>
        </w:rPr>
        <w:t>”</w:t>
      </w:r>
      <w:r>
        <w:rPr>
          <w:spacing w:val="3"/>
        </w:rPr>
        <w:t>的总体空间发展框架，推动形成中心带动周边、人与自然和谐的良性发展格局。</w:t>
      </w:r>
    </w:p>
    <w:p>
      <w:pPr>
        <w:pStyle w:val="5"/>
        <w:spacing w:before="45" w:line="367" w:lineRule="auto"/>
        <w:ind w:right="431" w:firstLine="600"/>
      </w:pPr>
      <w:r>
        <w:rPr>
          <w:rFonts w:hint="eastAsia" w:ascii="楷体_GB2312" w:eastAsia="楷体_GB2312"/>
        </w:rPr>
        <w:t>两城引领</w:t>
      </w:r>
      <w:r>
        <w:t>。即生态新城和产业新城。生态新城以蔡甸城关、</w:t>
      </w:r>
      <w:r>
        <w:rPr>
          <w:spacing w:val="-10"/>
        </w:rPr>
        <w:t>中法武汉生态示范城、张湾街、玉贤街部分区域为主体，是承载全</w:t>
      </w:r>
      <w:r>
        <w:rPr>
          <w:spacing w:val="-22"/>
        </w:rPr>
        <w:t>区人口、培育新兴产业的主要空间，围绕完善功能、提升业态、集聚</w:t>
      </w:r>
      <w:r>
        <w:rPr>
          <w:spacing w:val="-19"/>
        </w:rPr>
        <w:t>人气，大力发展生态经济、现代商贸、教育科研、医疗康养、休闲</w:t>
      </w:r>
      <w:r>
        <w:rPr>
          <w:spacing w:val="-12"/>
        </w:rPr>
        <w:t xml:space="preserve">娱乐等，加快推进城市更新，完善城市公用设施，加强城市治理， </w:t>
      </w:r>
      <w:r>
        <w:rPr>
          <w:spacing w:val="-15"/>
        </w:rPr>
        <w:t>强化中心职能。产业新城以蔡甸经济开发区、大集街部分区域为主</w:t>
      </w:r>
      <w:r>
        <w:rPr>
          <w:spacing w:val="-18"/>
        </w:rPr>
        <w:t xml:space="preserve">体，以大力发展先进制造业为主导，未来沿 </w:t>
      </w:r>
      <w:r>
        <w:rPr>
          <w:rFonts w:ascii="Times New Roman" w:eastAsia="Times New Roman"/>
        </w:rPr>
        <w:t xml:space="preserve">318 </w:t>
      </w:r>
      <w:r>
        <w:rPr>
          <w:spacing w:val="-7"/>
        </w:rPr>
        <w:t>国道向永安街、侏</w:t>
      </w:r>
      <w:r>
        <w:rPr>
          <w:spacing w:val="-10"/>
        </w:rPr>
        <w:t>儒山街延伸，完善城市功能，促进产城融合发展，形成中等规模现</w:t>
      </w:r>
      <w:r>
        <w:rPr>
          <w:spacing w:val="-9"/>
        </w:rPr>
        <w:t>代化产业新城。</w:t>
      </w:r>
    </w:p>
    <w:p>
      <w:pPr>
        <w:spacing w:after="0" w:line="367" w:lineRule="auto"/>
        <w:sectPr>
          <w:pgSz w:w="11910" w:h="16840"/>
          <w:pgMar w:top="1480" w:right="1200" w:bottom="1180" w:left="1280" w:header="0" w:footer="986" w:gutter="0"/>
          <w:cols w:space="720" w:num="1"/>
        </w:sectPr>
      </w:pPr>
    </w:p>
    <w:p>
      <w:pPr>
        <w:pStyle w:val="5"/>
        <w:spacing w:before="49" w:line="367" w:lineRule="auto"/>
        <w:ind w:right="332" w:firstLine="600"/>
      </w:pPr>
      <w:r>
        <w:rPr>
          <w:rFonts w:hint="eastAsia" w:ascii="楷体_GB2312" w:eastAsia="楷体_GB2312"/>
        </w:rPr>
        <w:t>三带联动</w:t>
      </w:r>
      <w:r>
        <w:rPr>
          <w:spacing w:val="-39"/>
        </w:rPr>
        <w:t xml:space="preserve">。即 </w:t>
      </w:r>
      <w:r>
        <w:rPr>
          <w:rFonts w:ascii="Times New Roman" w:eastAsia="Times New Roman"/>
        </w:rPr>
        <w:t xml:space="preserve">318 </w:t>
      </w:r>
      <w:r>
        <w:rPr>
          <w:spacing w:val="-6"/>
        </w:rPr>
        <w:t>国道三产融合示范带、嵩阳大道乡村振兴示</w:t>
      </w:r>
      <w:r>
        <w:rPr>
          <w:spacing w:val="-7"/>
        </w:rPr>
        <w:t>范带和汉江沿线精致农业示范带。</w:t>
      </w:r>
      <w:r>
        <w:rPr>
          <w:rFonts w:ascii="Times New Roman" w:eastAsia="Times New Roman"/>
          <w:spacing w:val="-3"/>
        </w:rPr>
        <w:t>318</w:t>
      </w:r>
      <w:r>
        <w:rPr>
          <w:rFonts w:ascii="Times New Roman" w:eastAsia="Times New Roman"/>
          <w:spacing w:val="60"/>
        </w:rPr>
        <w:t xml:space="preserve"> </w:t>
      </w:r>
      <w:r>
        <w:rPr>
          <w:spacing w:val="-2"/>
        </w:rPr>
        <w:t>国道三产融合示范带， 以</w:t>
      </w:r>
      <w:r>
        <w:rPr>
          <w:spacing w:val="-15"/>
        </w:rPr>
        <w:t xml:space="preserve">常福之心、永安为重要节点、沿 </w:t>
      </w:r>
      <w:r>
        <w:rPr>
          <w:rFonts w:ascii="Times New Roman" w:eastAsia="Times New Roman"/>
        </w:rPr>
        <w:t xml:space="preserve">318 </w:t>
      </w:r>
      <w:r>
        <w:rPr>
          <w:spacing w:val="-1"/>
        </w:rPr>
        <w:t>国道东西向发展的西南城市</w:t>
      </w:r>
      <w:r>
        <w:rPr>
          <w:spacing w:val="-11"/>
        </w:rPr>
        <w:t>空间带，是联动全区一二三产业的重要发展轴，要加强交通物流基</w:t>
      </w:r>
      <w:r>
        <w:rPr>
          <w:spacing w:val="-17"/>
        </w:rPr>
        <w:t>础设施建设，密切各产业园区联系，促进三产融合、产业上下游联</w:t>
      </w:r>
      <w:r>
        <w:rPr>
          <w:spacing w:val="-23"/>
        </w:rPr>
        <w:t>配。嵩阳大道乡村振兴示范带，以大集、玉贤为重要节点， 沿嵩阳</w:t>
      </w:r>
      <w:r>
        <w:rPr>
          <w:spacing w:val="-14"/>
        </w:rPr>
        <w:t>大道东西向发展的城市空间带，山水资源丰富、旅游景点多元、特</w:t>
      </w:r>
      <w:r>
        <w:rPr>
          <w:spacing w:val="-15"/>
        </w:rPr>
        <w:t>色物产富饶、文化底蕴深厚、村庄类型多样，是示范带动全区乡村</w:t>
      </w:r>
      <w:r>
        <w:rPr>
          <w:spacing w:val="-17"/>
        </w:rPr>
        <w:t xml:space="preserve">振兴的重要发展轴，要强化生态保护，发展绿色农业与全域旅游， </w:t>
      </w:r>
      <w:r>
        <w:rPr>
          <w:spacing w:val="-15"/>
        </w:rPr>
        <w:t>探索不同类型乡村振兴发展路径，实现农民富、农业强、农村美。</w:t>
      </w:r>
      <w:r>
        <w:rPr>
          <w:spacing w:val="-12"/>
        </w:rPr>
        <w:t>汉江沿线精致农业示范带，是全区发展都市农业的重要载体，围绕推动农业转型升级，实现农业高质量发展。</w:t>
      </w:r>
    </w:p>
    <w:p>
      <w:pPr>
        <w:pStyle w:val="5"/>
        <w:spacing w:line="369" w:lineRule="exact"/>
        <w:ind w:left="1120"/>
      </w:pPr>
      <w:r>
        <w:rPr>
          <w:rFonts w:hint="eastAsia" w:ascii="楷体_GB2312" w:eastAsia="楷体_GB2312"/>
        </w:rPr>
        <w:t>六镇协同</w:t>
      </w:r>
      <w:r>
        <w:t>。即红色农旅小镇、九真文化小镇、生态旅游名镇、</w:t>
      </w:r>
    </w:p>
    <w:p>
      <w:pPr>
        <w:pStyle w:val="5"/>
        <w:spacing w:before="202" w:line="367" w:lineRule="auto"/>
        <w:ind w:right="284"/>
      </w:pPr>
      <w:r>
        <w:rPr>
          <w:spacing w:val="-10"/>
        </w:rPr>
        <w:t>国家园艺小镇、国际湿地小镇和现代农业小镇。红色农旅小镇以侏</w:t>
      </w:r>
      <w:r>
        <w:rPr>
          <w:spacing w:val="-12"/>
        </w:rPr>
        <w:t>儒山街为主体，传承红色基因，推进</w:t>
      </w:r>
      <w:r>
        <w:rPr>
          <w:rFonts w:ascii="Times New Roman" w:hAnsi="Times New Roman" w:eastAsia="Times New Roman"/>
        </w:rPr>
        <w:t>“</w:t>
      </w:r>
      <w:r>
        <w:t>农业</w:t>
      </w:r>
      <w:r>
        <w:rPr>
          <w:rFonts w:ascii="Times New Roman" w:hAnsi="Times New Roman" w:eastAsia="Times New Roman"/>
        </w:rPr>
        <w:t>+</w:t>
      </w:r>
      <w:r>
        <w:t>旅游</w:t>
      </w:r>
      <w:r>
        <w:rPr>
          <w:rFonts w:ascii="Times New Roman" w:hAnsi="Times New Roman" w:eastAsia="Times New Roman"/>
        </w:rPr>
        <w:t>”</w:t>
      </w:r>
      <w:r>
        <w:rPr>
          <w:spacing w:val="-4"/>
        </w:rPr>
        <w:t xml:space="preserve">高质量发展。九 </w:t>
      </w:r>
      <w:r>
        <w:rPr>
          <w:spacing w:val="-8"/>
        </w:rPr>
        <w:t xml:space="preserve">真文化小镇以永安街为主体，擦亮文旅融合名片。生态旅游名镇 </w:t>
      </w:r>
      <w:r>
        <w:rPr>
          <w:spacing w:val="-12"/>
        </w:rPr>
        <w:t>以索河街为主体，加快发展生态旅游；国家园艺小镇以玉贤街为主</w:t>
      </w:r>
      <w:r>
        <w:rPr>
          <w:spacing w:val="-13"/>
        </w:rPr>
        <w:t>体，大力发展园艺经济。国际湿地小镇以消泗乡为主体，依托沉湖</w:t>
      </w:r>
      <w:r>
        <w:rPr>
          <w:spacing w:val="-15"/>
        </w:rPr>
        <w:t xml:space="preserve">湿地，做好湿地保护修复和利用文章。现代农业小镇以桐湖为主体， </w:t>
      </w:r>
      <w:r>
        <w:rPr>
          <w:spacing w:val="-14"/>
        </w:rPr>
        <w:t>加快建设国家现代农业公园。</w:t>
      </w:r>
    </w:p>
    <w:p>
      <w:pPr>
        <w:spacing w:after="0" w:line="367" w:lineRule="auto"/>
        <w:sectPr>
          <w:pgSz w:w="11910" w:h="16840"/>
          <w:pgMar w:top="1540" w:right="1200" w:bottom="1260" w:left="1280" w:header="0" w:footer="1060" w:gutter="0"/>
          <w:cols w:space="720" w:num="1"/>
        </w:sectPr>
      </w:pPr>
    </w:p>
    <w:p>
      <w:pPr>
        <w:pStyle w:val="5"/>
        <w:rPr>
          <w:sz w:val="20"/>
        </w:rPr>
      </w:pPr>
      <w:r>
        <w:rPr>
          <w:sz w:val="20"/>
        </w:rPr>
        <w:drawing>
          <wp:inline distT="0" distB="0" distL="0" distR="0">
            <wp:extent cx="5332730" cy="42494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35" cstate="print"/>
                    <a:stretch>
                      <a:fillRect/>
                    </a:stretch>
                  </pic:blipFill>
                  <pic:spPr>
                    <a:xfrm>
                      <a:off x="0" y="0"/>
                      <a:ext cx="5333225" cy="4249674"/>
                    </a:xfrm>
                    <a:prstGeom prst="rect">
                      <a:avLst/>
                    </a:prstGeom>
                  </pic:spPr>
                </pic:pic>
              </a:graphicData>
            </a:graphic>
          </wp:inline>
        </w:drawing>
      </w:r>
    </w:p>
    <w:p>
      <w:pPr>
        <w:pStyle w:val="5"/>
        <w:spacing w:before="10"/>
        <w:ind w:left="0"/>
        <w:rPr>
          <w:sz w:val="6"/>
        </w:rPr>
      </w:pPr>
    </w:p>
    <w:p>
      <w:pPr>
        <w:pStyle w:val="4"/>
        <w:tabs>
          <w:tab w:val="left" w:pos="1226"/>
        </w:tabs>
        <w:ind w:right="76"/>
      </w:pPr>
      <w:bookmarkStart w:id="71" w:name="图 10-1总体空间格局图"/>
      <w:bookmarkEnd w:id="71"/>
      <w:r>
        <w:t>图</w:t>
      </w:r>
      <w:r>
        <w:rPr>
          <w:spacing w:val="-78"/>
        </w:rPr>
        <w:t xml:space="preserve"> </w:t>
      </w:r>
      <w:r>
        <w:rPr>
          <w:rFonts w:ascii="Times New Roman" w:eastAsia="Times New Roman"/>
        </w:rPr>
        <w:t>10-1</w:t>
      </w:r>
      <w:r>
        <w:rPr>
          <w:rFonts w:ascii="Times New Roman" w:eastAsia="Times New Roman"/>
        </w:rPr>
        <w:tab/>
      </w:r>
      <w:r>
        <w:t>总体空间格局图</w:t>
      </w:r>
    </w:p>
    <w:p>
      <w:pPr>
        <w:pStyle w:val="5"/>
        <w:spacing w:before="11"/>
        <w:ind w:left="0"/>
        <w:rPr>
          <w:b/>
          <w:sz w:val="43"/>
        </w:rPr>
      </w:pPr>
    </w:p>
    <w:p>
      <w:pPr>
        <w:pStyle w:val="5"/>
        <w:spacing w:line="393" w:lineRule="auto"/>
        <w:ind w:right="580" w:firstLine="600"/>
        <w:jc w:val="both"/>
      </w:pPr>
      <w:r>
        <w:rPr>
          <w:b/>
          <w:spacing w:val="2"/>
        </w:rPr>
        <w:t>健全国土空间开发保护制度</w:t>
      </w:r>
      <w:r>
        <w:rPr>
          <w:spacing w:val="-10"/>
        </w:rPr>
        <w:t>。立足资源环境承载能力，发挥</w:t>
      </w:r>
      <w:r>
        <w:rPr>
          <w:spacing w:val="-5"/>
        </w:rPr>
        <w:t>各类型地区比较优势，逐步形成城市化地区、农产品主产区、生态功能区三大空间格局，优化重大基础设施、重大生产力和公共资源布局，推动形成主体功能约束有效、国土空间开发有序的空间发展格局。支持城镇化地区高效集聚经济和人口，实施国土空间用途管制，保护基本农田和生态空间，推进蔡甸经济开发区产城融合发展，促进中法武汉生态示范城、蔡甸城关的土地混合使用，加大地下空间使用效率，推进地上、地下同步规划、同步建设。支持农产品生产区以永久基本农田为基础，增强农业生产能</w:t>
      </w:r>
      <w:r>
        <w:rPr>
          <w:spacing w:val="-12"/>
        </w:rPr>
        <w:t>力，提高农产品供给质量和效率。支持生态功能区实施产业准入</w:t>
      </w:r>
    </w:p>
    <w:p>
      <w:pPr>
        <w:spacing w:after="0" w:line="393" w:lineRule="auto"/>
        <w:jc w:val="both"/>
        <w:sectPr>
          <w:pgSz w:w="11910" w:h="16840"/>
          <w:pgMar w:top="1560" w:right="1200" w:bottom="1180" w:left="1280" w:header="0" w:footer="986" w:gutter="0"/>
          <w:cols w:space="720" w:num="1"/>
        </w:sectPr>
      </w:pPr>
    </w:p>
    <w:p>
      <w:pPr>
        <w:pStyle w:val="5"/>
        <w:spacing w:before="46" w:line="393" w:lineRule="auto"/>
        <w:ind w:right="581"/>
        <w:jc w:val="both"/>
      </w:pPr>
      <w:r>
        <w:rPr>
          <w:spacing w:val="-5"/>
        </w:rPr>
        <w:t>负面清单制度，推动人口逐步有序转移，创新生态保护模式，提高生态系统服务功能，增强生态产品供给能力。大力推动生态保护红线、永久基本农田、城镇开发边界三条控制线落地实施，制</w:t>
      </w:r>
      <w:r>
        <w:rPr>
          <w:spacing w:val="-3"/>
        </w:rPr>
        <w:t>定和完善相应管控规则，强化底线约束。坚持全区</w:t>
      </w:r>
      <w:r>
        <w:rPr>
          <w:rFonts w:ascii="Times New Roman" w:hAnsi="Times New Roman" w:eastAsia="Times New Roman"/>
        </w:rPr>
        <w:t>“</w:t>
      </w:r>
      <w:r>
        <w:t>一盘棋</w:t>
      </w:r>
      <w:r>
        <w:rPr>
          <w:rFonts w:ascii="Times New Roman" w:hAnsi="Times New Roman" w:eastAsia="Times New Roman"/>
          <w:spacing w:val="-11"/>
        </w:rPr>
        <w:t>”</w:t>
      </w:r>
      <w:r>
        <w:rPr>
          <w:spacing w:val="-11"/>
        </w:rPr>
        <w:t>，支</w:t>
      </w:r>
      <w:r>
        <w:rPr>
          <w:spacing w:val="-5"/>
        </w:rPr>
        <w:t>持各街乡协调发展，蔡甸、大集、</w:t>
      </w:r>
      <w:r>
        <w:rPr>
          <w:rFonts w:hint="eastAsia" w:ascii="宋体" w:hAnsi="宋体" w:eastAsia="宋体"/>
          <w:spacing w:val="4"/>
        </w:rPr>
        <w:t>奓</w:t>
      </w:r>
      <w:r>
        <w:rPr>
          <w:spacing w:val="-4"/>
        </w:rPr>
        <w:t>山、张湾等东部街道要争当</w:t>
      </w:r>
      <w:r>
        <w:rPr>
          <w:spacing w:val="-5"/>
        </w:rPr>
        <w:t>发展的排头兵，形成支撑全区高质量发展的动力源；侏儒山、永</w:t>
      </w:r>
      <w:r>
        <w:rPr>
          <w:spacing w:val="-4"/>
        </w:rPr>
        <w:t xml:space="preserve">安要占据地理优势，作为辐射仙天潜的战略机遇区，要依托 </w:t>
      </w:r>
      <w:r>
        <w:rPr>
          <w:rFonts w:ascii="Times New Roman" w:hAnsi="Times New Roman" w:eastAsia="Times New Roman"/>
          <w:spacing w:val="-4"/>
        </w:rPr>
        <w:t xml:space="preserve">318 </w:t>
      </w:r>
      <w:r>
        <w:rPr>
          <w:spacing w:val="-6"/>
        </w:rPr>
        <w:t>国道、沪渝高速、武天高速</w:t>
      </w:r>
      <w:r>
        <w:t>（待建</w:t>
      </w:r>
      <w:r>
        <w:rPr>
          <w:spacing w:val="-17"/>
        </w:rPr>
        <w:t>）</w:t>
      </w:r>
      <w:r>
        <w:rPr>
          <w:spacing w:val="-3"/>
        </w:rPr>
        <w:t>优化提升现有产业，融合发</w:t>
      </w:r>
      <w:r>
        <w:rPr>
          <w:spacing w:val="-5"/>
        </w:rPr>
        <w:t>展第二、三产业；索河、玉贤、消泗、桐湖等要依托各自的生态资源，合理分工，大力发展文化旅游、康养休闲、特色农业等多元化产业。</w:t>
      </w:r>
    </w:p>
    <w:p>
      <w:pPr>
        <w:pStyle w:val="3"/>
        <w:tabs>
          <w:tab w:val="left" w:pos="1283"/>
        </w:tabs>
        <w:spacing w:before="244"/>
      </w:pPr>
      <w:bookmarkStart w:id="72" w:name="第二节大力推进蔡甸主城建设"/>
      <w:bookmarkEnd w:id="72"/>
      <w:bookmarkStart w:id="73" w:name="_bookmark24"/>
      <w:bookmarkEnd w:id="73"/>
      <w:r>
        <w:t>第二节</w:t>
      </w:r>
      <w:r>
        <w:tab/>
      </w:r>
      <w:r>
        <w:t>大力推进蔡甸主城建设</w:t>
      </w:r>
    </w:p>
    <w:p>
      <w:pPr>
        <w:pStyle w:val="5"/>
        <w:spacing w:before="8"/>
        <w:ind w:left="0"/>
        <w:rPr>
          <w:rFonts w:ascii="楷体_GB2312"/>
          <w:b/>
          <w:sz w:val="38"/>
        </w:rPr>
      </w:pPr>
    </w:p>
    <w:p>
      <w:pPr>
        <w:pStyle w:val="5"/>
        <w:spacing w:line="393" w:lineRule="auto"/>
        <w:ind w:right="586" w:firstLine="600"/>
        <w:jc w:val="both"/>
      </w:pPr>
      <w:r>
        <w:rPr>
          <w:b/>
          <w:spacing w:val="27"/>
          <w:w w:val="90"/>
        </w:rPr>
        <w:t>推进老旧小区改造和功能布局。</w:t>
      </w:r>
      <w:r>
        <w:rPr>
          <w:spacing w:val="21"/>
          <w:w w:val="90"/>
        </w:rPr>
        <w:t xml:space="preserve">以蔡甸老城旧城更新为核 </w:t>
      </w:r>
      <w:r>
        <w:rPr>
          <w:spacing w:val="5"/>
        </w:rPr>
        <w:t>心，完善城区</w:t>
      </w:r>
      <w:r>
        <w:rPr>
          <w:rFonts w:ascii="Times New Roman" w:hAnsi="Times New Roman" w:eastAsia="Times New Roman"/>
          <w:spacing w:val="3"/>
        </w:rPr>
        <w:t>“</w:t>
      </w:r>
      <w:r>
        <w:t>留改拆</w:t>
      </w:r>
      <w:r>
        <w:rPr>
          <w:rFonts w:ascii="Times New Roman" w:hAnsi="Times New Roman" w:eastAsia="Times New Roman"/>
        </w:rPr>
        <w:t>”</w:t>
      </w:r>
      <w:r>
        <w:rPr>
          <w:spacing w:val="-3"/>
        </w:rPr>
        <w:t>并举、</w:t>
      </w:r>
      <w:r>
        <w:rPr>
          <w:rFonts w:ascii="Times New Roman" w:hAnsi="Times New Roman" w:eastAsia="Times New Roman"/>
          <w:spacing w:val="3"/>
        </w:rPr>
        <w:t>“</w:t>
      </w:r>
      <w:r>
        <w:t>先建后拆</w:t>
      </w:r>
      <w:r>
        <w:rPr>
          <w:rFonts w:ascii="Times New Roman" w:hAnsi="Times New Roman" w:eastAsia="Times New Roman"/>
        </w:rPr>
        <w:t>”</w:t>
      </w:r>
      <w:r>
        <w:rPr>
          <w:spacing w:val="-4"/>
        </w:rPr>
        <w:t>工作机制，下大气力推</w:t>
      </w:r>
      <w:r>
        <w:rPr>
          <w:spacing w:val="-26"/>
        </w:rPr>
        <w:t xml:space="preserve">进 </w:t>
      </w:r>
      <w:r>
        <w:rPr>
          <w:rFonts w:ascii="Times New Roman" w:hAnsi="Times New Roman" w:eastAsia="Times New Roman"/>
        </w:rPr>
        <w:t>21</w:t>
      </w:r>
      <w:r>
        <w:rPr>
          <w:rFonts w:ascii="Times New Roman" w:hAnsi="Times New Roman" w:eastAsia="Times New Roman"/>
          <w:spacing w:val="27"/>
        </w:rPr>
        <w:t xml:space="preserve"> </w:t>
      </w:r>
      <w:r>
        <w:t>个还建房项目建设，彻底解决还建历史遗留问题。扎实推</w:t>
      </w:r>
      <w:r>
        <w:rPr>
          <w:spacing w:val="-5"/>
        </w:rPr>
        <w:t>进蔡甸街滨江、齐联、张湾街柏林集镇、中法武汉生态示范城新天等四大片区旧城改造，研究推进六小、孙家畈、新庙等旧改储</w:t>
      </w:r>
      <w:r>
        <w:rPr>
          <w:spacing w:val="6"/>
        </w:rPr>
        <w:t>备项目的前期工作，争取老旧小区改造专项债券和中央补助资</w:t>
      </w:r>
      <w:r>
        <w:rPr>
          <w:spacing w:val="-5"/>
        </w:rPr>
        <w:t>金，全覆盖实施老旧小区改造。加强城镇危房监控、巡查和治理力度，逐年消除危房。持续推进城关南扩西进东延，基本建成柏</w:t>
      </w:r>
      <w:r>
        <w:rPr>
          <w:spacing w:val="-12"/>
        </w:rPr>
        <w:t>林地铁小镇。优化城关南部功能结构，以城市综合服务中心为依</w:t>
      </w:r>
    </w:p>
    <w:p>
      <w:pPr>
        <w:spacing w:after="0" w:line="393" w:lineRule="auto"/>
        <w:jc w:val="both"/>
        <w:sectPr>
          <w:pgSz w:w="11910" w:h="16840"/>
          <w:pgMar w:top="1500" w:right="1200" w:bottom="1260" w:left="1280" w:header="0" w:footer="1060" w:gutter="0"/>
          <w:cols w:space="720" w:num="1"/>
        </w:sectPr>
      </w:pPr>
    </w:p>
    <w:p>
      <w:pPr>
        <w:pStyle w:val="5"/>
        <w:spacing w:before="46" w:line="391" w:lineRule="auto"/>
        <w:ind w:right="750"/>
      </w:pPr>
      <w:r>
        <w:rPr>
          <w:spacing w:val="-10"/>
        </w:rPr>
        <w:t>托布局行政服务、商业办公和休闲娱乐等功能，形成新的城市发展格局。</w:t>
      </w:r>
    </w:p>
    <w:p>
      <w:pPr>
        <w:pStyle w:val="5"/>
        <w:spacing w:before="5" w:line="393" w:lineRule="auto"/>
        <w:ind w:right="580" w:firstLine="600"/>
        <w:jc w:val="both"/>
      </w:pPr>
      <w:r>
        <w:pict>
          <v:group id="_x0000_s1095" o:spid="_x0000_s1095" o:spt="203" style="position:absolute;left:0pt;margin-left:84.25pt;margin-top:383.95pt;height:32.3pt;width:415.4pt;mso-position-horizontal-relative:page;mso-wrap-distance-bottom:0pt;mso-wrap-distance-top:0pt;z-index:-251618304;mso-width-relative:page;mso-height-relative:page;" coordorigin="1685,7680" coordsize="8308,646">
            <o:lock v:ext="edit"/>
            <v:shape id="_x0000_s1096" o:spid="_x0000_s1096" style="position:absolute;left:1685;top:7679;height:646;width:8308;" fillcolor="#000000" filled="t" stroked="f" coordorigin="1685,7680" coordsize="8308,646" path="m9993,8326l1685,8326,1685,7680,9993,7680,9993,7686,1697,7686,1691,7692,1697,7692,1697,8314,1691,8314,1697,8320,9993,8320,9993,8326xm1697,7692l1691,7692,1697,7686,1697,7692xm9981,7692l1697,7692,1697,7686,9981,7686,9981,7692xm9981,8320l9981,7686,9987,7692,9993,7692,9993,8314,9987,8314,9981,8320xm9993,7692l9987,7692,9981,7686,9993,7686,9993,7692xm1697,8320l1691,8314,1697,8314,1697,8320xm9981,8320l1697,8320,1697,8314,9981,8314,9981,8320xm9993,8320l9981,8320,9987,8314,9993,8314,9993,8320xe">
              <v:path arrowok="t"/>
              <v:fill on="t" focussize="0,0"/>
              <v:stroke on="f"/>
              <v:imagedata o:title=""/>
              <o:lock v:ext="edit"/>
            </v:shape>
            <v:shape id="_x0000_s1097" o:spid="_x0000_s1097" o:spt="202" type="#_x0000_t202" style="position:absolute;left:1685;top:7679;height:646;width:8308;" filled="f" stroked="f" coordsize="21600,21600">
              <v:path/>
              <v:fill on="f" focussize="0,0"/>
              <v:stroke on="f" joinstyle="miter"/>
              <v:imagedata o:title=""/>
              <o:lock v:ext="edit"/>
              <v:textbox inset="0mm,0mm,0mm,0mm">
                <w:txbxContent>
                  <w:p>
                    <w:pPr>
                      <w:tabs>
                        <w:tab w:val="left" w:pos="1423"/>
                      </w:tabs>
                      <w:spacing w:before="147"/>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10-1</w:t>
                    </w:r>
                    <w:r>
                      <w:rPr>
                        <w:rFonts w:ascii="Times New Roman" w:eastAsia="Times New Roman"/>
                        <w:b/>
                        <w:sz w:val="28"/>
                      </w:rPr>
                      <w:tab/>
                    </w:r>
                    <w:r>
                      <w:rPr>
                        <w:rFonts w:hint="eastAsia" w:ascii="楷体_GB2312" w:eastAsia="楷体_GB2312"/>
                        <w:b/>
                        <w:sz w:val="28"/>
                      </w:rPr>
                      <w:t>重点市政基础设施建设工程</w:t>
                    </w:r>
                  </w:p>
                </w:txbxContent>
              </v:textbox>
            </v:shape>
            <w10:wrap type="topAndBottom"/>
          </v:group>
        </w:pict>
      </w:r>
      <w:r>
        <w:rPr>
          <w:b/>
        </w:rPr>
        <w:t>改造提升城市公用设施。</w:t>
      </w:r>
      <w:r>
        <w:rPr>
          <w:spacing w:val="-8"/>
        </w:rPr>
        <w:t>坚持先地下、后地上，加强城市空</w:t>
      </w:r>
      <w:r>
        <w:rPr>
          <w:spacing w:val="-5"/>
        </w:rPr>
        <w:t>间立体性开发。加强市政道路维修改造，高标准敷设城市地下管线，开建琴川大道东延线，打通城关断头路，畅通微循环，推进人防工程建设。全面完善城镇生活废污水收集管网，建成蔡甸城关东部区域清水入江工程，实现城镇雨污分流。加强城区生活垃</w:t>
      </w:r>
      <w:r>
        <w:rPr>
          <w:spacing w:val="-3"/>
        </w:rPr>
        <w:t xml:space="preserve">圾收运处理设施建设，新改扩建二类以上公共厕所 </w:t>
      </w:r>
      <w:r>
        <w:rPr>
          <w:rFonts w:ascii="Times New Roman" w:hAnsi="Times New Roman" w:eastAsia="Times New Roman"/>
        </w:rPr>
        <w:t xml:space="preserve">20 </w:t>
      </w:r>
      <w:r>
        <w:t>座。完善</w:t>
      </w:r>
      <w:r>
        <w:rPr>
          <w:spacing w:val="-5"/>
        </w:rPr>
        <w:t>城市照明设施，开展架空管线整治。满足居民充电停车需求，集</w:t>
      </w:r>
      <w:r>
        <w:rPr>
          <w:spacing w:val="-3"/>
        </w:rPr>
        <w:t>中建设一批充电桩、智能化停车场</w:t>
      </w:r>
      <w:r>
        <w:t>（库</w:t>
      </w:r>
      <w:r>
        <w:rPr>
          <w:spacing w:val="-17"/>
        </w:rPr>
        <w:t>）</w:t>
      </w:r>
      <w:r>
        <w:rPr>
          <w:spacing w:val="-6"/>
        </w:rPr>
        <w:t>、停车楼。推进生态园</w:t>
      </w:r>
      <w:r>
        <w:rPr>
          <w:spacing w:val="-5"/>
        </w:rPr>
        <w:t>林城市建设，全面实施</w:t>
      </w:r>
      <w:r>
        <w:rPr>
          <w:rFonts w:ascii="Times New Roman" w:hAnsi="Times New Roman" w:eastAsia="Times New Roman"/>
        </w:rPr>
        <w:t>“</w:t>
      </w:r>
      <w:r>
        <w:t>精致园林</w:t>
      </w:r>
      <w:r>
        <w:rPr>
          <w:rFonts w:ascii="Times New Roman" w:hAnsi="Times New Roman" w:eastAsia="Times New Roman"/>
        </w:rPr>
        <w:t>”</w:t>
      </w:r>
      <w:r>
        <w:rPr>
          <w:spacing w:val="-3"/>
        </w:rPr>
        <w:t>增绿提质三年行动计划，推进</w:t>
      </w:r>
      <w:r>
        <w:rPr>
          <w:spacing w:val="-1"/>
        </w:rPr>
        <w:t>江滩公园四期、口袋公园建设，营造</w:t>
      </w:r>
      <w:r>
        <w:rPr>
          <w:rFonts w:ascii="Times New Roman" w:hAnsi="Times New Roman" w:eastAsia="Times New Roman"/>
          <w:spacing w:val="6"/>
        </w:rPr>
        <w:t>“</w:t>
      </w:r>
      <w:r>
        <w:t>公园</w:t>
      </w:r>
      <w:r>
        <w:rPr>
          <w:rFonts w:ascii="Times New Roman" w:hAnsi="Times New Roman" w:eastAsia="Times New Roman"/>
        </w:rPr>
        <w:t>+”</w:t>
      </w:r>
      <w:r>
        <w:t>开放舒适的公园街</w:t>
      </w:r>
      <w:r>
        <w:rPr>
          <w:spacing w:val="-5"/>
        </w:rPr>
        <w:t>区。完善配套基础设施，合理布局农贸市场、学校、医院、商场</w:t>
      </w:r>
      <w:r>
        <w:rPr>
          <w:spacing w:val="-10"/>
        </w:rPr>
        <w:t xml:space="preserve">等生活设施，打造 </w:t>
      </w:r>
      <w:r>
        <w:rPr>
          <w:rFonts w:ascii="Times New Roman" w:hAnsi="Times New Roman" w:eastAsia="Times New Roman"/>
        </w:rPr>
        <w:t xml:space="preserve">15 </w:t>
      </w:r>
      <w:r>
        <w:t>分钟生活圈、</w:t>
      </w:r>
      <w:r>
        <w:rPr>
          <w:rFonts w:ascii="Times New Roman" w:hAnsi="Times New Roman" w:eastAsia="Times New Roman"/>
        </w:rPr>
        <w:t xml:space="preserve">10 </w:t>
      </w:r>
      <w:r>
        <w:t>分钟活动圈。</w:t>
      </w:r>
    </w:p>
    <w:p>
      <w:pPr>
        <w:pStyle w:val="5"/>
        <w:spacing w:before="3"/>
        <w:ind w:left="0"/>
        <w:rPr>
          <w:sz w:val="3"/>
        </w:rPr>
      </w:pPr>
    </w:p>
    <w:p>
      <w:pPr>
        <w:pStyle w:val="5"/>
        <w:ind w:left="405"/>
        <w:rPr>
          <w:sz w:val="20"/>
        </w:rPr>
      </w:pPr>
      <w:r>
        <w:rPr>
          <w:sz w:val="20"/>
        </w:rPr>
        <w:pict>
          <v:group id="_x0000_s1098" o:spid="_x0000_s1098" o:spt="203" style="height:204.3pt;width:415.4pt;" coordsize="8308,4086">
            <o:lock v:ext="edit"/>
            <v:shape id="_x0000_s1099" o:spid="_x0000_s1099" style="position:absolute;left:0;top:0;height:4086;width:8308;" fillcolor="#000000" filled="t" stroked="f" coordsize="8308,4086" path="m8308,4086l0,4086,0,0,8308,0,8308,6,12,6,6,12,12,12,12,4074,6,4074,12,4080,8308,4080,8308,4086xm12,12l6,12,12,6,12,12xm8296,12l12,12,12,6,8296,6,8296,12xm8296,4080l8296,6,8302,12,8308,12,8308,4074,8302,4074,8296,4080xm8308,12l8302,12,8296,6,8308,6,8308,12xm12,4080l6,4074,12,4074,12,4080xm8296,4080l12,4080,12,4074,8296,4074,8296,4080xm8308,4080l8296,4080,8302,4074,8308,4074,8308,4080xe">
              <v:path arrowok="t"/>
              <v:fill on="t" focussize="0,0"/>
              <v:stroke on="f"/>
              <v:imagedata o:title=""/>
              <o:lock v:ext="edit"/>
            </v:shape>
            <v:shape id="_x0000_s1100" o:spid="_x0000_s1100" o:spt="202" type="#_x0000_t202" style="position:absolute;left:0;top:0;height:4086;width:8308;" filled="f" stroked="f" coordsize="21600,21600">
              <v:path/>
              <v:fill on="f" focussize="0,0"/>
              <v:stroke on="f" joinstyle="miter"/>
              <v:imagedata o:title=""/>
              <o:lock v:ext="edit"/>
              <v:textbox inset="0mm,0mm,0mm,0mm">
                <w:txbxContent>
                  <w:p>
                    <w:pPr>
                      <w:spacing w:before="15" w:line="244" w:lineRule="auto"/>
                      <w:ind w:left="115" w:right="40" w:firstLine="480"/>
                      <w:jc w:val="left"/>
                      <w:rPr>
                        <w:rFonts w:hint="eastAsia" w:ascii="楷体_GB2312" w:hAnsi="楷体_GB2312" w:eastAsia="楷体_GB2312"/>
                        <w:sz w:val="24"/>
                      </w:rPr>
                    </w:pPr>
                    <w:r>
                      <w:rPr>
                        <w:rFonts w:hint="eastAsia" w:ascii="楷体_GB2312" w:hAnsi="楷体_GB2312" w:eastAsia="楷体_GB2312"/>
                        <w:b/>
                        <w:spacing w:val="-4"/>
                        <w:sz w:val="24"/>
                      </w:rPr>
                      <w:t>老旧小区改造和保障房建设。</w:t>
                    </w:r>
                    <w:r>
                      <w:rPr>
                        <w:rFonts w:hint="eastAsia" w:ascii="楷体_GB2312" w:hAnsi="楷体_GB2312" w:eastAsia="楷体_GB2312"/>
                        <w:spacing w:val="-7"/>
                        <w:sz w:val="24"/>
                      </w:rPr>
                      <w:t>重点推进蔡甸街滨江、齐联、张湾街柏林集</w:t>
                    </w:r>
                    <w:r>
                      <w:rPr>
                        <w:rFonts w:hint="eastAsia" w:ascii="楷体_GB2312" w:hAnsi="楷体_GB2312" w:eastAsia="楷体_GB2312"/>
                        <w:spacing w:val="-11"/>
                        <w:sz w:val="24"/>
                      </w:rPr>
                      <w:t xml:space="preserve">镇、中法武汉生态示范城新天等四大片区共计 </w:t>
                    </w:r>
                    <w:r>
                      <w:rPr>
                        <w:rFonts w:ascii="Times New Roman" w:hAnsi="Times New Roman" w:eastAsia="Times New Roman"/>
                        <w:sz w:val="24"/>
                      </w:rPr>
                      <w:t xml:space="preserve">5489 </w:t>
                    </w:r>
                    <w:r>
                      <w:rPr>
                        <w:rFonts w:hint="eastAsia" w:ascii="楷体_GB2312" w:hAnsi="楷体_GB2312" w:eastAsia="楷体_GB2312"/>
                        <w:sz w:val="24"/>
                      </w:rPr>
                      <w:t>亩、</w:t>
                    </w:r>
                    <w:r>
                      <w:rPr>
                        <w:rFonts w:ascii="Times New Roman" w:hAnsi="Times New Roman" w:eastAsia="Times New Roman"/>
                        <w:sz w:val="24"/>
                      </w:rPr>
                      <w:t xml:space="preserve">9219 </w:t>
                    </w:r>
                    <w:r>
                      <w:rPr>
                        <w:rFonts w:hint="eastAsia" w:ascii="楷体_GB2312" w:hAnsi="楷体_GB2312" w:eastAsia="楷体_GB2312"/>
                        <w:sz w:val="24"/>
                      </w:rPr>
                      <w:t xml:space="preserve">户的旧改工作， </w:t>
                    </w:r>
                    <w:r>
                      <w:rPr>
                        <w:rFonts w:hint="eastAsia" w:ascii="楷体_GB2312" w:hAnsi="楷体_GB2312" w:eastAsia="楷体_GB2312"/>
                        <w:spacing w:val="-12"/>
                        <w:sz w:val="24"/>
                      </w:rPr>
                      <w:t xml:space="preserve">逐步完成 </w:t>
                    </w:r>
                    <w:r>
                      <w:rPr>
                        <w:rFonts w:ascii="Times New Roman" w:hAnsi="Times New Roman" w:eastAsia="Times New Roman"/>
                        <w:sz w:val="24"/>
                      </w:rPr>
                      <w:t xml:space="preserve">91 </w:t>
                    </w:r>
                    <w:r>
                      <w:rPr>
                        <w:rFonts w:hint="eastAsia" w:ascii="楷体_GB2312" w:hAnsi="楷体_GB2312" w:eastAsia="楷体_GB2312"/>
                        <w:spacing w:val="-8"/>
                        <w:sz w:val="24"/>
                      </w:rPr>
                      <w:t>个符合政策的老旧小区改造工作。加快实施柏林集镇改造还建楼、</w:t>
                    </w:r>
                    <w:r>
                      <w:rPr>
                        <w:rFonts w:hint="eastAsia" w:ascii="楷体_GB2312" w:hAnsi="楷体_GB2312" w:eastAsia="楷体_GB2312"/>
                        <w:spacing w:val="-16"/>
                        <w:sz w:val="24"/>
                      </w:rPr>
                      <w:t xml:space="preserve">南湖还建社区 </w:t>
                    </w:r>
                    <w:r>
                      <w:rPr>
                        <w:rFonts w:ascii="Times New Roman" w:hAnsi="Times New Roman" w:eastAsia="Times New Roman"/>
                        <w:sz w:val="24"/>
                      </w:rPr>
                      <w:t xml:space="preserve">6 </w:t>
                    </w:r>
                    <w:r>
                      <w:rPr>
                        <w:rFonts w:hint="eastAsia" w:ascii="楷体_GB2312" w:hAnsi="楷体_GB2312" w:eastAsia="楷体_GB2312"/>
                        <w:spacing w:val="-5"/>
                        <w:sz w:val="24"/>
                      </w:rPr>
                      <w:t xml:space="preserve">期、小集还建社区六期、小集还建社区五期 </w:t>
                    </w:r>
                    <w:r>
                      <w:rPr>
                        <w:rFonts w:ascii="Times New Roman" w:hAnsi="Times New Roman" w:eastAsia="Times New Roman"/>
                        <w:sz w:val="24"/>
                      </w:rPr>
                      <w:t>A2</w:t>
                    </w:r>
                    <w:r>
                      <w:rPr>
                        <w:rFonts w:hint="eastAsia" w:ascii="楷体_GB2312" w:hAnsi="楷体_GB2312" w:eastAsia="楷体_GB2312"/>
                        <w:sz w:val="24"/>
                      </w:rPr>
                      <w:t>、</w:t>
                    </w:r>
                    <w:r>
                      <w:rPr>
                        <w:rFonts w:hint="eastAsia" w:ascii="宋体" w:hAnsi="宋体" w:eastAsia="宋体"/>
                        <w:sz w:val="24"/>
                      </w:rPr>
                      <w:t>奓</w:t>
                    </w:r>
                    <w:r>
                      <w:rPr>
                        <w:rFonts w:hint="eastAsia" w:ascii="楷体_GB2312" w:hAnsi="楷体_GB2312" w:eastAsia="楷体_GB2312"/>
                        <w:sz w:val="24"/>
                      </w:rPr>
                      <w:t>山街还建社区四期（</w:t>
                    </w:r>
                    <w:r>
                      <w:rPr>
                        <w:rFonts w:ascii="Times New Roman" w:hAnsi="Times New Roman" w:eastAsia="Times New Roman"/>
                        <w:sz w:val="24"/>
                      </w:rPr>
                      <w:t xml:space="preserve">B </w:t>
                    </w:r>
                    <w:r>
                      <w:rPr>
                        <w:rFonts w:hint="eastAsia" w:ascii="楷体_GB2312" w:hAnsi="楷体_GB2312" w:eastAsia="楷体_GB2312"/>
                        <w:sz w:val="24"/>
                      </w:rPr>
                      <w:t>区）</w:t>
                    </w:r>
                    <w:r>
                      <w:rPr>
                        <w:rFonts w:hint="eastAsia" w:ascii="楷体_GB2312" w:hAnsi="楷体_GB2312" w:eastAsia="楷体_GB2312"/>
                        <w:spacing w:val="-16"/>
                        <w:sz w:val="24"/>
                      </w:rPr>
                      <w:t xml:space="preserve">、齐联 </w:t>
                    </w:r>
                    <w:r>
                      <w:rPr>
                        <w:rFonts w:ascii="Times New Roman" w:hAnsi="Times New Roman" w:eastAsia="Times New Roman"/>
                        <w:sz w:val="24"/>
                      </w:rPr>
                      <w:t xml:space="preserve">K4 </w:t>
                    </w:r>
                    <w:r>
                      <w:rPr>
                        <w:rFonts w:hint="eastAsia" w:ascii="楷体_GB2312" w:hAnsi="楷体_GB2312" w:eastAsia="楷体_GB2312"/>
                        <w:sz w:val="24"/>
                      </w:rPr>
                      <w:t>地块还建、新庙社区还建楼、千子山静脉产业园农民还建楼、武汉</w:t>
                    </w:r>
                    <w:r>
                      <w:rPr>
                        <w:rFonts w:ascii="Times New Roman" w:hAnsi="Times New Roman" w:eastAsia="Times New Roman"/>
                        <w:sz w:val="24"/>
                      </w:rPr>
                      <w:t>·</w:t>
                    </w:r>
                    <w:r>
                      <w:rPr>
                        <w:rFonts w:hint="eastAsia" w:ascii="楷体_GB2312" w:hAnsi="楷体_GB2312" w:eastAsia="楷体_GB2312"/>
                        <w:sz w:val="24"/>
                      </w:rPr>
                      <w:t>中国知音城还建社区、</w:t>
                    </w:r>
                    <w:r>
                      <w:rPr>
                        <w:rFonts w:ascii="Times New Roman" w:hAnsi="Times New Roman" w:eastAsia="Times New Roman"/>
                        <w:sz w:val="24"/>
                      </w:rPr>
                      <w:t xml:space="preserve">P(2020)095 </w:t>
                    </w:r>
                    <w:r>
                      <w:rPr>
                        <w:rFonts w:hint="eastAsia" w:ascii="楷体_GB2312" w:hAnsi="楷体_GB2312" w:eastAsia="楷体_GB2312"/>
                        <w:sz w:val="24"/>
                      </w:rPr>
                      <w:t>号高庙村还建地块、城</w:t>
                    </w:r>
                    <w:r>
                      <w:rPr>
                        <w:rFonts w:hint="eastAsia" w:ascii="楷体_GB2312" w:hAnsi="楷体_GB2312" w:eastAsia="楷体_GB2312"/>
                        <w:spacing w:val="-10"/>
                        <w:sz w:val="24"/>
                      </w:rPr>
                      <w:t xml:space="preserve">市综合服务中心 </w:t>
                    </w:r>
                    <w:r>
                      <w:rPr>
                        <w:rFonts w:ascii="Times New Roman" w:hAnsi="Times New Roman" w:eastAsia="Times New Roman"/>
                        <w:sz w:val="24"/>
                      </w:rPr>
                      <w:t xml:space="preserve">B </w:t>
                    </w:r>
                    <w:r>
                      <w:rPr>
                        <w:rFonts w:hint="eastAsia" w:ascii="楷体_GB2312" w:hAnsi="楷体_GB2312" w:eastAsia="楷体_GB2312"/>
                        <w:spacing w:val="-12"/>
                        <w:sz w:val="24"/>
                      </w:rPr>
                      <w:t xml:space="preserve">地块还建点、姚家林还建楼等还建房项目。至少增加大学生保障房面积 </w:t>
                    </w:r>
                    <w:r>
                      <w:rPr>
                        <w:rFonts w:ascii="Times New Roman" w:hAnsi="Times New Roman" w:eastAsia="Times New Roman"/>
                        <w:sz w:val="24"/>
                      </w:rPr>
                      <w:t xml:space="preserve">6 </w:t>
                    </w:r>
                    <w:r>
                      <w:rPr>
                        <w:rFonts w:hint="eastAsia" w:ascii="楷体_GB2312" w:hAnsi="楷体_GB2312" w:eastAsia="楷体_GB2312"/>
                        <w:sz w:val="24"/>
                      </w:rPr>
                      <w:t>万平方米、</w:t>
                    </w:r>
                    <w:r>
                      <w:rPr>
                        <w:rFonts w:ascii="Times New Roman" w:hAnsi="Times New Roman" w:eastAsia="Times New Roman"/>
                        <w:sz w:val="24"/>
                      </w:rPr>
                      <w:t xml:space="preserve">1200 </w:t>
                    </w:r>
                    <w:r>
                      <w:rPr>
                        <w:rFonts w:hint="eastAsia" w:ascii="楷体_GB2312" w:hAnsi="楷体_GB2312" w:eastAsia="楷体_GB2312"/>
                        <w:sz w:val="24"/>
                      </w:rPr>
                      <w:t>套，建设</w:t>
                    </w:r>
                    <w:r>
                      <w:rPr>
                        <w:rFonts w:hint="eastAsia" w:ascii="宋体" w:hAnsi="宋体" w:eastAsia="宋体"/>
                        <w:sz w:val="24"/>
                      </w:rPr>
                      <w:t>奓</w:t>
                    </w:r>
                    <w:r>
                      <w:rPr>
                        <w:rFonts w:hint="eastAsia" w:ascii="楷体_GB2312" w:hAnsi="楷体_GB2312" w:eastAsia="楷体_GB2312"/>
                        <w:sz w:val="24"/>
                      </w:rPr>
                      <w:t>山街工业园公共服务设施配套建设项</w:t>
                    </w:r>
                    <w:r>
                      <w:rPr>
                        <w:rFonts w:hint="eastAsia" w:ascii="楷体_GB2312" w:hAnsi="楷体_GB2312" w:eastAsia="楷体_GB2312"/>
                        <w:spacing w:val="-6"/>
                        <w:sz w:val="24"/>
                      </w:rPr>
                      <w:t>目一期工程</w:t>
                    </w:r>
                    <w:r>
                      <w:rPr>
                        <w:rFonts w:hint="eastAsia" w:ascii="楷体_GB2312" w:hAnsi="楷体_GB2312" w:eastAsia="楷体_GB2312"/>
                        <w:sz w:val="24"/>
                      </w:rPr>
                      <w:t>（福兴四期</w:t>
                    </w:r>
                    <w:r>
                      <w:rPr>
                        <w:rFonts w:hint="eastAsia" w:ascii="楷体_GB2312" w:hAnsi="楷体_GB2312" w:eastAsia="楷体_GB2312"/>
                        <w:spacing w:val="-27"/>
                        <w:sz w:val="24"/>
                      </w:rPr>
                      <w:t>）</w:t>
                    </w:r>
                    <w:r>
                      <w:rPr>
                        <w:rFonts w:hint="eastAsia" w:ascii="楷体_GB2312" w:hAnsi="楷体_GB2312" w:eastAsia="楷体_GB2312"/>
                        <w:spacing w:val="-8"/>
                        <w:sz w:val="24"/>
                      </w:rPr>
                      <w:t>、蔡甸经济开发区工业园公共服务设施配套建设项目</w:t>
                    </w:r>
                  </w:p>
                  <w:p>
                    <w:pPr>
                      <w:spacing w:before="2" w:line="244" w:lineRule="auto"/>
                      <w:ind w:left="115" w:right="49" w:firstLine="0"/>
                      <w:jc w:val="left"/>
                      <w:rPr>
                        <w:rFonts w:hint="eastAsia" w:ascii="楷体_GB2312" w:eastAsia="楷体_GB2312"/>
                        <w:sz w:val="24"/>
                      </w:rPr>
                    </w:pPr>
                    <w:r>
                      <w:rPr>
                        <w:rFonts w:hint="eastAsia" w:ascii="楷体_GB2312" w:eastAsia="楷体_GB2312"/>
                        <w:sz w:val="24"/>
                      </w:rPr>
                      <w:t>（龙王五期）、小集社区六期、</w:t>
                    </w:r>
                    <w:r>
                      <w:rPr>
                        <w:rFonts w:hint="eastAsia" w:ascii="宋体" w:eastAsia="宋体"/>
                        <w:sz w:val="24"/>
                      </w:rPr>
                      <w:t>奓</w:t>
                    </w:r>
                    <w:r>
                      <w:rPr>
                        <w:rFonts w:hint="eastAsia" w:ascii="楷体_GB2312" w:eastAsia="楷体_GB2312"/>
                        <w:sz w:val="24"/>
                      </w:rPr>
                      <w:t xml:space="preserve">山社区四期 </w:t>
                    </w:r>
                    <w:r>
                      <w:rPr>
                        <w:rFonts w:ascii="Times New Roman" w:eastAsia="Times New Roman"/>
                        <w:sz w:val="24"/>
                      </w:rPr>
                      <w:t xml:space="preserve">A </w:t>
                    </w:r>
                    <w:r>
                      <w:rPr>
                        <w:rFonts w:hint="eastAsia" w:ascii="楷体_GB2312" w:eastAsia="楷体_GB2312"/>
                        <w:sz w:val="24"/>
                      </w:rPr>
                      <w:t>区、惠丰苑（二期）、张湾街运铎社区、</w:t>
                    </w:r>
                    <w:r>
                      <w:rPr>
                        <w:rFonts w:hint="eastAsia" w:ascii="宋体" w:eastAsia="宋体"/>
                        <w:sz w:val="24"/>
                      </w:rPr>
                      <w:t>奓</w:t>
                    </w:r>
                    <w:r>
                      <w:rPr>
                        <w:rFonts w:hint="eastAsia" w:ascii="楷体_GB2312" w:eastAsia="楷体_GB2312"/>
                        <w:sz w:val="24"/>
                      </w:rPr>
                      <w:t>山街工业园公共服务设施配套建设项目二期工程（</w:t>
                    </w:r>
                    <w:r>
                      <w:rPr>
                        <w:rFonts w:hint="eastAsia" w:ascii="宋体" w:eastAsia="宋体"/>
                        <w:sz w:val="24"/>
                      </w:rPr>
                      <w:t>奓</w:t>
                    </w:r>
                    <w:r>
                      <w:rPr>
                        <w:rFonts w:hint="eastAsia" w:ascii="楷体_GB2312" w:eastAsia="楷体_GB2312"/>
                        <w:sz w:val="24"/>
                      </w:rPr>
                      <w:t>山五期</w:t>
                    </w:r>
                    <w:r>
                      <w:rPr>
                        <w:rFonts w:ascii="Times New Roman" w:eastAsia="Times New Roman"/>
                        <w:sz w:val="24"/>
                      </w:rPr>
                      <w:t>A</w:t>
                    </w:r>
                    <w:r>
                      <w:rPr>
                        <w:rFonts w:hint="eastAsia" w:ascii="楷体_GB2312" w:eastAsia="楷体_GB2312"/>
                        <w:sz w:val="24"/>
                      </w:rPr>
                      <w:t>）、</w:t>
                    </w:r>
                    <w:r>
                      <w:rPr>
                        <w:rFonts w:hint="eastAsia" w:ascii="宋体" w:eastAsia="宋体"/>
                        <w:sz w:val="24"/>
                      </w:rPr>
                      <w:t>奓</w:t>
                    </w:r>
                    <w:r>
                      <w:rPr>
                        <w:rFonts w:hint="eastAsia" w:ascii="楷体_GB2312" w:eastAsia="楷体_GB2312"/>
                        <w:sz w:val="24"/>
                      </w:rPr>
                      <w:t>山街工业园公共服务设施配套建设项目三期工程（</w:t>
                    </w:r>
                    <w:r>
                      <w:rPr>
                        <w:rFonts w:hint="eastAsia" w:ascii="宋体" w:eastAsia="宋体"/>
                        <w:sz w:val="24"/>
                      </w:rPr>
                      <w:t>奓</w:t>
                    </w:r>
                    <w:r>
                      <w:rPr>
                        <w:rFonts w:hint="eastAsia" w:ascii="楷体_GB2312" w:eastAsia="楷体_GB2312"/>
                        <w:sz w:val="24"/>
                      </w:rPr>
                      <w:t xml:space="preserve">山五期 </w:t>
                    </w:r>
                    <w:r>
                      <w:rPr>
                        <w:rFonts w:ascii="Times New Roman" w:eastAsia="Times New Roman"/>
                        <w:sz w:val="24"/>
                      </w:rPr>
                      <w:t>B</w:t>
                    </w:r>
                    <w:r>
                      <w:rPr>
                        <w:rFonts w:hint="eastAsia" w:ascii="楷体_GB2312" w:eastAsia="楷体_GB2312"/>
                        <w:sz w:val="24"/>
                      </w:rPr>
                      <w:t>）等保障房项目。</w:t>
                    </w:r>
                  </w:p>
                </w:txbxContent>
              </v:textbox>
            </v:shape>
            <w10:wrap type="none"/>
            <w10:anchorlock/>
          </v:group>
        </w:pict>
      </w:r>
    </w:p>
    <w:p>
      <w:pPr>
        <w:spacing w:after="0"/>
        <w:rPr>
          <w:sz w:val="20"/>
        </w:rPr>
        <w:sectPr>
          <w:pgSz w:w="11910" w:h="16840"/>
          <w:pgMar w:top="1500" w:right="1200" w:bottom="1180" w:left="1280" w:header="0" w:footer="986" w:gutter="0"/>
          <w:cols w:space="720" w:num="1"/>
        </w:sectPr>
      </w:pPr>
    </w:p>
    <w:p>
      <w:pPr>
        <w:pStyle w:val="5"/>
        <w:ind w:left="408"/>
        <w:rPr>
          <w:sz w:val="20"/>
        </w:rPr>
      </w:pPr>
      <w:r>
        <w:rPr>
          <w:sz w:val="20"/>
        </w:rPr>
        <w:pict>
          <v:group id="_x0000_s1101" o:spid="_x0000_s1101" o:spt="203" style="height:203.9pt;width:415.4pt;" coordsize="8308,4078">
            <o:lock v:ext="edit"/>
            <v:shape id="_x0000_s1102" o:spid="_x0000_s1102" style="position:absolute;left:0;top:0;height:4078;width:8308;" fillcolor="#000000" filled="t" stroked="f" coordsize="8308,4078" path="m8308,4078l0,4078,0,0,8308,0,8308,6,12,6,6,12,12,12,12,4066,6,4066,12,4072,8308,4072,8308,4078xm12,12l6,12,12,6,12,12xm8296,12l12,12,12,6,8296,6,8296,12xm8296,4072l8296,6,8302,12,8308,12,8308,4066,8302,4066,8296,4072xm8308,12l8302,12,8296,6,8308,6,8308,12xm12,4072l6,4066,12,4066,12,4072xm8296,4072l12,4072,12,4066,8296,4066,8296,4072xm8308,4072l8296,4072,8302,4066,8308,4066,8308,4072xe">
              <v:path arrowok="t"/>
              <v:fill on="t" focussize="0,0"/>
              <v:stroke on="f"/>
              <v:imagedata o:title=""/>
              <o:lock v:ext="edit"/>
            </v:shape>
            <v:shape id="_x0000_s1103" o:spid="_x0000_s1103" o:spt="202" type="#_x0000_t202" style="position:absolute;left:0;top:0;height:4078;width:8308;" filled="f" stroked="f" coordsize="21600,21600">
              <v:path/>
              <v:fill on="f" focussize="0,0"/>
              <v:stroke on="f" joinstyle="miter"/>
              <v:imagedata o:title=""/>
              <o:lock v:ext="edit"/>
              <v:textbox inset="0mm,0mm,0mm,0mm">
                <w:txbxContent>
                  <w:p>
                    <w:pPr>
                      <w:spacing w:before="16" w:line="244" w:lineRule="auto"/>
                      <w:ind w:left="114" w:right="29" w:firstLine="480"/>
                      <w:jc w:val="left"/>
                      <w:rPr>
                        <w:rFonts w:hint="eastAsia" w:ascii="楷体_GB2312" w:eastAsia="楷体_GB2312"/>
                        <w:sz w:val="24"/>
                      </w:rPr>
                    </w:pPr>
                    <w:r>
                      <w:rPr>
                        <w:rFonts w:hint="eastAsia" w:ascii="楷体_GB2312" w:eastAsia="楷体_GB2312"/>
                        <w:b/>
                        <w:sz w:val="24"/>
                      </w:rPr>
                      <w:t>市政道路维修改造。</w:t>
                    </w:r>
                    <w:r>
                      <w:rPr>
                        <w:rFonts w:hint="eastAsia" w:ascii="楷体_GB2312" w:eastAsia="楷体_GB2312"/>
                        <w:spacing w:val="-8"/>
                        <w:sz w:val="24"/>
                      </w:rPr>
                      <w:t>重点推进琴台大道、五贤路、五贤北路、凤凰路、汉新路、石洋湖路、茂林路、树藩大街、古井路、蔡姚路、新福路、茂源西街、区商务局门口路段、拥军路、卫民巷、汉马路、区生态环境局旁道路、汉江北路、二干道、蔡正街、龙家巷等道路维修改造。</w:t>
                    </w:r>
                  </w:p>
                  <w:p>
                    <w:pPr>
                      <w:spacing w:before="6" w:line="244" w:lineRule="auto"/>
                      <w:ind w:left="114" w:right="111" w:firstLine="480"/>
                      <w:jc w:val="both"/>
                      <w:rPr>
                        <w:rFonts w:hint="eastAsia" w:ascii="楷体_GB2312" w:eastAsia="楷体_GB2312"/>
                        <w:sz w:val="24"/>
                      </w:rPr>
                    </w:pPr>
                    <w:r>
                      <w:rPr>
                        <w:rFonts w:hint="eastAsia" w:ascii="楷体_GB2312" w:eastAsia="楷体_GB2312"/>
                        <w:b/>
                        <w:spacing w:val="-5"/>
                        <w:sz w:val="24"/>
                      </w:rPr>
                      <w:t>垃圾污水处理及管网设施。</w:t>
                    </w:r>
                    <w:r>
                      <w:rPr>
                        <w:rFonts w:hint="eastAsia" w:ascii="楷体_GB2312" w:eastAsia="楷体_GB2312"/>
                        <w:spacing w:val="-5"/>
                        <w:sz w:val="24"/>
                      </w:rPr>
                      <w:t>重点推进大集街垃圾中转站维修改造、马家渡</w:t>
                    </w:r>
                    <w:r>
                      <w:rPr>
                        <w:rFonts w:hint="eastAsia" w:ascii="楷体_GB2312" w:eastAsia="楷体_GB2312"/>
                        <w:spacing w:val="-17"/>
                        <w:sz w:val="24"/>
                      </w:rPr>
                      <w:t>垃圾中转站搬迁，以及千子山循环经济产业园危险废弃物处置、污水集中处理、有机质固废处置、生活垃圾焚烧发电等项目。加快建设蔡甸东部区域清水入江工程和蔡甸城关镇、中法武汉生态示范城、常福之心、南湖半岛道路污水管网建设。</w:t>
                    </w:r>
                  </w:p>
                  <w:p>
                    <w:pPr>
                      <w:spacing w:before="7" w:line="244" w:lineRule="auto"/>
                      <w:ind w:left="114" w:right="-15" w:firstLine="480"/>
                      <w:jc w:val="left"/>
                      <w:rPr>
                        <w:rFonts w:hint="eastAsia" w:ascii="楷体_GB2312" w:eastAsia="楷体_GB2312"/>
                        <w:sz w:val="24"/>
                      </w:rPr>
                    </w:pPr>
                    <w:r>
                      <w:rPr>
                        <w:rFonts w:hint="eastAsia" w:ascii="楷体_GB2312" w:eastAsia="楷体_GB2312"/>
                        <w:b/>
                        <w:spacing w:val="-3"/>
                        <w:sz w:val="24"/>
                      </w:rPr>
                      <w:t>城市园林绿化。</w:t>
                    </w:r>
                    <w:r>
                      <w:rPr>
                        <w:rFonts w:hint="eastAsia" w:ascii="楷体_GB2312" w:eastAsia="楷体_GB2312"/>
                        <w:sz w:val="24"/>
                      </w:rPr>
                      <w:t>重点新建</w:t>
                    </w:r>
                    <w:r>
                      <w:rPr>
                        <w:rFonts w:hint="eastAsia" w:ascii="宋体" w:eastAsia="宋体"/>
                        <w:sz w:val="24"/>
                      </w:rPr>
                      <w:t>奓</w:t>
                    </w:r>
                    <w:r>
                      <w:rPr>
                        <w:rFonts w:hint="eastAsia" w:ascii="楷体_GB2312" w:eastAsia="楷体_GB2312"/>
                        <w:spacing w:val="-10"/>
                        <w:sz w:val="24"/>
                      </w:rPr>
                      <w:t>山公园、独山公园、吴运铎公园二期、知音公园</w:t>
                    </w:r>
                    <w:r>
                      <w:rPr>
                        <w:rFonts w:hint="eastAsia" w:ascii="楷体_GB2312" w:eastAsia="楷体_GB2312"/>
                        <w:spacing w:val="-15"/>
                        <w:sz w:val="24"/>
                      </w:rPr>
                      <w:t xml:space="preserve">等 </w:t>
                    </w:r>
                    <w:r>
                      <w:rPr>
                        <w:rFonts w:ascii="Times New Roman" w:eastAsia="Times New Roman"/>
                        <w:sz w:val="24"/>
                      </w:rPr>
                      <w:t xml:space="preserve">4 </w:t>
                    </w:r>
                    <w:r>
                      <w:rPr>
                        <w:rFonts w:hint="eastAsia" w:ascii="楷体_GB2312" w:eastAsia="楷体_GB2312"/>
                        <w:spacing w:val="-8"/>
                        <w:sz w:val="24"/>
                      </w:rPr>
                      <w:t>座大型公园和莲花湖大道区纪委旁小游园、新天大道中核酒店对面小游园等口袋公园，谋划建设沌口</w:t>
                    </w:r>
                    <w:r>
                      <w:rPr>
                        <w:rFonts w:ascii="Times New Roman" w:eastAsia="Times New Roman"/>
                        <w:sz w:val="24"/>
                      </w:rPr>
                      <w:t>-</w:t>
                    </w:r>
                    <w:r>
                      <w:rPr>
                        <w:rFonts w:hint="eastAsia" w:ascii="楷体_GB2312" w:eastAsia="楷体_GB2312"/>
                        <w:spacing w:val="-3"/>
                        <w:sz w:val="24"/>
                      </w:rPr>
                      <w:t xml:space="preserve">蔡甸临湖绿道绿廊公园和后官湖现代风情公园、索河生态园林产业示范园等 </w:t>
                    </w:r>
                    <w:r>
                      <w:rPr>
                        <w:rFonts w:ascii="Times New Roman" w:eastAsia="Times New Roman"/>
                        <w:sz w:val="24"/>
                      </w:rPr>
                      <w:t xml:space="preserve">2 </w:t>
                    </w:r>
                    <w:r>
                      <w:rPr>
                        <w:rFonts w:hint="eastAsia" w:ascii="楷体_GB2312" w:eastAsia="楷体_GB2312"/>
                        <w:sz w:val="24"/>
                      </w:rPr>
                      <w:t>座郊野公园。</w:t>
                    </w:r>
                  </w:p>
                </w:txbxContent>
              </v:textbox>
            </v:shape>
            <w10:wrap type="none"/>
            <w10:anchorlock/>
          </v:group>
        </w:pict>
      </w:r>
    </w:p>
    <w:p>
      <w:pPr>
        <w:pStyle w:val="5"/>
        <w:ind w:left="0"/>
        <w:rPr>
          <w:sz w:val="20"/>
        </w:rPr>
      </w:pPr>
    </w:p>
    <w:p>
      <w:pPr>
        <w:pStyle w:val="5"/>
        <w:spacing w:before="6"/>
        <w:ind w:left="0"/>
        <w:rPr>
          <w:sz w:val="27"/>
        </w:rPr>
      </w:pPr>
    </w:p>
    <w:p>
      <w:pPr>
        <w:pStyle w:val="3"/>
        <w:tabs>
          <w:tab w:val="left" w:pos="1283"/>
        </w:tabs>
        <w:spacing w:before="54"/>
      </w:pPr>
      <w:bookmarkStart w:id="74" w:name="_bookmark25"/>
      <w:bookmarkEnd w:id="74"/>
      <w:bookmarkStart w:id="75" w:name="第三节构建现代综合交通体系"/>
      <w:bookmarkEnd w:id="75"/>
      <w:r>
        <w:t>第三节</w:t>
      </w:r>
      <w:r>
        <w:tab/>
      </w:r>
      <w:r>
        <w:t>构建现代综合交通体系</w:t>
      </w:r>
    </w:p>
    <w:p>
      <w:pPr>
        <w:pStyle w:val="5"/>
        <w:spacing w:before="11"/>
        <w:ind w:left="0"/>
        <w:rPr>
          <w:rFonts w:ascii="楷体_GB2312"/>
          <w:b/>
          <w:sz w:val="38"/>
        </w:rPr>
      </w:pPr>
    </w:p>
    <w:p>
      <w:pPr>
        <w:pStyle w:val="5"/>
        <w:spacing w:line="393" w:lineRule="auto"/>
        <w:ind w:right="510" w:firstLine="600"/>
      </w:pPr>
      <w:r>
        <w:rPr>
          <w:b/>
        </w:rPr>
        <w:t>加快完善综合顺畅交通运输通道。</w:t>
      </w:r>
      <w:r>
        <w:t>以</w:t>
      </w:r>
      <w:r>
        <w:rPr>
          <w:rFonts w:ascii="Times New Roman" w:hAnsi="Times New Roman" w:eastAsia="Times New Roman"/>
          <w:spacing w:val="3"/>
        </w:rPr>
        <w:t>“</w:t>
      </w:r>
      <w:r>
        <w:t>强核心、补短板、畅瓶颈、促衔接</w:t>
      </w:r>
      <w:r>
        <w:rPr>
          <w:rFonts w:ascii="Times New Roman" w:hAnsi="Times New Roman" w:eastAsia="Times New Roman"/>
        </w:rPr>
        <w:t>”</w:t>
      </w:r>
      <w:r>
        <w:t>为重点，构建运输方式结构合理、衔接顺畅、能</w:t>
      </w:r>
      <w:r>
        <w:rPr>
          <w:spacing w:val="-20"/>
        </w:rPr>
        <w:t xml:space="preserve">力充分的现代交通网络。轨道交通方面，实施轨道交通联通工程， </w:t>
      </w:r>
      <w:r>
        <w:rPr>
          <w:spacing w:val="-12"/>
        </w:rPr>
        <w:t xml:space="preserve">推动轨道交通 </w:t>
      </w:r>
      <w:r>
        <w:rPr>
          <w:rFonts w:ascii="Times New Roman" w:hAnsi="Times New Roman" w:eastAsia="Times New Roman"/>
        </w:rPr>
        <w:t xml:space="preserve">3 </w:t>
      </w:r>
      <w:r>
        <w:rPr>
          <w:spacing w:val="-1"/>
        </w:rPr>
        <w:t>号线二期启动建设，实现与蔡甸线知音站对接，</w:t>
      </w:r>
    </w:p>
    <w:p>
      <w:pPr>
        <w:pStyle w:val="5"/>
        <w:spacing w:line="383" w:lineRule="exact"/>
      </w:pPr>
      <w:r>
        <w:rPr>
          <w:spacing w:val="-1"/>
        </w:rPr>
        <w:t xml:space="preserve">推动 </w:t>
      </w:r>
      <w:r>
        <w:rPr>
          <w:rFonts w:ascii="Times New Roman" w:eastAsia="Times New Roman"/>
        </w:rPr>
        <w:t>10</w:t>
      </w:r>
      <w:r>
        <w:rPr>
          <w:rFonts w:ascii="Times New Roman" w:eastAsia="Times New Roman"/>
          <w:spacing w:val="1"/>
        </w:rPr>
        <w:t xml:space="preserve"> </w:t>
      </w:r>
      <w:r>
        <w:t>号线纳入武汉市第五轮轨道交通规划并启动建设。公路</w:t>
      </w:r>
    </w:p>
    <w:p>
      <w:pPr>
        <w:pStyle w:val="5"/>
        <w:spacing w:before="247" w:line="393" w:lineRule="auto"/>
        <w:ind w:right="484"/>
      </w:pPr>
      <w:r>
        <w:rPr>
          <w:spacing w:val="-13"/>
        </w:rPr>
        <w:t xml:space="preserve">方面，实施公路联网工程，加快推进 </w:t>
      </w:r>
      <w:r>
        <w:rPr>
          <w:rFonts w:ascii="Times New Roman" w:hAnsi="Times New Roman" w:eastAsia="Times New Roman"/>
        </w:rPr>
        <w:t xml:space="preserve">318 </w:t>
      </w:r>
      <w:r>
        <w:rPr>
          <w:spacing w:val="-12"/>
        </w:rPr>
        <w:t>国道</w:t>
      </w:r>
      <w:r>
        <w:t>（</w:t>
      </w:r>
      <w:r>
        <w:rPr>
          <w:rFonts w:hint="eastAsia" w:ascii="宋体" w:hAnsi="宋体" w:eastAsia="宋体"/>
        </w:rPr>
        <w:t>奓</w:t>
      </w:r>
      <w:r>
        <w:t>山段</w:t>
      </w:r>
      <w:r>
        <w:rPr>
          <w:spacing w:val="-24"/>
        </w:rPr>
        <w:t>）</w:t>
      </w:r>
      <w:r>
        <w:t>快速高</w:t>
      </w:r>
      <w:r>
        <w:rPr>
          <w:spacing w:val="-5"/>
        </w:rPr>
        <w:t>架、</w:t>
      </w:r>
      <w:r>
        <w:rPr>
          <w:rFonts w:ascii="Times New Roman" w:hAnsi="Times New Roman" w:eastAsia="Times New Roman"/>
        </w:rPr>
        <w:t xml:space="preserve">S105 </w:t>
      </w:r>
      <w:r>
        <w:rPr>
          <w:spacing w:val="-5"/>
        </w:rPr>
        <w:t>蔡城线改扩建、琴川大道</w:t>
      </w:r>
      <w:r>
        <w:t>（城关段</w:t>
      </w:r>
      <w:r>
        <w:rPr>
          <w:spacing w:val="-10"/>
        </w:rPr>
        <w:t>）</w:t>
      </w:r>
      <w:r>
        <w:rPr>
          <w:spacing w:val="-3"/>
        </w:rPr>
        <w:t xml:space="preserve">等重大项目建设， </w:t>
      </w:r>
      <w:r>
        <w:rPr>
          <w:spacing w:val="-10"/>
        </w:rPr>
        <w:t>积极对接武汉西高铁站、西武福高铁、武汉都市圈城际铁路环线和京港澳高速、武汉都市区外环线、武天高速，构建</w:t>
      </w:r>
      <w:r>
        <w:rPr>
          <w:rFonts w:ascii="Times New Roman" w:hAnsi="Times New Roman" w:eastAsia="Times New Roman"/>
          <w:spacing w:val="-5"/>
        </w:rPr>
        <w:t xml:space="preserve">“4 </w:t>
      </w:r>
      <w:r>
        <w:rPr>
          <w:spacing w:val="-29"/>
        </w:rPr>
        <w:t xml:space="preserve">横 </w:t>
      </w:r>
      <w:r>
        <w:rPr>
          <w:rFonts w:ascii="Times New Roman" w:hAnsi="Times New Roman" w:eastAsia="Times New Roman"/>
        </w:rPr>
        <w:t xml:space="preserve">4 </w:t>
      </w:r>
      <w:r>
        <w:t>纵</w:t>
      </w:r>
      <w:r>
        <w:rPr>
          <w:rFonts w:ascii="Times New Roman" w:hAnsi="Times New Roman" w:eastAsia="Times New Roman"/>
        </w:rPr>
        <w:t xml:space="preserve">” </w:t>
      </w:r>
      <w:r>
        <w:t>高快速对外路网体系和</w:t>
      </w:r>
      <w:r>
        <w:rPr>
          <w:rFonts w:ascii="Times New Roman" w:hAnsi="Times New Roman" w:eastAsia="Times New Roman"/>
        </w:rPr>
        <w:t xml:space="preserve">“12 </w:t>
      </w:r>
      <w:r>
        <w:rPr>
          <w:spacing w:val="-36"/>
        </w:rPr>
        <w:t xml:space="preserve">横 </w:t>
      </w:r>
      <w:r>
        <w:rPr>
          <w:rFonts w:ascii="Times New Roman" w:hAnsi="Times New Roman" w:eastAsia="Times New Roman"/>
        </w:rPr>
        <w:t xml:space="preserve">12 </w:t>
      </w:r>
      <w:r>
        <w:t>纵</w:t>
      </w:r>
      <w:r>
        <w:rPr>
          <w:rFonts w:ascii="Times New Roman" w:hAnsi="Times New Roman" w:eastAsia="Times New Roman"/>
        </w:rPr>
        <w:t>”</w:t>
      </w:r>
      <w:r>
        <w:t>干线区域路网体系。推进农</w:t>
      </w:r>
      <w:r>
        <w:rPr>
          <w:spacing w:val="-12"/>
        </w:rPr>
        <w:t>村公路惠民提质，加快建设</w:t>
      </w:r>
      <w:r>
        <w:rPr>
          <w:rFonts w:ascii="Times New Roman" w:hAnsi="Times New Roman" w:eastAsia="Times New Roman"/>
        </w:rPr>
        <w:t>“</w:t>
      </w:r>
      <w:r>
        <w:t>四好</w:t>
      </w:r>
      <w:r>
        <w:rPr>
          <w:rFonts w:ascii="Times New Roman" w:hAnsi="Times New Roman" w:eastAsia="Times New Roman"/>
        </w:rPr>
        <w:t>”</w:t>
      </w:r>
      <w:r>
        <w:rPr>
          <w:spacing w:val="-12"/>
        </w:rPr>
        <w:t>农村路，推进乡村产业路建设、村湾公路提档升级、危桥改造等，提高农村地区交通通达深度。</w:t>
      </w:r>
      <w:r>
        <w:rPr>
          <w:spacing w:val="-19"/>
        </w:rPr>
        <w:t>港航方面，推进蔡甸港区建设，重点加强龙家台作业区升级改造，</w:t>
      </w:r>
    </w:p>
    <w:p>
      <w:pPr>
        <w:spacing w:after="0" w:line="393" w:lineRule="auto"/>
        <w:sectPr>
          <w:pgSz w:w="11910" w:h="16840"/>
          <w:pgMar w:top="1420" w:right="1200" w:bottom="1260" w:left="1280" w:header="0" w:footer="1060" w:gutter="0"/>
          <w:cols w:space="720" w:num="1"/>
        </w:sectPr>
      </w:pPr>
    </w:p>
    <w:p>
      <w:pPr>
        <w:pStyle w:val="5"/>
        <w:spacing w:before="46" w:line="391" w:lineRule="auto"/>
        <w:ind w:right="724"/>
      </w:pPr>
      <w:r>
        <w:rPr>
          <w:spacing w:val="-10"/>
        </w:rPr>
        <w:t>完善集疏运体系，实施汉江航道整治工程，提档升级徐尹邓、八大、上游等客运渡口。</w:t>
      </w:r>
    </w:p>
    <w:p>
      <w:pPr>
        <w:pStyle w:val="5"/>
        <w:spacing w:before="5" w:line="393" w:lineRule="auto"/>
        <w:ind w:right="476" w:firstLine="600"/>
      </w:pPr>
      <w:r>
        <w:pict>
          <v:group id="_x0000_s1104" o:spid="_x0000_s1104" o:spt="203" style="position:absolute;left:0pt;margin-left:84.25pt;margin-top:290.35pt;height:255pt;width:415.4pt;mso-position-horizontal-relative:page;mso-wrap-distance-bottom:0pt;mso-wrap-distance-top:0pt;z-index:-251617280;mso-width-relative:page;mso-height-relative:page;" coordorigin="1685,5808" coordsize="8308,5100">
            <o:lock v:ext="edit"/>
            <v:shape id="_x0000_s1105" o:spid="_x0000_s1105" style="position:absolute;left:1685;top:6505;height:4390;width:8308;" fillcolor="#000000" filled="t" stroked="f" coordorigin="1685,6506" coordsize="8308,4390" path="m9993,10896l1685,10896,1685,6506,9993,6506,9993,6512,1697,6512,1691,6518,1697,6518,1697,10884,1691,10884,1697,10890,9993,10890,9993,10896xm1697,6518l1691,6518,1697,6512,1697,6518xm9981,6518l1697,6518,1697,6512,9981,6512,9981,6518xm9981,10890l9981,6512,9987,6518,9993,6518,9993,10884,9987,10884,9981,10890xm9993,6518l9987,6518,9981,6512,9993,6512,9993,6518xm1697,10890l1691,10884,1697,10884,1697,10890xm9981,10890l1697,10890,1697,10884,9981,10884,9981,10890xm9993,10890l9981,10890,9987,10884,9993,10884,9993,10890xe">
              <v:path arrowok="t"/>
              <v:fill on="t" focussize="0,0"/>
              <v:stroke on="f"/>
              <v:imagedata o:title=""/>
              <o:lock v:ext="edit"/>
            </v:shape>
            <v:shape id="_x0000_s1106" o:spid="_x0000_s1106" style="position:absolute;left:1685;top:5807;height:646;width:8308;" fillcolor="#000000" filled="t" stroked="f" coordorigin="1685,5808" coordsize="8308,646" path="m9993,6454l1685,6454,1685,5808,9993,5808,9993,5814,1697,5814,1691,5820,1697,5820,1697,6442,1691,6442,1697,6448,9993,6448,9993,6454xm1697,5820l1691,5820,1697,5814,1697,5820xm9981,5820l1697,5820,1697,5814,9981,5814,9981,5820xm9981,6448l9981,5814,9987,5820,9993,5820,9993,6442,9987,6442,9981,6448xm9993,5820l9987,5820,9981,5814,9993,5814,9993,5820xm1697,6448l1691,6442,1697,6442,1697,6448xm9981,6448l1697,6448,1697,6442,9981,6442,9981,6448xm9993,6448l9981,6448,9987,6442,9993,6442,9993,6448xe">
              <v:path arrowok="t"/>
              <v:fill on="t" focussize="0,0"/>
              <v:stroke on="f"/>
              <v:imagedata o:title=""/>
              <o:lock v:ext="edit"/>
            </v:shape>
            <v:shape id="_x0000_s1107" o:spid="_x0000_s1107" o:spt="202" type="#_x0000_t202" style="position:absolute;left:1685;top:5807;height:5100;width:8308;" filled="f" stroked="f" coordsize="21600,21600">
              <v:path/>
              <v:fill on="f" focussize="0,0"/>
              <v:stroke on="f" joinstyle="miter"/>
              <v:imagedata o:title=""/>
              <o:lock v:ext="edit"/>
              <v:textbox inset="0mm,0mm,0mm,0mm">
                <w:txbxContent>
                  <w:p>
                    <w:pPr>
                      <w:tabs>
                        <w:tab w:val="left" w:pos="1423"/>
                      </w:tabs>
                      <w:spacing w:before="147"/>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10-2</w:t>
                    </w:r>
                    <w:r>
                      <w:rPr>
                        <w:rFonts w:ascii="Times New Roman" w:eastAsia="Times New Roman"/>
                        <w:b/>
                        <w:sz w:val="28"/>
                      </w:rPr>
                      <w:tab/>
                    </w:r>
                    <w:r>
                      <w:rPr>
                        <w:rFonts w:hint="eastAsia" w:ascii="楷体_GB2312" w:eastAsia="楷体_GB2312"/>
                        <w:b/>
                        <w:sz w:val="28"/>
                      </w:rPr>
                      <w:t>交通运输基础设施建设工程</w:t>
                    </w:r>
                  </w:p>
                  <w:p>
                    <w:pPr>
                      <w:spacing w:before="207"/>
                      <w:ind w:left="595" w:right="0" w:firstLine="0"/>
                      <w:jc w:val="left"/>
                      <w:rPr>
                        <w:rFonts w:hint="eastAsia" w:ascii="楷体_GB2312" w:eastAsia="楷体_GB2312"/>
                        <w:sz w:val="24"/>
                      </w:rPr>
                    </w:pPr>
                    <w:r>
                      <w:rPr>
                        <w:rFonts w:hint="eastAsia" w:ascii="楷体_GB2312" w:eastAsia="楷体_GB2312"/>
                        <w:b/>
                        <w:sz w:val="24"/>
                      </w:rPr>
                      <w:t>轨道交通。</w:t>
                    </w:r>
                    <w:r>
                      <w:rPr>
                        <w:rFonts w:hint="eastAsia" w:ascii="楷体_GB2312" w:eastAsia="楷体_GB2312"/>
                        <w:sz w:val="24"/>
                      </w:rPr>
                      <w:t xml:space="preserve">重点建设 </w:t>
                    </w:r>
                    <w:r>
                      <w:rPr>
                        <w:rFonts w:ascii="Times New Roman" w:eastAsia="Times New Roman"/>
                        <w:sz w:val="24"/>
                      </w:rPr>
                      <w:t xml:space="preserve">3 </w:t>
                    </w:r>
                    <w:r>
                      <w:rPr>
                        <w:rFonts w:hint="eastAsia" w:ascii="楷体_GB2312" w:eastAsia="楷体_GB2312"/>
                        <w:sz w:val="24"/>
                      </w:rPr>
                      <w:t>号线二期、</w:t>
                    </w:r>
                    <w:r>
                      <w:rPr>
                        <w:rFonts w:ascii="Times New Roman" w:eastAsia="Times New Roman"/>
                        <w:sz w:val="24"/>
                      </w:rPr>
                      <w:t xml:space="preserve">10 </w:t>
                    </w:r>
                    <w:r>
                      <w:rPr>
                        <w:rFonts w:hint="eastAsia" w:ascii="楷体_GB2312" w:eastAsia="楷体_GB2312"/>
                        <w:sz w:val="24"/>
                      </w:rPr>
                      <w:t>号线。</w:t>
                    </w:r>
                  </w:p>
                  <w:p>
                    <w:pPr>
                      <w:spacing w:before="9" w:line="244" w:lineRule="auto"/>
                      <w:ind w:left="115" w:right="9" w:firstLine="480"/>
                      <w:jc w:val="left"/>
                      <w:rPr>
                        <w:rFonts w:hint="eastAsia" w:ascii="楷体_GB2312" w:eastAsia="楷体_GB2312"/>
                        <w:sz w:val="24"/>
                      </w:rPr>
                    </w:pPr>
                    <w:r>
                      <w:rPr>
                        <w:rFonts w:hint="eastAsia" w:ascii="楷体_GB2312" w:eastAsia="楷体_GB2312"/>
                        <w:b/>
                        <w:spacing w:val="-9"/>
                        <w:sz w:val="24"/>
                      </w:rPr>
                      <w:t>公路。</w:t>
                    </w:r>
                    <w:r>
                      <w:rPr>
                        <w:rFonts w:hint="eastAsia" w:ascii="楷体_GB2312" w:eastAsia="楷体_GB2312"/>
                        <w:spacing w:val="-8"/>
                        <w:sz w:val="24"/>
                      </w:rPr>
                      <w:t>高快速路，重点推进京港澳高速蔡甸段改扩建、武天高速公路</w:t>
                    </w:r>
                    <w:r>
                      <w:rPr>
                        <w:rFonts w:hint="eastAsia" w:ascii="楷体_GB2312" w:eastAsia="楷体_GB2312"/>
                        <w:spacing w:val="-3"/>
                        <w:sz w:val="24"/>
                      </w:rPr>
                      <w:t>（</w:t>
                    </w:r>
                    <w:r>
                      <w:rPr>
                        <w:rFonts w:hint="eastAsia" w:ascii="楷体_GB2312" w:eastAsia="楷体_GB2312"/>
                        <w:sz w:val="24"/>
                      </w:rPr>
                      <w:t>武汉至汉川段</w:t>
                    </w:r>
                    <w:r>
                      <w:rPr>
                        <w:rFonts w:hint="eastAsia" w:ascii="楷体_GB2312" w:eastAsia="楷体_GB2312"/>
                        <w:spacing w:val="-12"/>
                        <w:sz w:val="24"/>
                      </w:rPr>
                      <w:t>）</w:t>
                    </w:r>
                    <w:r>
                      <w:rPr>
                        <w:rFonts w:hint="eastAsia" w:ascii="楷体_GB2312" w:eastAsia="楷体_GB2312"/>
                        <w:spacing w:val="-5"/>
                        <w:sz w:val="24"/>
                      </w:rPr>
                      <w:t>新建、武汉都市区环线</w:t>
                    </w:r>
                    <w:r>
                      <w:rPr>
                        <w:rFonts w:hint="eastAsia" w:ascii="楷体_GB2312" w:eastAsia="楷体_GB2312"/>
                        <w:spacing w:val="-3"/>
                        <w:sz w:val="24"/>
                      </w:rPr>
                      <w:t>（</w:t>
                    </w:r>
                    <w:r>
                      <w:rPr>
                        <w:rFonts w:hint="eastAsia" w:ascii="楷体_GB2312" w:eastAsia="楷体_GB2312"/>
                        <w:sz w:val="24"/>
                      </w:rPr>
                      <w:t>蔡甸段</w:t>
                    </w:r>
                    <w:r>
                      <w:rPr>
                        <w:rFonts w:hint="eastAsia" w:ascii="楷体_GB2312" w:eastAsia="楷体_GB2312"/>
                        <w:spacing w:val="-12"/>
                        <w:sz w:val="24"/>
                      </w:rPr>
                      <w:t>）</w:t>
                    </w:r>
                    <w:r>
                      <w:rPr>
                        <w:rFonts w:hint="eastAsia" w:ascii="楷体_GB2312" w:eastAsia="楷体_GB2312"/>
                        <w:spacing w:val="-5"/>
                        <w:sz w:val="24"/>
                      </w:rPr>
                      <w:t>新建、沿江高速</w:t>
                    </w:r>
                    <w:r>
                      <w:rPr>
                        <w:rFonts w:hint="eastAsia" w:ascii="楷体_GB2312" w:eastAsia="楷体_GB2312"/>
                        <w:spacing w:val="-3"/>
                        <w:sz w:val="24"/>
                      </w:rPr>
                      <w:t>（</w:t>
                    </w:r>
                    <w:r>
                      <w:rPr>
                        <w:rFonts w:hint="eastAsia" w:ascii="楷体_GB2312" w:eastAsia="楷体_GB2312"/>
                        <w:sz w:val="24"/>
                      </w:rPr>
                      <w:t>蔡甸段</w:t>
                    </w:r>
                    <w:r>
                      <w:rPr>
                        <w:rFonts w:hint="eastAsia" w:ascii="楷体_GB2312" w:eastAsia="楷体_GB2312"/>
                        <w:spacing w:val="-12"/>
                        <w:sz w:val="24"/>
                      </w:rPr>
                      <w:t>）</w:t>
                    </w:r>
                    <w:r>
                      <w:rPr>
                        <w:rFonts w:hint="eastAsia" w:ascii="楷体_GB2312" w:eastAsia="楷体_GB2312"/>
                        <w:sz w:val="24"/>
                      </w:rPr>
                      <w:t>新</w:t>
                    </w:r>
                    <w:r>
                      <w:rPr>
                        <w:rFonts w:hint="eastAsia" w:ascii="楷体_GB2312" w:eastAsia="楷体_GB2312"/>
                        <w:spacing w:val="4"/>
                        <w:sz w:val="24"/>
                      </w:rPr>
                      <w:t>建、</w:t>
                    </w:r>
                    <w:r>
                      <w:rPr>
                        <w:rFonts w:ascii="Times New Roman" w:eastAsia="Times New Roman"/>
                        <w:sz w:val="24"/>
                      </w:rPr>
                      <w:t xml:space="preserve">G318 </w:t>
                    </w:r>
                    <w:r>
                      <w:rPr>
                        <w:rFonts w:hint="eastAsia" w:ascii="楷体_GB2312" w:eastAsia="楷体_GB2312"/>
                        <w:sz w:val="24"/>
                      </w:rPr>
                      <w:t xml:space="preserve">国道武汉西至永安段快速化改造。结构性主干线，重点推进 </w:t>
                    </w:r>
                    <w:r>
                      <w:rPr>
                        <w:rFonts w:ascii="Times New Roman" w:eastAsia="Times New Roman"/>
                        <w:sz w:val="24"/>
                      </w:rPr>
                      <w:t xml:space="preserve">G318 </w:t>
                    </w:r>
                    <w:r>
                      <w:rPr>
                        <w:rFonts w:hint="eastAsia" w:ascii="楷体_GB2312" w:eastAsia="楷体_GB2312"/>
                        <w:spacing w:val="-8"/>
                        <w:sz w:val="24"/>
                      </w:rPr>
                      <w:t>复线一级公路新建、</w:t>
                    </w:r>
                    <w:r>
                      <w:rPr>
                        <w:rFonts w:ascii="Times New Roman" w:eastAsia="Times New Roman"/>
                        <w:sz w:val="24"/>
                      </w:rPr>
                      <w:t xml:space="preserve">S105 </w:t>
                    </w:r>
                    <w:r>
                      <w:rPr>
                        <w:rFonts w:hint="eastAsia" w:ascii="楷体_GB2312" w:eastAsia="楷体_GB2312"/>
                        <w:spacing w:val="-6"/>
                        <w:sz w:val="24"/>
                      </w:rPr>
                      <w:t>柏林至官桥改扩建一级公路、</w:t>
                    </w:r>
                    <w:r>
                      <w:rPr>
                        <w:rFonts w:ascii="Times New Roman" w:eastAsia="Times New Roman"/>
                        <w:sz w:val="24"/>
                      </w:rPr>
                      <w:t xml:space="preserve">S109 </w:t>
                    </w:r>
                    <w:r>
                      <w:rPr>
                        <w:rFonts w:hint="eastAsia" w:ascii="楷体_GB2312" w:eastAsia="楷体_GB2312"/>
                        <w:sz w:val="24"/>
                      </w:rPr>
                      <w:t>蔡甸至刘集新建、汉川至索河（蔡甸段）新建、</w:t>
                    </w:r>
                    <w:r>
                      <w:rPr>
                        <w:rFonts w:ascii="Times New Roman" w:eastAsia="Times New Roman"/>
                        <w:sz w:val="24"/>
                      </w:rPr>
                      <w:t xml:space="preserve">S106 </w:t>
                    </w:r>
                    <w:r>
                      <w:rPr>
                        <w:rFonts w:hint="eastAsia" w:ascii="楷体_GB2312" w:eastAsia="楷体_GB2312"/>
                        <w:sz w:val="24"/>
                      </w:rPr>
                      <w:t>土桐线改扩建、</w:t>
                    </w:r>
                    <w:r>
                      <w:rPr>
                        <w:rFonts w:ascii="Times New Roman" w:eastAsia="Times New Roman"/>
                        <w:sz w:val="24"/>
                      </w:rPr>
                      <w:t xml:space="preserve">S114 </w:t>
                    </w:r>
                    <w:r>
                      <w:rPr>
                        <w:rFonts w:hint="eastAsia" w:ascii="楷体_GB2312" w:eastAsia="楷体_GB2312"/>
                        <w:sz w:val="24"/>
                      </w:rPr>
                      <w:t>石山至侏儒改扩建、</w:t>
                    </w:r>
                    <w:r>
                      <w:rPr>
                        <w:rFonts w:hint="eastAsia" w:ascii="楷体_GB2312" w:eastAsia="楷体_GB2312"/>
                        <w:spacing w:val="-6"/>
                        <w:sz w:val="24"/>
                      </w:rPr>
                      <w:t>星光南延线、新永桐二期</w:t>
                    </w:r>
                    <w:r>
                      <w:rPr>
                        <w:rFonts w:hint="eastAsia" w:ascii="楷体_GB2312" w:eastAsia="楷体_GB2312"/>
                        <w:sz w:val="24"/>
                      </w:rPr>
                      <w:t>（独沧湖段</w:t>
                    </w:r>
                    <w:r>
                      <w:rPr>
                        <w:rFonts w:hint="eastAsia" w:ascii="楷体_GB2312" w:eastAsia="楷体_GB2312"/>
                        <w:spacing w:val="-17"/>
                        <w:sz w:val="24"/>
                      </w:rPr>
                      <w:t>）</w:t>
                    </w:r>
                    <w:r>
                      <w:rPr>
                        <w:rFonts w:hint="eastAsia" w:ascii="楷体_GB2312" w:eastAsia="楷体_GB2312"/>
                        <w:spacing w:val="-6"/>
                        <w:sz w:val="24"/>
                      </w:rPr>
                      <w:t>、都市外环至永桐接线、五贤路到武汉</w:t>
                    </w:r>
                    <w:r>
                      <w:rPr>
                        <w:rFonts w:hint="eastAsia" w:ascii="楷体_GB2312" w:eastAsia="楷体_GB2312"/>
                        <w:spacing w:val="-2"/>
                        <w:sz w:val="24"/>
                      </w:rPr>
                      <w:t>西站连接线、省道水毁修复、县道水毁修复、蔡甸港疏港公路改扩建、</w:t>
                    </w:r>
                    <w:r>
                      <w:rPr>
                        <w:rFonts w:ascii="Times New Roman" w:eastAsia="Times New Roman"/>
                        <w:sz w:val="24"/>
                      </w:rPr>
                      <w:t xml:space="preserve">S114 </w:t>
                    </w:r>
                    <w:r>
                      <w:rPr>
                        <w:rFonts w:hint="eastAsia" w:ascii="楷体_GB2312" w:eastAsia="楷体_GB2312"/>
                        <w:spacing w:val="-15"/>
                        <w:sz w:val="24"/>
                      </w:rPr>
                      <w:t>百曲公路南屏段改线等。农村公路，重点推进乡村产业路、村湾公路提档升级、自然流湾通畅公路、生命安全防护、农村公路危桥改造、农村公路养护和美丽农村路</w:t>
                    </w:r>
                    <w:r>
                      <w:rPr>
                        <w:rFonts w:hint="eastAsia" w:ascii="楷体_GB2312" w:eastAsia="楷体_GB2312"/>
                        <w:spacing w:val="-13"/>
                        <w:sz w:val="24"/>
                      </w:rPr>
                      <w:t>创建等工程。</w:t>
                    </w:r>
                  </w:p>
                  <w:p>
                    <w:pPr>
                      <w:spacing w:before="15" w:line="244" w:lineRule="auto"/>
                      <w:ind w:left="115" w:right="100" w:firstLine="480"/>
                      <w:jc w:val="both"/>
                      <w:rPr>
                        <w:rFonts w:hint="eastAsia" w:ascii="楷体_GB2312" w:hAnsi="楷体_GB2312" w:eastAsia="楷体_GB2312"/>
                        <w:sz w:val="24"/>
                      </w:rPr>
                    </w:pPr>
                    <w:r>
                      <w:rPr>
                        <w:rFonts w:hint="eastAsia" w:ascii="楷体_GB2312" w:hAnsi="楷体_GB2312" w:eastAsia="楷体_GB2312"/>
                        <w:b/>
                        <w:spacing w:val="-8"/>
                        <w:sz w:val="24"/>
                      </w:rPr>
                      <w:t>港航。</w:t>
                    </w:r>
                    <w:r>
                      <w:rPr>
                        <w:rFonts w:hint="eastAsia" w:ascii="楷体_GB2312" w:hAnsi="楷体_GB2312" w:eastAsia="楷体_GB2312"/>
                        <w:spacing w:val="-3"/>
                        <w:sz w:val="24"/>
                      </w:rPr>
                      <w:t>重点推进汉江航道整治（</w:t>
                    </w:r>
                    <w:r>
                      <w:rPr>
                        <w:rFonts w:hint="eastAsia" w:ascii="楷体_GB2312" w:hAnsi="楷体_GB2312" w:eastAsia="楷体_GB2312"/>
                        <w:sz w:val="24"/>
                      </w:rPr>
                      <w:t>汉江汉川至蔡甸汉阳闸</w:t>
                    </w:r>
                    <w:r>
                      <w:rPr>
                        <w:rFonts w:hint="eastAsia" w:ascii="楷体_GB2312" w:hAnsi="楷体_GB2312" w:eastAsia="楷体_GB2312"/>
                        <w:spacing w:val="-22"/>
                        <w:sz w:val="24"/>
                      </w:rPr>
                      <w:t>）</w:t>
                    </w:r>
                    <w:r>
                      <w:rPr>
                        <w:rFonts w:hint="eastAsia" w:ascii="楷体_GB2312" w:hAnsi="楷体_GB2312" w:eastAsia="楷体_GB2312"/>
                        <w:spacing w:val="-7"/>
                        <w:sz w:val="24"/>
                      </w:rPr>
                      <w:t>、汉江蔡甸港港口及库房配套设施、徐尹邓、郭家台、余家台、八大、上游渡口</w:t>
                    </w:r>
                    <w:r>
                      <w:rPr>
                        <w:rFonts w:ascii="Times New Roman" w:hAnsi="Times New Roman" w:eastAsia="Times New Roman"/>
                        <w:spacing w:val="-7"/>
                        <w:sz w:val="24"/>
                      </w:rPr>
                      <w:t>“</w:t>
                    </w:r>
                    <w:r>
                      <w:rPr>
                        <w:rFonts w:hint="eastAsia" w:ascii="楷体_GB2312" w:hAnsi="楷体_GB2312" w:eastAsia="楷体_GB2312"/>
                        <w:spacing w:val="-7"/>
                        <w:sz w:val="24"/>
                      </w:rPr>
                      <w:t>景观化、栈桥化</w:t>
                    </w:r>
                    <w:r>
                      <w:rPr>
                        <w:rFonts w:ascii="Times New Roman" w:hAnsi="Times New Roman" w:eastAsia="Times New Roman"/>
                        <w:spacing w:val="-7"/>
                        <w:sz w:val="24"/>
                      </w:rPr>
                      <w:t>”</w:t>
                    </w:r>
                    <w:r>
                      <w:rPr>
                        <w:rFonts w:hint="eastAsia" w:ascii="楷体_GB2312" w:hAnsi="楷体_GB2312" w:eastAsia="楷体_GB2312"/>
                        <w:spacing w:val="-7"/>
                        <w:sz w:val="24"/>
                      </w:rPr>
                      <w:t>改造。</w:t>
                    </w:r>
                  </w:p>
                </w:txbxContent>
              </v:textbox>
            </v:shape>
            <w10:wrap type="topAndBottom"/>
          </v:group>
        </w:pict>
      </w:r>
      <w:r>
        <w:rPr>
          <w:b/>
        </w:rPr>
        <w:t>提升交通物流枢纽功能</w:t>
      </w:r>
      <w:r>
        <w:rPr>
          <w:spacing w:val="-12"/>
        </w:rPr>
        <w:t>。发挥毗邻武汉西站优势，推动中法</w:t>
      </w:r>
      <w:r>
        <w:rPr>
          <w:spacing w:val="-17"/>
        </w:rPr>
        <w:t>武汉生态示范城建成公交、慢行为主导的枢纽新城。实施常福物流</w:t>
      </w:r>
      <w:r>
        <w:rPr>
          <w:spacing w:val="-19"/>
        </w:rPr>
        <w:t>中心和智慧物流平台建设，推动物流枢纽与区域内相关产业协同联动和深度融合发展，打造以物流枢纽为核心的现代供应链。积极发</w:t>
      </w:r>
      <w:r>
        <w:rPr>
          <w:spacing w:val="-20"/>
        </w:rPr>
        <w:t>展集中仓储、共同配送、仓配一体等消费物流新模式，完善城乡物</w:t>
      </w:r>
      <w:r>
        <w:rPr>
          <w:spacing w:val="-22"/>
        </w:rPr>
        <w:t>流配送网络，提升农村邮政、快递服务能力，加强电商、冷链、应急</w:t>
      </w:r>
      <w:r>
        <w:rPr>
          <w:spacing w:val="-14"/>
        </w:rPr>
        <w:t>物流体系建设，构建快速送达生活物流圈。实施全域公交巩固提升</w:t>
      </w:r>
      <w:r>
        <w:rPr>
          <w:spacing w:val="-15"/>
        </w:rPr>
        <w:t>工程，优化建设城乡公交停靠站、停保场、中转换乘站、首末站等</w:t>
      </w:r>
      <w:r>
        <w:rPr>
          <w:spacing w:val="-14"/>
        </w:rPr>
        <w:t>站场，开展公交专用道布局研究。</w:t>
      </w:r>
    </w:p>
    <w:p>
      <w:pPr>
        <w:spacing w:after="0" w:line="393" w:lineRule="auto"/>
        <w:sectPr>
          <w:pgSz w:w="11910" w:h="16840"/>
          <w:pgMar w:top="1500" w:right="1200" w:bottom="1180" w:left="1280" w:header="0" w:footer="986" w:gutter="0"/>
          <w:cols w:space="720" w:num="1"/>
        </w:sectPr>
      </w:pPr>
    </w:p>
    <w:p>
      <w:pPr>
        <w:pStyle w:val="5"/>
        <w:spacing w:before="10"/>
        <w:ind w:left="0"/>
        <w:rPr>
          <w:sz w:val="10"/>
        </w:rPr>
      </w:pPr>
    </w:p>
    <w:p>
      <w:pPr>
        <w:pStyle w:val="3"/>
        <w:tabs>
          <w:tab w:val="left" w:pos="1283"/>
        </w:tabs>
        <w:spacing w:before="55"/>
      </w:pPr>
      <w:bookmarkStart w:id="76" w:name="_bookmark26"/>
      <w:bookmarkEnd w:id="76"/>
      <w:bookmarkStart w:id="77" w:name="第四节大规模推进基础设施建设"/>
      <w:bookmarkEnd w:id="77"/>
      <w:r>
        <w:t>第四节</w:t>
      </w:r>
      <w:r>
        <w:tab/>
      </w:r>
      <w:r>
        <w:t>大规模推进基础设施建设</w:t>
      </w:r>
    </w:p>
    <w:p>
      <w:pPr>
        <w:pStyle w:val="5"/>
        <w:spacing w:before="11"/>
        <w:ind w:left="0"/>
        <w:rPr>
          <w:rFonts w:ascii="楷体_GB2312"/>
          <w:b/>
          <w:sz w:val="38"/>
        </w:rPr>
      </w:pPr>
    </w:p>
    <w:p>
      <w:pPr>
        <w:pStyle w:val="5"/>
        <w:spacing w:line="393" w:lineRule="auto"/>
        <w:ind w:right="580" w:firstLine="600"/>
        <w:jc w:val="both"/>
      </w:pPr>
      <w:r>
        <w:rPr>
          <w:b/>
          <w:spacing w:val="-3"/>
        </w:rPr>
        <w:t>适度超前布局信息基础设施。</w:t>
      </w:r>
      <w:r>
        <w:t>构建覆盖</w:t>
      </w:r>
      <w:r>
        <w:rPr>
          <w:rFonts w:ascii="Times New Roman" w:hAnsi="Times New Roman" w:eastAsia="Times New Roman"/>
        </w:rPr>
        <w:t>“5G+</w:t>
      </w:r>
      <w:r>
        <w:t>千兆光网</w:t>
      </w:r>
      <w:r>
        <w:rPr>
          <w:rFonts w:ascii="Times New Roman" w:hAnsi="Times New Roman" w:eastAsia="Times New Roman"/>
        </w:rPr>
        <w:t>+</w:t>
      </w:r>
      <w:r>
        <w:t>政务云网</w:t>
      </w:r>
      <w:r>
        <w:rPr>
          <w:rFonts w:ascii="Times New Roman" w:hAnsi="Times New Roman" w:eastAsia="Times New Roman"/>
          <w:spacing w:val="6"/>
        </w:rPr>
        <w:t>”</w:t>
      </w:r>
      <w:r>
        <w:t>的网络基础设施体系。以中法武汉生态示范城为示范，推</w:t>
      </w:r>
      <w:r>
        <w:rPr>
          <w:spacing w:val="-14"/>
        </w:rPr>
        <w:t xml:space="preserve">动全区 </w:t>
      </w:r>
      <w:r>
        <w:rPr>
          <w:rFonts w:ascii="Times New Roman" w:hAnsi="Times New Roman" w:eastAsia="Times New Roman"/>
        </w:rPr>
        <w:t xml:space="preserve">5G </w:t>
      </w:r>
      <w:r>
        <w:rPr>
          <w:spacing w:val="-3"/>
        </w:rPr>
        <w:t xml:space="preserve">站址规划和基站建设，加快推进全区 </w:t>
      </w:r>
      <w:r>
        <w:rPr>
          <w:rFonts w:ascii="Times New Roman" w:hAnsi="Times New Roman" w:eastAsia="Times New Roman"/>
        </w:rPr>
        <w:t xml:space="preserve">5G </w:t>
      </w:r>
      <w:r>
        <w:t>商用网络布</w:t>
      </w:r>
      <w:r>
        <w:rPr>
          <w:spacing w:val="-35"/>
        </w:rPr>
        <w:t xml:space="preserve">局，力争 </w:t>
      </w:r>
      <w:r>
        <w:rPr>
          <w:rFonts w:ascii="Times New Roman" w:hAnsi="Times New Roman" w:eastAsia="Times New Roman"/>
        </w:rPr>
        <w:t xml:space="preserve">2021 </w:t>
      </w:r>
      <w:r>
        <w:rPr>
          <w:spacing w:val="-19"/>
        </w:rPr>
        <w:t xml:space="preserve">年实现 </w:t>
      </w:r>
      <w:r>
        <w:rPr>
          <w:rFonts w:ascii="Times New Roman" w:hAnsi="Times New Roman" w:eastAsia="Times New Roman"/>
        </w:rPr>
        <w:t xml:space="preserve">5G </w:t>
      </w:r>
      <w:r>
        <w:rPr>
          <w:spacing w:val="-17"/>
        </w:rPr>
        <w:t xml:space="preserve">网络城区全覆盖。统筹 </w:t>
      </w:r>
      <w:r>
        <w:rPr>
          <w:rFonts w:ascii="Times New Roman" w:hAnsi="Times New Roman" w:eastAsia="Times New Roman"/>
        </w:rPr>
        <w:t>4G</w:t>
      </w:r>
      <w:r>
        <w:rPr>
          <w:spacing w:val="-92"/>
        </w:rPr>
        <w:t>、</w:t>
      </w:r>
      <w:r>
        <w:rPr>
          <w:rFonts w:ascii="Times New Roman" w:hAnsi="Times New Roman" w:eastAsia="Times New Roman"/>
        </w:rPr>
        <w:t>5G</w:t>
      </w:r>
      <w:r>
        <w:rPr>
          <w:spacing w:val="-92"/>
        </w:rPr>
        <w:t>、</w:t>
      </w:r>
      <w:r>
        <w:rPr>
          <w:rFonts w:ascii="Times New Roman" w:hAnsi="Times New Roman" w:eastAsia="Times New Roman"/>
        </w:rPr>
        <w:t xml:space="preserve">WLAN </w:t>
      </w:r>
      <w:r>
        <w:rPr>
          <w:spacing w:val="-5"/>
        </w:rPr>
        <w:t>等无线网络协调发展，加快城市郊区、铁路和高速公路沿线网络优化覆盖，提高网络质量。全面推进</w:t>
      </w:r>
      <w:r>
        <w:rPr>
          <w:rFonts w:ascii="Times New Roman" w:hAnsi="Times New Roman" w:eastAsia="Times New Roman"/>
          <w:spacing w:val="3"/>
        </w:rPr>
        <w:t>“</w:t>
      </w:r>
      <w:r>
        <w:t>光进铜退</w:t>
      </w:r>
      <w:r>
        <w:rPr>
          <w:rFonts w:ascii="Times New Roman" w:hAnsi="Times New Roman" w:eastAsia="Times New Roman"/>
          <w:spacing w:val="3"/>
        </w:rPr>
        <w:t>”</w:t>
      </w:r>
      <w:r>
        <w:rPr>
          <w:spacing w:val="-4"/>
        </w:rPr>
        <w:t>行动，建设完善</w:t>
      </w:r>
      <w:r>
        <w:rPr>
          <w:spacing w:val="-5"/>
        </w:rPr>
        <w:t>城市高速光纤网络，提升城乡宽带接入能力，城区家庭宽带实现千兆接入能力，农村家庭宽带基本达到百兆接入能力，探索万兆</w:t>
      </w:r>
      <w:r>
        <w:rPr>
          <w:spacing w:val="-11"/>
        </w:rPr>
        <w:t xml:space="preserve">网络固网应用落地，推进网络、应用、终端支持 </w:t>
      </w:r>
      <w:r>
        <w:rPr>
          <w:rFonts w:ascii="Times New Roman" w:hAnsi="Times New Roman" w:eastAsia="Times New Roman"/>
        </w:rPr>
        <w:t>IPv6</w:t>
      </w:r>
      <w:r>
        <w:rPr>
          <w:spacing w:val="-4"/>
        </w:rPr>
        <w:t>。统一政务</w:t>
      </w:r>
      <w:r>
        <w:rPr>
          <w:spacing w:val="-8"/>
        </w:rPr>
        <w:t>云网中心，按照武汉市建设</w:t>
      </w:r>
      <w:r>
        <w:rPr>
          <w:rFonts w:ascii="Times New Roman" w:hAnsi="Times New Roman" w:eastAsia="Times New Roman"/>
          <w:spacing w:val="3"/>
        </w:rPr>
        <w:t>“</w:t>
      </w:r>
      <w:r>
        <w:t>两地三中心</w:t>
      </w:r>
      <w:r>
        <w:rPr>
          <w:rFonts w:ascii="Times New Roman" w:hAnsi="Times New Roman" w:eastAsia="Times New Roman"/>
          <w:spacing w:val="3"/>
        </w:rPr>
        <w:t>”</w:t>
      </w:r>
      <w:r>
        <w:t>同城双活全市统一的政</w:t>
      </w:r>
      <w:r>
        <w:rPr>
          <w:spacing w:val="6"/>
        </w:rPr>
        <w:t>务云规划，采用网络集约化方式重点建设蔡甸区政务网承载网</w:t>
      </w:r>
      <w:r>
        <w:rPr>
          <w:spacing w:val="-5"/>
        </w:rPr>
        <w:t>络。加快城市数字平台建设，重点建设蔡甸区政务数据资源中心和时空地理信息平台，利用全市统一的政务大数据平台，实现政</w:t>
      </w:r>
      <w:r>
        <w:rPr>
          <w:spacing w:val="-3"/>
        </w:rPr>
        <w:t>务数据全生命周期管理。依托蔡甸区</w:t>
      </w:r>
      <w:r>
        <w:rPr>
          <w:rFonts w:ascii="Times New Roman" w:hAnsi="Times New Roman" w:eastAsia="Times New Roman"/>
        </w:rPr>
        <w:t>“</w:t>
      </w:r>
      <w:r>
        <w:t>数字</w:t>
      </w:r>
      <w:r>
        <w:rPr>
          <w:rFonts w:ascii="Times New Roman" w:hAnsi="Times New Roman" w:eastAsia="Times New Roman"/>
          <w:spacing w:val="3"/>
        </w:rPr>
        <w:t>”</w:t>
      </w:r>
      <w:r>
        <w:rPr>
          <w:spacing w:val="-15"/>
        </w:rPr>
        <w:t xml:space="preserve">农业项目，建设 </w:t>
      </w:r>
      <w:r>
        <w:rPr>
          <w:rFonts w:ascii="Times New Roman" w:hAnsi="Times New Roman" w:eastAsia="Times New Roman"/>
        </w:rPr>
        <w:t xml:space="preserve">1 </w:t>
      </w:r>
      <w:r>
        <w:t>个</w:t>
      </w:r>
      <w:r>
        <w:rPr>
          <w:spacing w:val="-5"/>
        </w:rPr>
        <w:t>农业大数据中心。谋划布局人工智能服务、视频融合服务、物联网管理等城市数字应用服务平台。</w:t>
      </w:r>
    </w:p>
    <w:p>
      <w:pPr>
        <w:pStyle w:val="5"/>
        <w:spacing w:line="393" w:lineRule="auto"/>
        <w:ind w:right="580" w:firstLine="600"/>
        <w:jc w:val="both"/>
      </w:pPr>
      <w:r>
        <w:rPr>
          <w:b/>
          <w:spacing w:val="4"/>
          <w:w w:val="95"/>
        </w:rPr>
        <w:t>大力发展融合基础设施</w:t>
      </w:r>
      <w:r>
        <w:rPr>
          <w:spacing w:val="-10"/>
          <w:w w:val="95"/>
        </w:rPr>
        <w:t xml:space="preserve">。深度应用互联网、大数据、人工智 </w:t>
      </w:r>
      <w:r>
        <w:rPr>
          <w:spacing w:val="-5"/>
        </w:rPr>
        <w:t>能、区块链等技术，加快推动传统基础设施转型升级。推进智慧</w:t>
      </w:r>
      <w:r>
        <w:rPr>
          <w:spacing w:val="-1"/>
        </w:rPr>
        <w:t>城市建设，建立城市大脑运营指挥中心，实现政府服务</w:t>
      </w:r>
      <w:r>
        <w:rPr>
          <w:rFonts w:ascii="Times New Roman" w:hAnsi="Times New Roman" w:eastAsia="Times New Roman"/>
          <w:spacing w:val="3"/>
        </w:rPr>
        <w:t>“</w:t>
      </w:r>
      <w:r>
        <w:rPr>
          <w:spacing w:val="1"/>
        </w:rPr>
        <w:t>一网通办</w:t>
      </w:r>
      <w:r>
        <w:rPr>
          <w:rFonts w:ascii="Times New Roman" w:hAnsi="Times New Roman" w:eastAsia="Times New Roman"/>
          <w:spacing w:val="3"/>
        </w:rPr>
        <w:t>”</w:t>
      </w:r>
      <w:r>
        <w:t>、城市运行</w:t>
      </w:r>
      <w:r>
        <w:rPr>
          <w:rFonts w:ascii="Times New Roman" w:hAnsi="Times New Roman" w:eastAsia="Times New Roman"/>
        </w:rPr>
        <w:t>“</w:t>
      </w:r>
      <w:r>
        <w:rPr>
          <w:spacing w:val="1"/>
        </w:rPr>
        <w:t>一网统管</w:t>
      </w:r>
      <w:r>
        <w:rPr>
          <w:rFonts w:ascii="Times New Roman" w:hAnsi="Times New Roman" w:eastAsia="Times New Roman"/>
        </w:rPr>
        <w:t>”</w:t>
      </w:r>
      <w:r>
        <w:t>。加强基础测绘工作，推进区域定位</w:t>
      </w:r>
    </w:p>
    <w:p>
      <w:pPr>
        <w:spacing w:after="0" w:line="393" w:lineRule="auto"/>
        <w:jc w:val="both"/>
        <w:sectPr>
          <w:pgSz w:w="11910" w:h="16840"/>
          <w:pgMar w:top="1600" w:right="1200" w:bottom="1260" w:left="1280" w:header="0" w:footer="1060" w:gutter="0"/>
          <w:cols w:space="720" w:num="1"/>
        </w:sectPr>
      </w:pPr>
    </w:p>
    <w:p>
      <w:pPr>
        <w:pStyle w:val="5"/>
        <w:spacing w:before="46" w:line="393" w:lineRule="auto"/>
        <w:ind w:right="224"/>
      </w:pPr>
      <w:r>
        <w:pict>
          <v:group id="_x0000_s1108" o:spid="_x0000_s1108" o:spt="203" style="position:absolute;left:0pt;margin-left:84.25pt;margin-top:261.15pt;height:222.8pt;width:415.4pt;mso-position-horizontal-relative:page;mso-wrap-distance-bottom:0pt;mso-wrap-distance-top:0pt;z-index:-251616256;mso-width-relative:page;mso-height-relative:page;" coordorigin="1685,5223" coordsize="8308,4456">
            <o:lock v:ext="edit"/>
            <v:shape id="_x0000_s1109" o:spid="_x0000_s1109" style="position:absolute;left:1685;top:5913;height:3766;width:8308;" fillcolor="#000000" filled="t" stroked="f" coordorigin="1685,5913" coordsize="8308,3766" path="m9993,9679l1685,9679,1685,5913,9993,5913,9993,5919,1697,5919,1691,5925,1697,5925,1697,9667,1691,9667,1697,9673,9993,9673,9993,9679xm1697,5925l1691,5925,1697,5919,1697,5925xm9981,5925l1697,5925,1697,5919,9981,5919,9981,5925xm9981,9673l9981,5919,9987,5925,9993,5925,9993,9667,9987,9667,9981,9673xm9993,5925l9987,5925,9981,5919,9993,5919,9993,5925xm1697,9673l1691,9667,1697,9667,1697,9673xm9981,9673l1697,9673,1697,9667,9981,9667,9981,9673xm9993,9673l9981,9673,9987,9667,9993,9667,9993,9673xe">
              <v:path arrowok="t"/>
              <v:fill on="t" focussize="0,0"/>
              <v:stroke on="f"/>
              <v:imagedata o:title=""/>
              <o:lock v:ext="edit"/>
            </v:shape>
            <v:shape id="_x0000_s1110" o:spid="_x0000_s1110" style="position:absolute;left:1685;top:5223;height:646;width:8308;" fillcolor="#000000" filled="t" stroked="f" coordorigin="1685,5223" coordsize="8308,646" path="m9993,5869l1685,5869,1685,5223,9993,5223,9993,5229,1697,5229,1691,5235,1697,5235,1697,5857,1691,5857,1697,5863,9993,5863,9993,5869xm1697,5235l1691,5235,1697,5229,1697,5235xm9981,5235l1697,5235,1697,5229,9981,5229,9981,5235xm9981,5863l9981,5229,9987,5235,9993,5235,9993,5857,9987,5857,9981,5863xm9993,5235l9987,5235,9981,5229,9993,5229,9993,5235xm1697,5863l1691,5857,1697,5857,1697,5863xm9981,5863l1697,5863,1697,5857,9981,5857,9981,5863xm9993,5863l9981,5863,9987,5857,9993,5857,9993,5863xe">
              <v:path arrowok="t"/>
              <v:fill on="t" focussize="0,0"/>
              <v:stroke on="f"/>
              <v:imagedata o:title=""/>
              <o:lock v:ext="edit"/>
            </v:shape>
            <v:shape id="_x0000_s1111" o:spid="_x0000_s1111" o:spt="202" type="#_x0000_t202" style="position:absolute;left:1685;top:5223;height:4456;width:8308;" filled="f" stroked="f" coordsize="21600,21600">
              <v:path/>
              <v:fill on="f" focussize="0,0"/>
              <v:stroke on="f" joinstyle="miter"/>
              <v:imagedata o:title=""/>
              <o:lock v:ext="edit"/>
              <v:textbox inset="0mm,0mm,0mm,0mm">
                <w:txbxContent>
                  <w:p>
                    <w:pPr>
                      <w:tabs>
                        <w:tab w:val="left" w:pos="1428"/>
                      </w:tabs>
                      <w:spacing w:before="149"/>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10-3</w:t>
                    </w:r>
                    <w:r>
                      <w:rPr>
                        <w:rFonts w:ascii="Times New Roman" w:eastAsia="Times New Roman"/>
                        <w:b/>
                        <w:sz w:val="28"/>
                      </w:rPr>
                      <w:tab/>
                    </w:r>
                    <w:r>
                      <w:rPr>
                        <w:rFonts w:hint="eastAsia" w:ascii="楷体_GB2312" w:eastAsia="楷体_GB2312"/>
                        <w:b/>
                        <w:sz w:val="28"/>
                      </w:rPr>
                      <w:t>新型基础设施建设工程</w:t>
                    </w:r>
                  </w:p>
                  <w:p>
                    <w:pPr>
                      <w:spacing w:before="197" w:line="244" w:lineRule="auto"/>
                      <w:ind w:left="115" w:right="26" w:firstLine="480"/>
                      <w:jc w:val="left"/>
                      <w:rPr>
                        <w:rFonts w:hint="eastAsia" w:ascii="楷体_GB2312" w:hAnsi="楷体_GB2312" w:eastAsia="楷体_GB2312"/>
                        <w:sz w:val="24"/>
                      </w:rPr>
                    </w:pPr>
                    <w:r>
                      <w:rPr>
                        <w:rFonts w:hint="eastAsia" w:ascii="楷体_GB2312" w:hAnsi="楷体_GB2312" w:eastAsia="楷体_GB2312"/>
                        <w:b/>
                        <w:spacing w:val="-18"/>
                        <w:sz w:val="24"/>
                      </w:rPr>
                      <w:t xml:space="preserve">宽带及 </w:t>
                    </w:r>
                    <w:r>
                      <w:rPr>
                        <w:rFonts w:ascii="Times New Roman" w:hAnsi="Times New Roman" w:eastAsia="Times New Roman"/>
                        <w:b/>
                        <w:sz w:val="24"/>
                      </w:rPr>
                      <w:t xml:space="preserve">5G </w:t>
                    </w:r>
                    <w:r>
                      <w:rPr>
                        <w:rFonts w:hint="eastAsia" w:ascii="楷体_GB2312" w:hAnsi="楷体_GB2312" w:eastAsia="楷体_GB2312"/>
                        <w:b/>
                        <w:spacing w:val="-10"/>
                        <w:sz w:val="24"/>
                      </w:rPr>
                      <w:t>网络设施建设。</w:t>
                    </w:r>
                    <w:r>
                      <w:rPr>
                        <w:rFonts w:hint="eastAsia" w:ascii="楷体_GB2312" w:hAnsi="楷体_GB2312" w:eastAsia="楷体_GB2312"/>
                        <w:spacing w:val="-30"/>
                        <w:sz w:val="24"/>
                      </w:rPr>
                      <w:t xml:space="preserve">到 </w:t>
                    </w:r>
                    <w:r>
                      <w:rPr>
                        <w:rFonts w:ascii="Times New Roman" w:hAnsi="Times New Roman" w:eastAsia="Times New Roman"/>
                        <w:sz w:val="24"/>
                      </w:rPr>
                      <w:t xml:space="preserve">2022 </w:t>
                    </w:r>
                    <w:r>
                      <w:rPr>
                        <w:rFonts w:hint="eastAsia" w:ascii="楷体_GB2312" w:hAnsi="楷体_GB2312" w:eastAsia="楷体_GB2312"/>
                        <w:spacing w:val="-10"/>
                        <w:sz w:val="24"/>
                      </w:rPr>
                      <w:t>年完成城市光网建设，实现</w:t>
                    </w:r>
                    <w:r>
                      <w:rPr>
                        <w:rFonts w:ascii="Times New Roman" w:hAnsi="Times New Roman" w:eastAsia="Times New Roman"/>
                        <w:sz w:val="24"/>
                      </w:rPr>
                      <w:t>“</w:t>
                    </w:r>
                    <w:r>
                      <w:rPr>
                        <w:rFonts w:hint="eastAsia" w:ascii="楷体_GB2312" w:hAnsi="楷体_GB2312" w:eastAsia="楷体_GB2312"/>
                        <w:spacing w:val="-4"/>
                        <w:sz w:val="24"/>
                      </w:rPr>
                      <w:t>千兆到户、</w:t>
                    </w:r>
                    <w:r>
                      <w:rPr>
                        <w:rFonts w:hint="eastAsia" w:ascii="楷体_GB2312" w:hAnsi="楷体_GB2312" w:eastAsia="楷体_GB2312"/>
                        <w:spacing w:val="-8"/>
                        <w:sz w:val="24"/>
                      </w:rPr>
                      <w:t>万兆到企、百米光接入</w:t>
                    </w:r>
                    <w:r>
                      <w:rPr>
                        <w:rFonts w:ascii="Times New Roman" w:hAnsi="Times New Roman" w:eastAsia="Times New Roman"/>
                        <w:sz w:val="24"/>
                      </w:rPr>
                      <w:t>”</w:t>
                    </w:r>
                    <w:r>
                      <w:rPr>
                        <w:rFonts w:hint="eastAsia" w:ascii="楷体_GB2312" w:hAnsi="楷体_GB2312" w:eastAsia="楷体_GB2312"/>
                        <w:spacing w:val="-5"/>
                        <w:sz w:val="24"/>
                      </w:rPr>
                      <w:t xml:space="preserve">的城市光网发展目标。以中法武汉生态示范城为重点， </w:t>
                    </w:r>
                    <w:r>
                      <w:rPr>
                        <w:rFonts w:hint="eastAsia" w:ascii="楷体_GB2312" w:hAnsi="楷体_GB2312" w:eastAsia="楷体_GB2312"/>
                        <w:spacing w:val="-22"/>
                        <w:sz w:val="24"/>
                      </w:rPr>
                      <w:t xml:space="preserve">推进 </w:t>
                    </w:r>
                    <w:r>
                      <w:rPr>
                        <w:rFonts w:ascii="Times New Roman" w:hAnsi="Times New Roman" w:eastAsia="Times New Roman"/>
                        <w:sz w:val="24"/>
                      </w:rPr>
                      <w:t xml:space="preserve">5G </w:t>
                    </w:r>
                    <w:r>
                      <w:rPr>
                        <w:rFonts w:hint="eastAsia" w:ascii="楷体_GB2312" w:hAnsi="楷体_GB2312" w:eastAsia="楷体_GB2312"/>
                        <w:sz w:val="24"/>
                      </w:rPr>
                      <w:t>基站建设，</w:t>
                    </w:r>
                    <w:r>
                      <w:rPr>
                        <w:rFonts w:ascii="Times New Roman" w:hAnsi="Times New Roman" w:eastAsia="Times New Roman"/>
                        <w:sz w:val="24"/>
                      </w:rPr>
                      <w:t xml:space="preserve">2021 </w:t>
                    </w:r>
                    <w:r>
                      <w:rPr>
                        <w:rFonts w:hint="eastAsia" w:ascii="楷体_GB2312" w:hAnsi="楷体_GB2312" w:eastAsia="楷体_GB2312"/>
                        <w:spacing w:val="-15"/>
                        <w:sz w:val="24"/>
                      </w:rPr>
                      <w:t xml:space="preserve">年建设 </w:t>
                    </w:r>
                    <w:r>
                      <w:rPr>
                        <w:rFonts w:ascii="Times New Roman" w:hAnsi="Times New Roman" w:eastAsia="Times New Roman"/>
                        <w:sz w:val="24"/>
                      </w:rPr>
                      <w:t xml:space="preserve">5G </w:t>
                    </w:r>
                    <w:r>
                      <w:rPr>
                        <w:rFonts w:hint="eastAsia" w:ascii="楷体_GB2312" w:hAnsi="楷体_GB2312" w:eastAsia="楷体_GB2312"/>
                        <w:spacing w:val="-11"/>
                        <w:sz w:val="24"/>
                      </w:rPr>
                      <w:t xml:space="preserve">基站不少于 </w:t>
                    </w:r>
                    <w:r>
                      <w:rPr>
                        <w:rFonts w:ascii="Times New Roman" w:hAnsi="Times New Roman" w:eastAsia="Times New Roman"/>
                        <w:sz w:val="24"/>
                      </w:rPr>
                      <w:t xml:space="preserve">500 </w:t>
                    </w:r>
                    <w:r>
                      <w:rPr>
                        <w:rFonts w:hint="eastAsia" w:ascii="楷体_GB2312" w:hAnsi="楷体_GB2312" w:eastAsia="楷体_GB2312"/>
                        <w:sz w:val="24"/>
                      </w:rPr>
                      <w:t>个，</w:t>
                    </w:r>
                    <w:r>
                      <w:rPr>
                        <w:rFonts w:ascii="Times New Roman" w:hAnsi="Times New Roman" w:eastAsia="Times New Roman"/>
                        <w:sz w:val="24"/>
                      </w:rPr>
                      <w:t xml:space="preserve">2022 </w:t>
                    </w:r>
                    <w:r>
                      <w:rPr>
                        <w:rFonts w:hint="eastAsia" w:ascii="楷体_GB2312" w:hAnsi="楷体_GB2312" w:eastAsia="楷体_GB2312"/>
                        <w:spacing w:val="-11"/>
                        <w:sz w:val="24"/>
                      </w:rPr>
                      <w:t xml:space="preserve">年逐步推动 </w:t>
                    </w:r>
                    <w:r>
                      <w:rPr>
                        <w:rFonts w:ascii="Times New Roman" w:hAnsi="Times New Roman" w:eastAsia="Times New Roman"/>
                        <w:sz w:val="24"/>
                      </w:rPr>
                      <w:t xml:space="preserve">5G </w:t>
                    </w:r>
                    <w:r>
                      <w:rPr>
                        <w:rFonts w:hint="eastAsia" w:ascii="楷体_GB2312" w:hAnsi="楷体_GB2312" w:eastAsia="楷体_GB2312"/>
                        <w:sz w:val="24"/>
                      </w:rPr>
                      <w:t>商用。</w:t>
                    </w:r>
                  </w:p>
                  <w:p>
                    <w:pPr>
                      <w:spacing w:before="5" w:line="244" w:lineRule="auto"/>
                      <w:ind w:left="115" w:right="88" w:firstLine="480"/>
                      <w:jc w:val="both"/>
                      <w:rPr>
                        <w:rFonts w:hint="eastAsia" w:ascii="楷体_GB2312" w:eastAsia="楷体_GB2312"/>
                        <w:sz w:val="24"/>
                      </w:rPr>
                    </w:pPr>
                    <w:r>
                      <w:rPr>
                        <w:rFonts w:hint="eastAsia" w:ascii="楷体_GB2312" w:eastAsia="楷体_GB2312"/>
                        <w:b/>
                        <w:spacing w:val="-3"/>
                        <w:sz w:val="24"/>
                      </w:rPr>
                      <w:t>政务云网设施建设。</w:t>
                    </w:r>
                    <w:r>
                      <w:rPr>
                        <w:rFonts w:hint="eastAsia" w:ascii="楷体_GB2312" w:eastAsia="楷体_GB2312"/>
                        <w:spacing w:val="-3"/>
                        <w:sz w:val="24"/>
                      </w:rPr>
                      <w:t>实施蔡甸区电子政务改造，建立统一电子政务网络平</w:t>
                    </w:r>
                    <w:r>
                      <w:rPr>
                        <w:rFonts w:hint="eastAsia" w:ascii="楷体_GB2312" w:eastAsia="楷体_GB2312"/>
                        <w:spacing w:val="-5"/>
                        <w:sz w:val="24"/>
                      </w:rPr>
                      <w:t xml:space="preserve">台，将政务互联网出口带宽扩容至 </w:t>
                    </w:r>
                    <w:r>
                      <w:rPr>
                        <w:rFonts w:ascii="Times New Roman" w:eastAsia="Times New Roman"/>
                        <w:sz w:val="24"/>
                      </w:rPr>
                      <w:t>10GE</w:t>
                    </w:r>
                    <w:r>
                      <w:rPr>
                        <w:rFonts w:hint="eastAsia" w:ascii="楷体_GB2312" w:eastAsia="楷体_GB2312"/>
                        <w:sz w:val="24"/>
                      </w:rPr>
                      <w:t>，电子政务网数据承载网带宽速率提</w:t>
                    </w:r>
                    <w:r>
                      <w:rPr>
                        <w:rFonts w:hint="eastAsia" w:ascii="楷体_GB2312" w:eastAsia="楷体_GB2312"/>
                        <w:spacing w:val="-23"/>
                        <w:sz w:val="24"/>
                      </w:rPr>
                      <w:t xml:space="preserve">升至 </w:t>
                    </w:r>
                    <w:r>
                      <w:rPr>
                        <w:rFonts w:ascii="Times New Roman" w:eastAsia="Times New Roman"/>
                        <w:sz w:val="24"/>
                      </w:rPr>
                      <w:t>1010GE</w:t>
                    </w:r>
                    <w:r>
                      <w:rPr>
                        <w:rFonts w:hint="eastAsia" w:ascii="楷体_GB2312" w:eastAsia="楷体_GB2312"/>
                        <w:sz w:val="24"/>
                      </w:rPr>
                      <w:t>，实现万兆到单位、千兆到桌面的网络目标。</w:t>
                    </w:r>
                  </w:p>
                  <w:p>
                    <w:pPr>
                      <w:spacing w:before="7" w:line="244" w:lineRule="auto"/>
                      <w:ind w:left="115" w:right="86" w:firstLine="480"/>
                      <w:jc w:val="both"/>
                      <w:rPr>
                        <w:rFonts w:hint="eastAsia" w:ascii="楷体_GB2312" w:hAnsi="楷体_GB2312" w:eastAsia="楷体_GB2312"/>
                        <w:sz w:val="24"/>
                      </w:rPr>
                    </w:pPr>
                    <w:r>
                      <w:rPr>
                        <w:rFonts w:hint="eastAsia" w:ascii="楷体_GB2312" w:hAnsi="楷体_GB2312" w:eastAsia="楷体_GB2312"/>
                        <w:b/>
                        <w:sz w:val="24"/>
                      </w:rPr>
                      <w:t>融合类基础设施建设。</w:t>
                    </w:r>
                    <w:r>
                      <w:rPr>
                        <w:rFonts w:hint="eastAsia" w:ascii="楷体_GB2312" w:hAnsi="楷体_GB2312" w:eastAsia="楷体_GB2312"/>
                        <w:spacing w:val="-10"/>
                        <w:sz w:val="24"/>
                      </w:rPr>
                      <w:t xml:space="preserve">智慧政务服务，完成统一 </w:t>
                    </w:r>
                    <w:r>
                      <w:rPr>
                        <w:rFonts w:ascii="Times New Roman" w:hAnsi="Times New Roman" w:eastAsia="Times New Roman"/>
                        <w:sz w:val="24"/>
                      </w:rPr>
                      <w:t xml:space="preserve">OA </w:t>
                    </w:r>
                    <w:r>
                      <w:rPr>
                        <w:rFonts w:hint="eastAsia" w:ascii="楷体_GB2312" w:hAnsi="楷体_GB2312" w:eastAsia="楷体_GB2312"/>
                        <w:spacing w:val="-3"/>
                        <w:sz w:val="24"/>
                      </w:rPr>
                      <w:t>办公门户建设、电子证照归集入库和统一智能客服；智慧民生服务，完善</w:t>
                    </w:r>
                    <w:r>
                      <w:rPr>
                        <w:rFonts w:ascii="Times New Roman" w:hAnsi="Times New Roman" w:eastAsia="Times New Roman"/>
                        <w:sz w:val="24"/>
                      </w:rPr>
                      <w:t>“</w:t>
                    </w:r>
                    <w:r>
                      <w:rPr>
                        <w:rFonts w:hint="eastAsia" w:ascii="楷体_GB2312" w:hAnsi="楷体_GB2312" w:eastAsia="楷体_GB2312"/>
                        <w:sz w:val="24"/>
                      </w:rPr>
                      <w:t>民呼我应</w:t>
                    </w:r>
                    <w:r>
                      <w:rPr>
                        <w:rFonts w:ascii="Times New Roman" w:hAnsi="Times New Roman" w:eastAsia="Times New Roman"/>
                        <w:spacing w:val="3"/>
                        <w:sz w:val="24"/>
                      </w:rPr>
                      <w:t>”</w:t>
                    </w:r>
                    <w:r>
                      <w:rPr>
                        <w:rFonts w:hint="eastAsia" w:ascii="楷体_GB2312" w:hAnsi="楷体_GB2312" w:eastAsia="楷体_GB2312"/>
                        <w:spacing w:val="-3"/>
                        <w:sz w:val="24"/>
                      </w:rPr>
                      <w:t>信息平台、智</w:t>
                    </w:r>
                    <w:r>
                      <w:rPr>
                        <w:rFonts w:hint="eastAsia" w:ascii="楷体_GB2312" w:hAnsi="楷体_GB2312" w:eastAsia="楷体_GB2312"/>
                        <w:spacing w:val="-5"/>
                        <w:sz w:val="24"/>
                      </w:rPr>
                      <w:t>慧医疗数据共享平台、智慧旅游管理平台、区域教育大数据云平台、</w:t>
                    </w:r>
                    <w:r>
                      <w:rPr>
                        <w:rFonts w:ascii="Times New Roman" w:hAnsi="Times New Roman" w:eastAsia="Times New Roman"/>
                        <w:spacing w:val="6"/>
                        <w:sz w:val="24"/>
                      </w:rPr>
                      <w:t>“</w:t>
                    </w:r>
                    <w:r>
                      <w:rPr>
                        <w:rFonts w:hint="eastAsia" w:ascii="楷体_GB2312" w:hAnsi="楷体_GB2312" w:eastAsia="楷体_GB2312"/>
                        <w:spacing w:val="6"/>
                        <w:sz w:val="24"/>
                      </w:rPr>
                      <w:t>互联网</w:t>
                    </w:r>
                    <w:r>
                      <w:rPr>
                        <w:rFonts w:ascii="Times New Roman" w:hAnsi="Times New Roman" w:eastAsia="Times New Roman"/>
                        <w:sz w:val="24"/>
                      </w:rPr>
                      <w:t xml:space="preserve">+ </w:t>
                    </w:r>
                    <w:r>
                      <w:rPr>
                        <w:rFonts w:hint="eastAsia" w:ascii="楷体_GB2312" w:hAnsi="楷体_GB2312" w:eastAsia="楷体_GB2312"/>
                        <w:sz w:val="24"/>
                      </w:rPr>
                      <w:t>居家养老</w:t>
                    </w:r>
                    <w:r>
                      <w:rPr>
                        <w:rFonts w:ascii="Times New Roman" w:hAnsi="Times New Roman" w:eastAsia="Times New Roman"/>
                        <w:sz w:val="24"/>
                      </w:rPr>
                      <w:t>”</w:t>
                    </w:r>
                    <w:r>
                      <w:rPr>
                        <w:rFonts w:hint="eastAsia" w:ascii="楷体_GB2312" w:hAnsi="楷体_GB2312" w:eastAsia="楷体_GB2312"/>
                        <w:sz w:val="24"/>
                      </w:rPr>
                      <w:t>信息平台、接入武汉市垃圾全程分类监管一体化平台、城市地下管网综合管理互联互通的共享交换与应用平台等建设。</w:t>
                    </w:r>
                  </w:p>
                </w:txbxContent>
              </v:textbox>
            </v:shape>
            <w10:wrap type="topAndBottom"/>
          </v:group>
        </w:pict>
      </w:r>
      <w:r>
        <w:t>基准、高精度矢量与遥感影像获取、三维实景模型等基础地理信</w:t>
      </w:r>
      <w:r>
        <w:rPr>
          <w:spacing w:val="-12"/>
        </w:rPr>
        <w:t>息检索，开展城市基础设施和自然资源的调查与监测，为数字城市、</w:t>
      </w:r>
      <w:r>
        <w:t>智慧管理提供不可或缺的信息支撑。适时推动道路、港口等交通</w:t>
      </w:r>
      <w:r>
        <w:rPr>
          <w:spacing w:val="-5"/>
        </w:rPr>
        <w:t>设施及运载工具智能化升级，在</w:t>
      </w:r>
      <w:r>
        <w:rPr>
          <w:rFonts w:ascii="Times New Roman" w:eastAsia="Times New Roman"/>
        </w:rPr>
        <w:t>G318</w:t>
      </w:r>
      <w:r>
        <w:t>、</w:t>
      </w:r>
      <w:r>
        <w:rPr>
          <w:rFonts w:ascii="Times New Roman" w:eastAsia="Times New Roman"/>
        </w:rPr>
        <w:t>S104</w:t>
      </w:r>
      <w:r>
        <w:t>、</w:t>
      </w:r>
      <w:r>
        <w:rPr>
          <w:rFonts w:ascii="Times New Roman" w:eastAsia="Times New Roman"/>
        </w:rPr>
        <w:t>S105</w:t>
      </w:r>
      <w:r>
        <w:rPr>
          <w:spacing w:val="-5"/>
        </w:rPr>
        <w:t>、嵩阳大道、天鹅湖大道、通城大道等干线道路开展基础设施数字化试点，打</w:t>
      </w:r>
      <w:r>
        <w:rPr>
          <w:spacing w:val="-4"/>
        </w:rPr>
        <w:t>造交通数字管理大平台。加快推进智慧电网、智慧路灯、智慧停车等智慧市政设施建设，示范开展智慧教育、智慧旅游、智慧医</w:t>
      </w:r>
      <w:r>
        <w:rPr>
          <w:spacing w:val="-3"/>
        </w:rPr>
        <w:t>疗、智慧养老、智慧城管、智慧管网、智慧安防等应用。</w:t>
      </w:r>
    </w:p>
    <w:p>
      <w:pPr>
        <w:pStyle w:val="5"/>
        <w:spacing w:before="11"/>
        <w:ind w:left="0"/>
      </w:pPr>
    </w:p>
    <w:p>
      <w:pPr>
        <w:pStyle w:val="5"/>
        <w:spacing w:line="393" w:lineRule="auto"/>
        <w:ind w:right="582" w:firstLine="600"/>
        <w:jc w:val="both"/>
      </w:pPr>
      <w:r>
        <w:rPr>
          <w:b/>
          <w:spacing w:val="4"/>
          <w:w w:val="95"/>
        </w:rPr>
        <w:t>提升能源供应保障能力</w:t>
      </w:r>
      <w:r>
        <w:rPr>
          <w:spacing w:val="-10"/>
          <w:w w:val="95"/>
        </w:rPr>
        <w:t xml:space="preserve">。完善能源产供储销体系，构建安全 </w:t>
      </w:r>
      <w:r>
        <w:rPr>
          <w:spacing w:val="-5"/>
        </w:rPr>
        <w:t>高效能源网络。按需发展热电联产供热，因地制宜利用可再生能源，在中法武汉生态示范城建设知音、黄金口区域冷热电三联供能源站和集贤、新天楼宇冷热电三联供能源站，依托法国电力集团等世界领先能源生态企业，开展分布式能源运营。强化供气保</w:t>
      </w:r>
      <w:r>
        <w:rPr>
          <w:spacing w:val="-12"/>
        </w:rPr>
        <w:t>障，落实天然气气源，加快油气储备设施建设，合理布局天然气</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488"/>
      </w:pPr>
      <w:r>
        <w:pict>
          <v:group id="_x0000_s1112" o:spid="_x0000_s1112" o:spt="203" style="position:absolute;left:0pt;margin-left:84.25pt;margin-top:292.35pt;height:160.75pt;width:415.4pt;mso-position-horizontal-relative:page;mso-wrap-distance-bottom:0pt;mso-wrap-distance-top:0pt;z-index:-251615232;mso-width-relative:page;mso-height-relative:page;" coordorigin="1685,5847" coordsize="8308,3215">
            <o:lock v:ext="edit"/>
            <v:shape id="_x0000_s1113" o:spid="_x0000_s1113" style="position:absolute;left:1685;top:6544;height:2518;width:8308;" fillcolor="#000000" filled="t" stroked="f" coordorigin="1685,6544" coordsize="8308,2518" path="m9993,9062l1685,9062,1685,6544,9993,6544,9993,6550,1697,6550,1691,6556,1697,6556,1697,9050,1691,9050,1697,9056,9993,9056,9993,9062xm1697,6556l1691,6556,1697,6550,1697,6556xm9981,6556l1697,6556,1697,6550,9981,6550,9981,6556xm9981,9056l9981,6550,9987,6556,9993,6556,9993,9050,9987,9050,9981,9056xm9993,6556l9987,6556,9981,6550,9993,6550,9993,6556xm1697,9056l1691,9050,1697,9050,1697,9056xm9981,9056l1697,9056,1697,9050,9981,9050,9981,9056xm9993,9056l9981,9056,9987,9050,9993,9050,9993,9056xe">
              <v:path arrowok="t"/>
              <v:fill on="t" focussize="0,0"/>
              <v:stroke on="f"/>
              <v:imagedata o:title=""/>
              <o:lock v:ext="edit"/>
            </v:shape>
            <v:shape id="_x0000_s1114" o:spid="_x0000_s1114" style="position:absolute;left:1685;top:5847;height:646;width:8308;" fillcolor="#000000" filled="t" stroked="f" coordorigin="1685,5847" coordsize="8308,646" path="m9993,6493l1685,6493,1685,5847,9993,5847,9993,5853,1697,5853,1691,5859,1697,5859,1697,6481,1691,6481,1697,6487,9993,6487,9993,6493xm1697,5859l1691,5859,1697,5853,1697,5859xm9981,5859l1697,5859,1697,5853,9981,5853,9981,5859xm9981,6487l9981,5853,9987,5859,9993,5859,9993,6481,9987,6481,9981,6487xm9993,5859l9987,5859,9981,5853,9993,5853,9993,5859xm1697,6487l1691,6481,1697,6481,1697,6487xm9981,6487l1697,6487,1697,6481,9981,6481,9981,6487xm9993,6487l9981,6487,9987,6481,9993,6481,9993,6487xe">
              <v:path arrowok="t"/>
              <v:fill on="t" focussize="0,0"/>
              <v:stroke on="f"/>
              <v:imagedata o:title=""/>
              <o:lock v:ext="edit"/>
            </v:shape>
            <v:shape id="_x0000_s1115" o:spid="_x0000_s1115" o:spt="202" type="#_x0000_t202" style="position:absolute;left:1685;top:5847;height:3215;width:8308;" filled="f" stroked="f" coordsize="21600,21600">
              <v:path/>
              <v:fill on="f" focussize="0,0"/>
              <v:stroke on="f" joinstyle="miter"/>
              <v:imagedata o:title=""/>
              <o:lock v:ext="edit"/>
              <v:textbox inset="0mm,0mm,0mm,0mm">
                <w:txbxContent>
                  <w:p>
                    <w:pPr>
                      <w:tabs>
                        <w:tab w:val="left" w:pos="1428"/>
                      </w:tabs>
                      <w:spacing w:before="146"/>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10-4</w:t>
                    </w:r>
                    <w:r>
                      <w:rPr>
                        <w:rFonts w:ascii="Times New Roman" w:eastAsia="Times New Roman"/>
                        <w:b/>
                        <w:sz w:val="28"/>
                      </w:rPr>
                      <w:tab/>
                    </w:r>
                    <w:r>
                      <w:rPr>
                        <w:rFonts w:hint="eastAsia" w:ascii="楷体_GB2312" w:eastAsia="楷体_GB2312"/>
                        <w:b/>
                        <w:sz w:val="28"/>
                      </w:rPr>
                      <w:t>能源基础设施建设工程</w:t>
                    </w:r>
                  </w:p>
                  <w:p>
                    <w:pPr>
                      <w:spacing w:before="207" w:line="244" w:lineRule="auto"/>
                      <w:ind w:left="115" w:right="93" w:firstLine="480"/>
                      <w:jc w:val="both"/>
                      <w:rPr>
                        <w:rFonts w:hint="eastAsia" w:ascii="楷体_GB2312" w:eastAsia="楷体_GB2312"/>
                        <w:sz w:val="24"/>
                      </w:rPr>
                    </w:pPr>
                    <w:r>
                      <w:rPr>
                        <w:rFonts w:hint="eastAsia" w:ascii="楷体_GB2312" w:eastAsia="楷体_GB2312"/>
                        <w:b/>
                        <w:spacing w:val="-5"/>
                        <w:sz w:val="24"/>
                      </w:rPr>
                      <w:t>城镇能源设施。</w:t>
                    </w:r>
                    <w:r>
                      <w:rPr>
                        <w:rFonts w:hint="eastAsia" w:ascii="楷体_GB2312" w:eastAsia="楷体_GB2312"/>
                        <w:spacing w:val="-3"/>
                        <w:sz w:val="24"/>
                      </w:rPr>
                      <w:t>重点推进中法武汉生态示范城启动区能源站、东部片区能</w:t>
                    </w:r>
                    <w:r>
                      <w:rPr>
                        <w:rFonts w:hint="eastAsia" w:ascii="楷体_GB2312" w:eastAsia="楷体_GB2312"/>
                        <w:spacing w:val="3"/>
                        <w:sz w:val="24"/>
                      </w:rPr>
                      <w:t>源站、</w:t>
                    </w:r>
                    <w:r>
                      <w:rPr>
                        <w:rFonts w:ascii="Times New Roman" w:eastAsia="Times New Roman"/>
                        <w:sz w:val="24"/>
                      </w:rPr>
                      <w:t xml:space="preserve">2 </w:t>
                    </w:r>
                    <w:r>
                      <w:rPr>
                        <w:rFonts w:hint="eastAsia" w:ascii="楷体_GB2312" w:eastAsia="楷体_GB2312"/>
                        <w:spacing w:val="-5"/>
                        <w:sz w:val="24"/>
                      </w:rPr>
                      <w:t xml:space="preserve">座楼宇能源站和 </w:t>
                    </w:r>
                    <w:r>
                      <w:rPr>
                        <w:rFonts w:ascii="Times New Roman" w:eastAsia="Times New Roman"/>
                        <w:sz w:val="24"/>
                      </w:rPr>
                      <w:t xml:space="preserve">2 </w:t>
                    </w:r>
                    <w:r>
                      <w:rPr>
                        <w:rFonts w:hint="eastAsia" w:ascii="楷体_GB2312" w:eastAsia="楷体_GB2312"/>
                        <w:spacing w:val="-24"/>
                        <w:sz w:val="24"/>
                      </w:rPr>
                      <w:t xml:space="preserve">座 </w:t>
                    </w:r>
                    <w:r>
                      <w:rPr>
                        <w:rFonts w:ascii="Times New Roman" w:eastAsia="Times New Roman"/>
                        <w:sz w:val="24"/>
                      </w:rPr>
                      <w:t xml:space="preserve">110kV </w:t>
                    </w:r>
                    <w:r>
                      <w:rPr>
                        <w:rFonts w:hint="eastAsia" w:ascii="楷体_GB2312" w:eastAsia="楷体_GB2312"/>
                        <w:spacing w:val="-3"/>
                        <w:sz w:val="24"/>
                      </w:rPr>
                      <w:t xml:space="preserve">变电站建设。谋划建设常福 </w:t>
                    </w:r>
                    <w:r>
                      <w:rPr>
                        <w:rFonts w:ascii="Times New Roman" w:eastAsia="Times New Roman"/>
                        <w:sz w:val="24"/>
                      </w:rPr>
                      <w:t xml:space="preserve">220kV </w:t>
                    </w:r>
                    <w:r>
                      <w:rPr>
                        <w:rFonts w:hint="eastAsia" w:ascii="楷体_GB2312" w:eastAsia="楷体_GB2312"/>
                        <w:spacing w:val="2"/>
                        <w:sz w:val="24"/>
                      </w:rPr>
                      <w:t>变电</w:t>
                    </w:r>
                    <w:r>
                      <w:rPr>
                        <w:rFonts w:hint="eastAsia" w:ascii="楷体_GB2312" w:eastAsia="楷体_GB2312"/>
                        <w:spacing w:val="-29"/>
                        <w:sz w:val="24"/>
                      </w:rPr>
                      <w:t xml:space="preserve">站 </w:t>
                    </w:r>
                    <w:r>
                      <w:rPr>
                        <w:rFonts w:ascii="Times New Roman" w:eastAsia="Times New Roman"/>
                        <w:sz w:val="24"/>
                      </w:rPr>
                      <w:t xml:space="preserve">110kV </w:t>
                    </w:r>
                    <w:r>
                      <w:rPr>
                        <w:rFonts w:hint="eastAsia" w:ascii="楷体_GB2312" w:eastAsia="楷体_GB2312"/>
                        <w:sz w:val="24"/>
                      </w:rPr>
                      <w:t>送出工程。</w:t>
                    </w:r>
                  </w:p>
                  <w:p>
                    <w:pPr>
                      <w:spacing w:before="5" w:line="244" w:lineRule="auto"/>
                      <w:ind w:left="115" w:right="95" w:firstLine="480"/>
                      <w:jc w:val="both"/>
                      <w:rPr>
                        <w:rFonts w:hint="eastAsia" w:ascii="楷体_GB2312" w:eastAsia="楷体_GB2312"/>
                        <w:sz w:val="24"/>
                      </w:rPr>
                    </w:pPr>
                    <w:r>
                      <w:rPr>
                        <w:rFonts w:hint="eastAsia" w:ascii="楷体_GB2312" w:eastAsia="楷体_GB2312"/>
                        <w:b/>
                        <w:sz w:val="24"/>
                      </w:rPr>
                      <w:t>农村电网。</w:t>
                    </w:r>
                    <w:r>
                      <w:rPr>
                        <w:rFonts w:hint="eastAsia" w:ascii="楷体_GB2312" w:eastAsia="楷体_GB2312"/>
                        <w:spacing w:val="-8"/>
                        <w:sz w:val="24"/>
                      </w:rPr>
                      <w:t xml:space="preserve">谋划完成霞光村 </w:t>
                    </w:r>
                    <w:r>
                      <w:rPr>
                        <w:rFonts w:ascii="Times New Roman" w:eastAsia="Times New Roman"/>
                        <w:sz w:val="24"/>
                      </w:rPr>
                      <w:t xml:space="preserve">110kV </w:t>
                    </w:r>
                    <w:r>
                      <w:rPr>
                        <w:rFonts w:hint="eastAsia" w:ascii="楷体_GB2312" w:eastAsia="楷体_GB2312"/>
                        <w:spacing w:val="-8"/>
                        <w:sz w:val="24"/>
                      </w:rPr>
                      <w:t xml:space="preserve">输变电、张湾街 </w:t>
                    </w:r>
                    <w:r>
                      <w:rPr>
                        <w:rFonts w:ascii="Times New Roman" w:eastAsia="Times New Roman"/>
                        <w:sz w:val="24"/>
                      </w:rPr>
                      <w:t xml:space="preserve">110kV </w:t>
                    </w:r>
                    <w:r>
                      <w:rPr>
                        <w:rFonts w:hint="eastAsia" w:ascii="楷体_GB2312" w:eastAsia="楷体_GB2312"/>
                        <w:sz w:val="24"/>
                      </w:rPr>
                      <w:t>输变电、新天</w:t>
                    </w:r>
                    <w:r>
                      <w:rPr>
                        <w:rFonts w:ascii="Times New Roman" w:eastAsia="Times New Roman"/>
                        <w:sz w:val="24"/>
                      </w:rPr>
                      <w:t xml:space="preserve">110kV </w:t>
                    </w:r>
                    <w:r>
                      <w:rPr>
                        <w:rFonts w:hint="eastAsia" w:ascii="楷体_GB2312" w:eastAsia="楷体_GB2312"/>
                        <w:spacing w:val="-11"/>
                        <w:sz w:val="24"/>
                      </w:rPr>
                      <w:t xml:space="preserve">输变电等工程，推进后官湖 </w:t>
                    </w:r>
                    <w:r>
                      <w:rPr>
                        <w:rFonts w:ascii="Times New Roman" w:eastAsia="Times New Roman"/>
                        <w:sz w:val="24"/>
                      </w:rPr>
                      <w:t xml:space="preserve">110kV </w:t>
                    </w:r>
                    <w:r>
                      <w:rPr>
                        <w:rFonts w:hint="eastAsia" w:ascii="楷体_GB2312" w:eastAsia="楷体_GB2312"/>
                        <w:spacing w:val="-13"/>
                        <w:sz w:val="24"/>
                      </w:rPr>
                      <w:t xml:space="preserve">输变电、蔡甸区 </w:t>
                    </w:r>
                    <w:r>
                      <w:rPr>
                        <w:rFonts w:ascii="Times New Roman" w:eastAsia="Times New Roman"/>
                        <w:sz w:val="24"/>
                      </w:rPr>
                      <w:t xml:space="preserve">35 </w:t>
                    </w:r>
                    <w:r>
                      <w:rPr>
                        <w:rFonts w:hint="eastAsia" w:ascii="楷体_GB2312" w:eastAsia="楷体_GB2312"/>
                        <w:spacing w:val="-9"/>
                        <w:sz w:val="24"/>
                      </w:rPr>
                      <w:t xml:space="preserve">千伏姚家山变 </w:t>
                    </w:r>
                    <w:r>
                      <w:rPr>
                        <w:rFonts w:ascii="Times New Roman" w:eastAsia="Times New Roman"/>
                        <w:sz w:val="24"/>
                      </w:rPr>
                      <w:t xml:space="preserve">10 </w:t>
                    </w:r>
                    <w:r>
                      <w:rPr>
                        <w:rFonts w:hint="eastAsia" w:ascii="楷体_GB2312" w:eastAsia="楷体_GB2312"/>
                        <w:spacing w:val="-6"/>
                        <w:sz w:val="24"/>
                      </w:rPr>
                      <w:t xml:space="preserve">千伏姚西线新建、蔡甸区 </w:t>
                    </w:r>
                    <w:r>
                      <w:rPr>
                        <w:rFonts w:ascii="Times New Roman" w:eastAsia="Times New Roman"/>
                        <w:sz w:val="24"/>
                      </w:rPr>
                      <w:t xml:space="preserve">110 </w:t>
                    </w:r>
                    <w:r>
                      <w:rPr>
                        <w:rFonts w:hint="eastAsia" w:ascii="楷体_GB2312" w:eastAsia="楷体_GB2312"/>
                        <w:spacing w:val="-9"/>
                        <w:sz w:val="24"/>
                      </w:rPr>
                      <w:t xml:space="preserve">千伏新天变 </w:t>
                    </w:r>
                    <w:r>
                      <w:rPr>
                        <w:rFonts w:ascii="Times New Roman" w:eastAsia="Times New Roman"/>
                        <w:sz w:val="24"/>
                      </w:rPr>
                      <w:t xml:space="preserve">10 </w:t>
                    </w:r>
                    <w:r>
                      <w:rPr>
                        <w:rFonts w:hint="eastAsia" w:ascii="楷体_GB2312" w:eastAsia="楷体_GB2312"/>
                        <w:sz w:val="24"/>
                      </w:rPr>
                      <w:t>千伏新天联络一回线、新天联络</w:t>
                    </w:r>
                    <w:r>
                      <w:rPr>
                        <w:rFonts w:hint="eastAsia" w:ascii="楷体_GB2312" w:eastAsia="楷体_GB2312"/>
                        <w:spacing w:val="-9"/>
                        <w:sz w:val="24"/>
                      </w:rPr>
                      <w:t xml:space="preserve">二回线新建等工程，新建 </w:t>
                    </w:r>
                    <w:r>
                      <w:rPr>
                        <w:rFonts w:ascii="Times New Roman" w:eastAsia="Times New Roman"/>
                        <w:sz w:val="24"/>
                      </w:rPr>
                      <w:t xml:space="preserve">10kV </w:t>
                    </w:r>
                    <w:r>
                      <w:rPr>
                        <w:rFonts w:hint="eastAsia" w:ascii="楷体_GB2312" w:eastAsia="楷体_GB2312"/>
                        <w:spacing w:val="-18"/>
                        <w:sz w:val="24"/>
                      </w:rPr>
                      <w:t xml:space="preserve">配变 </w:t>
                    </w:r>
                    <w:r>
                      <w:rPr>
                        <w:rFonts w:ascii="Times New Roman" w:eastAsia="Times New Roman"/>
                        <w:sz w:val="24"/>
                      </w:rPr>
                      <w:t xml:space="preserve">301 </w:t>
                    </w:r>
                    <w:r>
                      <w:rPr>
                        <w:rFonts w:hint="eastAsia" w:ascii="楷体_GB2312" w:eastAsia="楷体_GB2312"/>
                        <w:spacing w:val="-11"/>
                        <w:sz w:val="24"/>
                      </w:rPr>
                      <w:t xml:space="preserve">台，新增配变容量 </w:t>
                    </w:r>
                    <w:r>
                      <w:rPr>
                        <w:rFonts w:ascii="Times New Roman" w:eastAsia="Times New Roman"/>
                        <w:spacing w:val="-5"/>
                        <w:sz w:val="24"/>
                      </w:rPr>
                      <w:t>288.85MVA</w:t>
                    </w:r>
                    <w:r>
                      <w:rPr>
                        <w:rFonts w:hint="eastAsia" w:ascii="楷体_GB2312" w:eastAsia="楷体_GB2312"/>
                        <w:spacing w:val="-3"/>
                        <w:sz w:val="24"/>
                      </w:rPr>
                      <w:t>，网供</w:t>
                    </w:r>
                    <w:r>
                      <w:rPr>
                        <w:rFonts w:hint="eastAsia" w:ascii="楷体_GB2312" w:eastAsia="楷体_GB2312"/>
                        <w:spacing w:val="-13"/>
                        <w:sz w:val="24"/>
                      </w:rPr>
                      <w:t xml:space="preserve">配变负荷为 </w:t>
                    </w:r>
                    <w:r>
                      <w:rPr>
                        <w:rFonts w:ascii="Times New Roman" w:eastAsia="Times New Roman"/>
                        <w:sz w:val="24"/>
                      </w:rPr>
                      <w:t>410.4MW</w:t>
                    </w:r>
                    <w:r>
                      <w:rPr>
                        <w:rFonts w:hint="eastAsia" w:ascii="楷体_GB2312" w:eastAsia="楷体_GB2312"/>
                        <w:sz w:val="24"/>
                      </w:rPr>
                      <w:t>。</w:t>
                    </w:r>
                  </w:p>
                </w:txbxContent>
              </v:textbox>
            </v:shape>
            <w10:wrap type="topAndBottom"/>
          </v:group>
        </w:pict>
      </w:r>
      <w:r>
        <w:rPr>
          <w:spacing w:val="-10"/>
        </w:rPr>
        <w:t>销售网络和服务设施，形成以城区为中心、辐射乡村的管输供气</w:t>
      </w:r>
      <w:r>
        <w:rPr>
          <w:spacing w:val="-15"/>
        </w:rPr>
        <w:t xml:space="preserve">格局，实现城镇用气普及率 </w:t>
      </w:r>
      <w:r>
        <w:rPr>
          <w:rFonts w:ascii="Times New Roman" w:eastAsia="Times New Roman"/>
        </w:rPr>
        <w:t>100%</w:t>
      </w:r>
      <w:r>
        <w:t>，推进有条件的地区集中供热</w:t>
      </w:r>
      <w:r>
        <w:rPr>
          <w:spacing w:val="-12"/>
        </w:rPr>
        <w:t>制冷。结合城镇化发展需要，完善电网结构，适度超前建设城区配电网，提升变压器容量，增加变电站布点和线路，加快形成双侧电</w:t>
      </w:r>
      <w:r>
        <w:rPr>
          <w:spacing w:val="-17"/>
        </w:rPr>
        <w:t>源结构，提高配电网对负荷增长的适应能力。结合新建城市道路和</w:t>
      </w:r>
      <w:r>
        <w:rPr>
          <w:spacing w:val="-23"/>
        </w:rPr>
        <w:t>老城区改造，加快城区电网入地建设。建设智慧能源系统， 提高配</w:t>
      </w:r>
      <w:r>
        <w:rPr>
          <w:spacing w:val="-9"/>
        </w:rPr>
        <w:t>电装备安全性和信息化水平，增强电力保障能力。提升向农村输</w:t>
      </w:r>
      <w:r>
        <w:rPr>
          <w:spacing w:val="-12"/>
        </w:rPr>
        <w:t>配电能力，推进农田灌排、农产品加工、畜禽水产养殖等供电设施</w:t>
      </w:r>
      <w:r>
        <w:rPr>
          <w:spacing w:val="-10"/>
        </w:rPr>
        <w:t>新建改造。</w:t>
      </w:r>
    </w:p>
    <w:p>
      <w:pPr>
        <w:pStyle w:val="5"/>
        <w:spacing w:before="3"/>
        <w:ind w:left="0"/>
        <w:rPr>
          <w:sz w:val="32"/>
        </w:rPr>
      </w:pPr>
    </w:p>
    <w:p>
      <w:pPr>
        <w:pStyle w:val="5"/>
        <w:spacing w:line="393" w:lineRule="auto"/>
        <w:ind w:right="580" w:firstLine="600"/>
        <w:jc w:val="both"/>
      </w:pPr>
      <w:r>
        <w:rPr>
          <w:b/>
          <w:spacing w:val="4"/>
          <w:w w:val="95"/>
        </w:rPr>
        <w:t>健全水资源供给保障体系</w:t>
      </w:r>
      <w:r>
        <w:rPr>
          <w:spacing w:val="-10"/>
          <w:w w:val="95"/>
        </w:rPr>
        <w:t xml:space="preserve">。聚焦民生水利、农田水利，加快 </w:t>
      </w:r>
      <w:r>
        <w:rPr>
          <w:spacing w:val="-3"/>
        </w:rPr>
        <w:t>完善水利基础设施网络，持续提高城乡供水保障能力。围绕</w:t>
      </w:r>
      <w:r>
        <w:rPr>
          <w:rFonts w:ascii="Times New Roman" w:hAnsi="Times New Roman" w:eastAsia="Times New Roman"/>
          <w:spacing w:val="6"/>
        </w:rPr>
        <w:t>“</w:t>
      </w:r>
      <w:r>
        <w:t>城乡一体、一网分片、水源地优化、整体提质</w:t>
      </w:r>
      <w:r>
        <w:rPr>
          <w:rFonts w:ascii="Times New Roman" w:hAnsi="Times New Roman" w:eastAsia="Times New Roman"/>
          <w:spacing w:val="4"/>
        </w:rPr>
        <w:t>”</w:t>
      </w:r>
      <w:r>
        <w:t>，对全区供水系统</w:t>
      </w:r>
      <w:r>
        <w:rPr>
          <w:spacing w:val="-5"/>
        </w:rPr>
        <w:t>进行合理布局和优化配置，加快构建与水资源综合利用规划相适应的城乡供水系统。全面完成蔡甸水厂续建工程，改造城乡供水管网，提高水质标准、保障供水压力和降低管网损耗，继续实施</w:t>
      </w:r>
      <w:r>
        <w:rPr>
          <w:spacing w:val="-10"/>
        </w:rPr>
        <w:t>城乡二次供水设施升级改造，持续推进农村饮水安全巩固提升工</w:t>
      </w:r>
    </w:p>
    <w:p>
      <w:pPr>
        <w:spacing w:after="0" w:line="393" w:lineRule="auto"/>
        <w:jc w:val="both"/>
        <w:sectPr>
          <w:footerReference r:id="rId23" w:type="default"/>
          <w:footerReference r:id="rId24" w:type="even"/>
          <w:pgSz w:w="11910" w:h="16840"/>
          <w:pgMar w:top="1500" w:right="1200" w:bottom="1260" w:left="1280" w:header="0" w:footer="1060" w:gutter="0"/>
          <w:pgNumType w:start="90"/>
          <w:cols w:space="720" w:num="1"/>
        </w:sectPr>
      </w:pPr>
    </w:p>
    <w:p>
      <w:pPr>
        <w:pStyle w:val="5"/>
        <w:spacing w:before="46" w:line="393" w:lineRule="auto"/>
        <w:ind w:right="209"/>
      </w:pPr>
      <w:r>
        <w:t xml:space="preserve">程。建设供水业务数据库，完善蔡甸区水务共享资源库的建设。 以河流型饮用水水源地保护为主，持续强化饮用水水源地保护， </w:t>
      </w:r>
      <w:r>
        <w:rPr>
          <w:spacing w:val="-1"/>
        </w:rPr>
        <w:t xml:space="preserve">稳步推进全区饮用水水源地安全达标建设。以农业节水为突破口， </w:t>
      </w:r>
      <w:r>
        <w:t>全面推进中型灌区节水改造与续建配套工程建设，加快建设灌区 自动化监测系统，形成完善的供水应急调度机制。</w:t>
      </w:r>
    </w:p>
    <w:p>
      <w:pPr>
        <w:pStyle w:val="5"/>
        <w:spacing w:line="393" w:lineRule="auto"/>
        <w:ind w:right="263" w:firstLine="600"/>
      </w:pPr>
      <w:r>
        <w:pict>
          <v:group id="_x0000_s1116" o:spid="_x0000_s1116" o:spt="203" style="position:absolute;left:0pt;margin-left:84.25pt;margin-top:446.1pt;height:32.3pt;width:415.4pt;mso-position-horizontal-relative:page;mso-wrap-distance-bottom:0pt;mso-wrap-distance-top:0pt;z-index:-251614208;mso-width-relative:page;mso-height-relative:page;" coordorigin="1685,8923" coordsize="8308,646">
            <o:lock v:ext="edit"/>
            <v:shape id="_x0000_s1117" o:spid="_x0000_s1117" style="position:absolute;left:1685;top:8922;height:646;width:8308;" fillcolor="#000000" filled="t" stroked="f" coordorigin="1685,8923" coordsize="8308,646" path="m9993,9569l1685,9569,1685,8923,9993,8923,9993,8929,1697,8929,1691,8935,1697,8935,1697,9557,1691,9557,1697,9563,9993,9563,9993,9569xm1697,8935l1691,8935,1697,8929,1697,8935xm9981,8935l1697,8935,1697,8929,9981,8929,9981,8935xm9981,9563l9981,8929,9987,8935,9993,8935,9993,9557,9987,9557,9981,9563xm9993,8935l9987,8935,9981,8929,9993,8929,9993,8935xm1697,9563l1691,9557,1697,9557,1697,9563xm9981,9563l1697,9563,1697,9557,9981,9557,9981,9563xm9993,9563l9981,9563,9987,9557,9993,9557,9993,9563xe">
              <v:path arrowok="t"/>
              <v:fill on="t" focussize="0,0"/>
              <v:stroke on="f"/>
              <v:imagedata o:title=""/>
              <o:lock v:ext="edit"/>
            </v:shape>
            <v:shape id="_x0000_s1118" o:spid="_x0000_s1118" o:spt="202" type="#_x0000_t202" style="position:absolute;left:1685;top:8922;height:646;width:8308;" filled="f" stroked="f" coordsize="21600,21600">
              <v:path/>
              <v:fill on="f" focussize="0,0"/>
              <v:stroke on="f" joinstyle="miter"/>
              <v:imagedata o:title=""/>
              <o:lock v:ext="edit"/>
              <v:textbox inset="0mm,0mm,0mm,0mm">
                <w:txbxContent>
                  <w:p>
                    <w:pPr>
                      <w:tabs>
                        <w:tab w:val="left" w:pos="1428"/>
                      </w:tabs>
                      <w:spacing w:before="147"/>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10-5</w:t>
                    </w:r>
                    <w:r>
                      <w:rPr>
                        <w:rFonts w:ascii="Times New Roman" w:eastAsia="Times New Roman"/>
                        <w:b/>
                        <w:sz w:val="28"/>
                      </w:rPr>
                      <w:tab/>
                    </w:r>
                    <w:r>
                      <w:rPr>
                        <w:rFonts w:hint="eastAsia" w:ascii="楷体_GB2312" w:eastAsia="楷体_GB2312"/>
                        <w:b/>
                        <w:sz w:val="28"/>
                      </w:rPr>
                      <w:t>水利基础设施建设工程</w:t>
                    </w:r>
                  </w:p>
                </w:txbxContent>
              </v:textbox>
            </v:shape>
            <w10:wrap type="topAndBottom"/>
          </v:group>
        </w:pict>
      </w:r>
      <w:r>
        <w:rPr>
          <w:b/>
          <w:spacing w:val="7"/>
        </w:rPr>
        <w:t>加强洪涝灾害防御体系建设</w:t>
      </w:r>
      <w:r>
        <w:rPr>
          <w:spacing w:val="-8"/>
        </w:rPr>
        <w:t>。健全城乡防洪水体系，提升城</w:t>
      </w:r>
      <w:r>
        <w:rPr>
          <w:spacing w:val="-12"/>
        </w:rPr>
        <w:t>乡防洪标准，形成完备的防洪保护区。巩固汉江干堤、杜家台分蓄洪区北围堤、洪北大堤和民堤民垸堤防，推进汉江干流防洪及环境综合整治，强化除险水库管理养护，加强中小河流、民堤民垸监测预警。通过清淤疏浚、河塘整治、扩大断面等措施，优化涝水蓄滞格局，构建功能系统健全的排涝水工程体系。构建标准适宜、调度灵活的城市排涝体系，推进石洋泵站等骨干排水泵站的建设，加大</w:t>
      </w:r>
      <w:r>
        <w:rPr>
          <w:spacing w:val="-14"/>
        </w:rPr>
        <w:t>对蔡甸城关、中法武汉生态示范城、常福之心、南湖半岛等系统主</w:t>
      </w:r>
      <w:r>
        <w:rPr>
          <w:spacing w:val="-12"/>
        </w:rPr>
        <w:t>干道路排水管网的新、改、扩建力度，以蔡甸城关、中法武汉生态</w:t>
      </w:r>
      <w:r>
        <w:rPr>
          <w:spacing w:val="-11"/>
        </w:rPr>
        <w:t>示范城集中建设区为重点加强海绵城市建设， 新建城区落实海绵城市建设标准，减少城市径流。加强河湖水系连通，构建引排得</w:t>
      </w:r>
      <w:r>
        <w:rPr>
          <w:spacing w:val="-16"/>
        </w:rPr>
        <w:t>当、水流通畅、蓄泄兼筹的河湖生态水网，持续完善蔡甸东湖水系、</w:t>
      </w:r>
      <w:r>
        <w:rPr>
          <w:spacing w:val="-12"/>
        </w:rPr>
        <w:t>西湖水系、小</w:t>
      </w:r>
      <w:r>
        <w:rPr>
          <w:rFonts w:hint="eastAsia" w:ascii="宋体" w:eastAsia="宋体"/>
        </w:rPr>
        <w:t>奓</w:t>
      </w:r>
      <w:r>
        <w:t>湖水系及通顺河水系等水系调度方案，实施湖泊群应急排涝调度、新增蓄滞空间。</w:t>
      </w:r>
    </w:p>
    <w:p>
      <w:pPr>
        <w:pStyle w:val="5"/>
        <w:spacing w:before="3"/>
        <w:ind w:left="0"/>
        <w:rPr>
          <w:sz w:val="4"/>
        </w:rPr>
      </w:pPr>
    </w:p>
    <w:p>
      <w:pPr>
        <w:pStyle w:val="5"/>
        <w:ind w:left="405"/>
        <w:rPr>
          <w:sz w:val="20"/>
        </w:rPr>
      </w:pPr>
      <w:r>
        <w:rPr>
          <w:sz w:val="20"/>
        </w:rPr>
        <w:pict>
          <v:group id="_x0000_s1119" o:spid="_x0000_s1119" o:spt="203" style="height:48.3pt;width:415.4pt;" coordsize="8308,966">
            <o:lock v:ext="edit"/>
            <v:shape id="_x0000_s1120" o:spid="_x0000_s1120" style="position:absolute;left:0;top:0;height:966;width:8308;" fillcolor="#000000" filled="t" stroked="f" coordsize="8308,966" path="m8308,966l0,966,0,0,8308,0,8308,6,12,6,6,12,12,12,12,954,6,954,12,960,8308,960,8308,966xm12,12l6,12,12,6,12,12xm8296,12l12,12,12,6,8296,6,8296,12xm8296,960l8296,6,8302,12,8308,12,8308,954,8302,954,8296,960xm8308,12l8302,12,8296,6,8308,6,8308,12xm12,960l6,954,12,954,12,960xm8296,960l12,960,12,954,8296,954,8296,960xm8308,960l8296,960,8302,954,8308,954,8308,960xe">
              <v:path arrowok="t"/>
              <v:fill on="t" focussize="0,0"/>
              <v:stroke on="f"/>
              <v:imagedata o:title=""/>
              <o:lock v:ext="edit"/>
            </v:shape>
            <v:shape id="_x0000_s1121" o:spid="_x0000_s1121" o:spt="202" type="#_x0000_t202" style="position:absolute;left:0;top:0;height:966;width:8308;" filled="f" stroked="f" coordsize="21600,21600">
              <v:path/>
              <v:fill on="f" focussize="0,0"/>
              <v:stroke on="f" joinstyle="miter"/>
              <v:imagedata o:title=""/>
              <o:lock v:ext="edit"/>
              <v:textbox inset="0mm,0mm,0mm,0mm">
                <w:txbxContent>
                  <w:p>
                    <w:pPr>
                      <w:spacing w:before="17" w:line="244" w:lineRule="auto"/>
                      <w:ind w:left="115" w:right="93" w:firstLine="480"/>
                      <w:jc w:val="both"/>
                      <w:rPr>
                        <w:rFonts w:hint="eastAsia" w:ascii="楷体_GB2312" w:eastAsia="楷体_GB2312"/>
                        <w:sz w:val="24"/>
                      </w:rPr>
                    </w:pPr>
                    <w:r>
                      <w:rPr>
                        <w:rFonts w:hint="eastAsia" w:ascii="楷体_GB2312" w:eastAsia="楷体_GB2312"/>
                        <w:b/>
                        <w:spacing w:val="-5"/>
                        <w:sz w:val="24"/>
                      </w:rPr>
                      <w:t>防洪保障。</w:t>
                    </w:r>
                    <w:r>
                      <w:rPr>
                        <w:rFonts w:hint="eastAsia" w:ascii="楷体_GB2312" w:eastAsia="楷体_GB2312"/>
                        <w:spacing w:val="-3"/>
                        <w:sz w:val="24"/>
                      </w:rPr>
                      <w:t>重点推进蔡甸区杜家台分蓄洪区整治、蔡甸区汉江干堤防洪保障配套设施、蔡甸江滩四期、汉江江滩公园灾后重建及通道闸口改造、洪北堤</w:t>
                    </w:r>
                    <w:r>
                      <w:rPr>
                        <w:rFonts w:ascii="Times New Roman" w:eastAsia="Times New Roman"/>
                        <w:spacing w:val="-3"/>
                        <w:sz w:val="24"/>
                      </w:rPr>
                      <w:t xml:space="preserve">2020 </w:t>
                    </w:r>
                    <w:r>
                      <w:rPr>
                        <w:rFonts w:hint="eastAsia" w:ascii="楷体_GB2312" w:eastAsia="楷体_GB2312"/>
                        <w:spacing w:val="-3"/>
                        <w:sz w:val="24"/>
                      </w:rPr>
                      <w:t>年灾后水毁修复，小（二）型水库设施水毁修复及提档升级，以及东风</w:t>
                    </w:r>
                  </w:p>
                </w:txbxContent>
              </v:textbox>
            </v:shape>
            <w10:wrap type="none"/>
            <w10:anchorlock/>
          </v:group>
        </w:pict>
      </w:r>
    </w:p>
    <w:p>
      <w:pPr>
        <w:spacing w:after="0"/>
        <w:rPr>
          <w:sz w:val="20"/>
        </w:rPr>
        <w:sectPr>
          <w:pgSz w:w="11910" w:h="16840"/>
          <w:pgMar w:top="1500" w:right="1200" w:bottom="1180" w:left="1280" w:header="0" w:footer="986" w:gutter="0"/>
          <w:cols w:space="720" w:num="1"/>
        </w:sectPr>
      </w:pPr>
    </w:p>
    <w:p>
      <w:pPr>
        <w:pStyle w:val="5"/>
        <w:ind w:left="408"/>
        <w:rPr>
          <w:sz w:val="20"/>
        </w:rPr>
      </w:pPr>
      <w:r>
        <w:rPr>
          <w:sz w:val="20"/>
        </w:rPr>
        <w:pict>
          <v:group id="_x0000_s1122" o:spid="_x0000_s1122" o:spt="203" style="height:203.9pt;width:415.4pt;" coordsize="8308,4078">
            <o:lock v:ext="edit"/>
            <v:shape id="_x0000_s1123" o:spid="_x0000_s1123" style="position:absolute;left:0;top:0;height:4078;width:8308;" fillcolor="#000000" filled="t" stroked="f" coordsize="8308,4078" path="m8308,4078l0,4078,0,0,8308,0,8308,6,12,6,6,12,12,12,12,4066,6,4066,12,4072,8308,4072,8308,4078xm12,12l6,12,12,6,12,12xm8296,12l12,12,12,6,8296,6,8296,12xm8296,4072l8296,6,8302,12,8308,12,8308,4066,8302,4066,8296,4072xm8308,12l8302,12,8296,6,8308,6,8308,12xm12,4072l6,4066,12,4066,12,4072xm8296,4072l12,4072,12,4066,8296,4066,8296,4072xm8308,4072l8296,4072,8302,4066,8308,4066,8308,4072xe">
              <v:path arrowok="t"/>
              <v:fill on="t" focussize="0,0"/>
              <v:stroke on="f"/>
              <v:imagedata o:title=""/>
              <o:lock v:ext="edit"/>
            </v:shape>
            <v:shape id="_x0000_s1124" o:spid="_x0000_s1124" o:spt="202" type="#_x0000_t202" style="position:absolute;left:0;top:0;height:4078;width:8308;" filled="f" stroked="f" coordsize="21600,21600">
              <v:path/>
              <v:fill on="f" focussize="0,0"/>
              <v:stroke on="f" joinstyle="miter"/>
              <v:imagedata o:title=""/>
              <o:lock v:ext="edit"/>
              <v:textbox inset="0mm,0mm,0mm,0mm">
                <w:txbxContent>
                  <w:p>
                    <w:pPr>
                      <w:spacing w:before="16"/>
                      <w:ind w:left="114" w:right="0" w:firstLine="0"/>
                      <w:jc w:val="left"/>
                      <w:rPr>
                        <w:rFonts w:hint="eastAsia" w:ascii="楷体_GB2312" w:eastAsia="楷体_GB2312"/>
                        <w:sz w:val="24"/>
                      </w:rPr>
                    </w:pPr>
                    <w:r>
                      <w:rPr>
                        <w:rFonts w:hint="eastAsia" w:ascii="楷体_GB2312" w:eastAsia="楷体_GB2312"/>
                        <w:sz w:val="24"/>
                      </w:rPr>
                      <w:t xml:space="preserve">闸、黄陵矶闸 </w:t>
                    </w:r>
                    <w:r>
                      <w:rPr>
                        <w:rFonts w:ascii="Times New Roman" w:eastAsia="Times New Roman"/>
                        <w:sz w:val="24"/>
                      </w:rPr>
                      <w:t xml:space="preserve">2020 </w:t>
                    </w:r>
                    <w:r>
                      <w:rPr>
                        <w:rFonts w:hint="eastAsia" w:ascii="楷体_GB2312" w:eastAsia="楷体_GB2312"/>
                        <w:sz w:val="24"/>
                      </w:rPr>
                      <w:t>年灾后水毁修复等工程。</w:t>
                    </w:r>
                  </w:p>
                  <w:p>
                    <w:pPr>
                      <w:spacing w:before="7" w:line="244" w:lineRule="auto"/>
                      <w:ind w:left="114" w:right="-15" w:firstLine="480"/>
                      <w:jc w:val="left"/>
                      <w:rPr>
                        <w:rFonts w:hint="eastAsia" w:ascii="楷体_GB2312" w:eastAsia="楷体_GB2312"/>
                        <w:sz w:val="24"/>
                      </w:rPr>
                    </w:pPr>
                    <w:r>
                      <w:rPr>
                        <w:rFonts w:hint="eastAsia" w:ascii="楷体_GB2312" w:eastAsia="楷体_GB2312"/>
                        <w:b/>
                        <w:spacing w:val="-10"/>
                        <w:sz w:val="24"/>
                      </w:rPr>
                      <w:t>排水防涝。</w:t>
                    </w:r>
                    <w:r>
                      <w:rPr>
                        <w:rFonts w:hint="eastAsia" w:ascii="楷体_GB2312" w:eastAsia="楷体_GB2312"/>
                        <w:sz w:val="24"/>
                      </w:rPr>
                      <w:t>重点推进通顺河流域蔡甸区小</w:t>
                    </w:r>
                    <w:r>
                      <w:rPr>
                        <w:rFonts w:hint="eastAsia" w:ascii="宋体" w:eastAsia="宋体"/>
                        <w:sz w:val="24"/>
                      </w:rPr>
                      <w:t>奓</w:t>
                    </w:r>
                    <w:r>
                      <w:rPr>
                        <w:rFonts w:hint="eastAsia" w:ascii="楷体_GB2312" w:eastAsia="楷体_GB2312"/>
                        <w:spacing w:val="-8"/>
                        <w:sz w:val="24"/>
                      </w:rPr>
                      <w:t>湖二泵站新建、北垸泵站拆除重建、竹林湖泵站新建、</w:t>
                    </w:r>
                    <w:r>
                      <w:rPr>
                        <w:rFonts w:ascii="Times New Roman" w:eastAsia="Times New Roman"/>
                        <w:spacing w:val="-8"/>
                        <w:sz w:val="24"/>
                      </w:rPr>
                      <w:t>2020</w:t>
                    </w:r>
                    <w:r>
                      <w:rPr>
                        <w:rFonts w:ascii="Times New Roman" w:eastAsia="Times New Roman"/>
                        <w:spacing w:val="2"/>
                        <w:sz w:val="24"/>
                      </w:rPr>
                      <w:t xml:space="preserve"> </w:t>
                    </w:r>
                    <w:r>
                      <w:rPr>
                        <w:rFonts w:hint="eastAsia" w:ascii="楷体_GB2312" w:eastAsia="楷体_GB2312"/>
                        <w:spacing w:val="-3"/>
                        <w:sz w:val="24"/>
                      </w:rPr>
                      <w:t>年区级排涝泵站水毁修复、石洋泵站改扩建、永</w:t>
                    </w:r>
                    <w:r>
                      <w:rPr>
                        <w:rFonts w:hint="eastAsia" w:ascii="楷体_GB2312" w:eastAsia="楷体_GB2312"/>
                        <w:spacing w:val="-5"/>
                        <w:sz w:val="24"/>
                      </w:rPr>
                      <w:t xml:space="preserve">固湖泵站改扩建、区管泵站双电源改造，推进城关镇、中法武汉生态示范城、常福之心、南湖半岛道路建设配套雨水管网工程。推进海绵城市建设，到 </w:t>
                    </w:r>
                    <w:r>
                      <w:rPr>
                        <w:rFonts w:ascii="Times New Roman" w:eastAsia="Times New Roman"/>
                        <w:sz w:val="24"/>
                      </w:rPr>
                      <w:t xml:space="preserve">2025 </w:t>
                    </w:r>
                    <w:r>
                      <w:rPr>
                        <w:rFonts w:hint="eastAsia" w:ascii="楷体_GB2312" w:eastAsia="楷体_GB2312"/>
                        <w:spacing w:val="-8"/>
                        <w:sz w:val="24"/>
                      </w:rPr>
                      <w:t xml:space="preserve">年建成面积不低于 </w:t>
                    </w:r>
                    <w:r>
                      <w:rPr>
                        <w:rFonts w:ascii="Times New Roman" w:eastAsia="Times New Roman"/>
                        <w:sz w:val="24"/>
                      </w:rPr>
                      <w:t>13</w:t>
                    </w:r>
                    <w:r>
                      <w:rPr>
                        <w:rFonts w:ascii="Times New Roman" w:eastAsia="Times New Roman"/>
                        <w:spacing w:val="2"/>
                        <w:sz w:val="24"/>
                      </w:rPr>
                      <w:t xml:space="preserve"> </w:t>
                    </w:r>
                    <w:r>
                      <w:rPr>
                        <w:rFonts w:hint="eastAsia" w:ascii="楷体_GB2312" w:eastAsia="楷体_GB2312"/>
                        <w:spacing w:val="-9"/>
                        <w:sz w:val="24"/>
                      </w:rPr>
                      <w:t xml:space="preserve">平方公里，力争建成区 </w:t>
                    </w:r>
                    <w:r>
                      <w:rPr>
                        <w:rFonts w:ascii="Times New Roman" w:eastAsia="Times New Roman"/>
                        <w:sz w:val="24"/>
                      </w:rPr>
                      <w:t>50%</w:t>
                    </w:r>
                    <w:r>
                      <w:rPr>
                        <w:rFonts w:hint="eastAsia" w:ascii="楷体_GB2312" w:eastAsia="楷体_GB2312"/>
                        <w:sz w:val="24"/>
                      </w:rPr>
                      <w:t>以上区域达到海绵城市的市级目标。</w:t>
                    </w:r>
                  </w:p>
                  <w:p>
                    <w:pPr>
                      <w:spacing w:before="9" w:line="244" w:lineRule="auto"/>
                      <w:ind w:left="114" w:right="29" w:firstLine="480"/>
                      <w:jc w:val="left"/>
                      <w:rPr>
                        <w:rFonts w:hint="eastAsia" w:ascii="楷体_GB2312" w:eastAsia="楷体_GB2312"/>
                        <w:sz w:val="24"/>
                      </w:rPr>
                    </w:pPr>
                    <w:r>
                      <w:rPr>
                        <w:rFonts w:hint="eastAsia" w:ascii="楷体_GB2312" w:eastAsia="楷体_GB2312"/>
                        <w:b/>
                        <w:sz w:val="24"/>
                      </w:rPr>
                      <w:t>城镇供水。</w:t>
                    </w:r>
                    <w:r>
                      <w:rPr>
                        <w:rFonts w:hint="eastAsia" w:ascii="楷体_GB2312" w:eastAsia="楷体_GB2312"/>
                        <w:sz w:val="24"/>
                      </w:rPr>
                      <w:t xml:space="preserve">重点推进蔡甸水厂的取水和输配水管道以及中法武汉生态示范城新天地区供水保障工程，改造城乡供水管网 </w:t>
                    </w:r>
                    <w:r>
                      <w:rPr>
                        <w:rFonts w:ascii="Times New Roman" w:eastAsia="Times New Roman"/>
                        <w:sz w:val="24"/>
                      </w:rPr>
                      <w:t xml:space="preserve">22.55 </w:t>
                    </w:r>
                    <w:r>
                      <w:rPr>
                        <w:rFonts w:hint="eastAsia" w:ascii="楷体_GB2312" w:eastAsia="楷体_GB2312"/>
                        <w:sz w:val="24"/>
                      </w:rPr>
                      <w:t>公里，改造老旧小区供水</w:t>
                    </w:r>
                  </w:p>
                  <w:p>
                    <w:pPr>
                      <w:spacing w:before="4"/>
                      <w:ind w:left="114" w:right="0" w:firstLine="0"/>
                      <w:jc w:val="left"/>
                      <w:rPr>
                        <w:rFonts w:hint="eastAsia" w:ascii="楷体_GB2312" w:eastAsia="楷体_GB2312"/>
                        <w:sz w:val="24"/>
                      </w:rPr>
                    </w:pPr>
                    <w:r>
                      <w:rPr>
                        <w:rFonts w:hint="eastAsia" w:ascii="楷体_GB2312" w:eastAsia="楷体_GB2312"/>
                        <w:sz w:val="24"/>
                      </w:rPr>
                      <w:t xml:space="preserve">管网及约 </w:t>
                    </w:r>
                    <w:r>
                      <w:rPr>
                        <w:rFonts w:ascii="Times New Roman" w:eastAsia="Times New Roman"/>
                        <w:sz w:val="24"/>
                      </w:rPr>
                      <w:t xml:space="preserve">30000 </w:t>
                    </w:r>
                    <w:r>
                      <w:rPr>
                        <w:rFonts w:hint="eastAsia" w:ascii="楷体_GB2312" w:eastAsia="楷体_GB2312"/>
                        <w:sz w:val="24"/>
                      </w:rPr>
                      <w:t>户二次供水设施。</w:t>
                    </w:r>
                  </w:p>
                  <w:p>
                    <w:pPr>
                      <w:spacing w:before="10"/>
                      <w:ind w:left="114" w:right="0" w:firstLine="480"/>
                      <w:jc w:val="left"/>
                      <w:rPr>
                        <w:rFonts w:hint="eastAsia" w:ascii="楷体_GB2312" w:eastAsia="楷体_GB2312"/>
                        <w:sz w:val="24"/>
                      </w:rPr>
                    </w:pPr>
                    <w:r>
                      <w:rPr>
                        <w:rFonts w:hint="eastAsia" w:ascii="楷体_GB2312" w:eastAsia="楷体_GB2312"/>
                        <w:b/>
                        <w:sz w:val="24"/>
                      </w:rPr>
                      <w:t>农村供水。</w:t>
                    </w:r>
                    <w:r>
                      <w:rPr>
                        <w:rFonts w:hint="eastAsia" w:ascii="楷体_GB2312" w:eastAsia="楷体_GB2312"/>
                        <w:sz w:val="24"/>
                      </w:rPr>
                      <w:t>重点推进蔡甸树藩大街（公园路至柏林）供水管网改扩建、土</w:t>
                    </w:r>
                  </w:p>
                  <w:p>
                    <w:pPr>
                      <w:spacing w:before="7" w:line="242" w:lineRule="auto"/>
                      <w:ind w:left="114" w:right="25" w:firstLine="0"/>
                      <w:jc w:val="left"/>
                      <w:rPr>
                        <w:rFonts w:hint="eastAsia" w:ascii="楷体_GB2312" w:eastAsia="楷体_GB2312"/>
                        <w:sz w:val="24"/>
                      </w:rPr>
                    </w:pPr>
                    <w:r>
                      <w:rPr>
                        <w:rFonts w:hint="eastAsia" w:ascii="楷体_GB2312" w:eastAsia="楷体_GB2312"/>
                        <w:sz w:val="24"/>
                      </w:rPr>
                      <w:t>山至永安加压站供水管网、农村供水加压站及管网提升、农村安全饮水供水管网修复工程及信息化、革命老区供水设施配套升级等工程。</w:t>
                    </w:r>
                  </w:p>
                </w:txbxContent>
              </v:textbox>
            </v:shape>
            <w10:wrap type="none"/>
            <w10:anchorlock/>
          </v:group>
        </w:pict>
      </w:r>
    </w:p>
    <w:p>
      <w:pPr>
        <w:pStyle w:val="5"/>
        <w:ind w:left="0"/>
        <w:rPr>
          <w:sz w:val="20"/>
        </w:rPr>
      </w:pPr>
    </w:p>
    <w:p>
      <w:pPr>
        <w:pStyle w:val="5"/>
        <w:spacing w:before="6"/>
        <w:ind w:left="0"/>
        <w:rPr>
          <w:sz w:val="27"/>
        </w:rPr>
      </w:pPr>
    </w:p>
    <w:p>
      <w:pPr>
        <w:pStyle w:val="3"/>
        <w:tabs>
          <w:tab w:val="left" w:pos="1283"/>
        </w:tabs>
        <w:spacing w:before="54"/>
      </w:pPr>
      <w:bookmarkStart w:id="78" w:name="_bookmark27"/>
      <w:bookmarkEnd w:id="78"/>
      <w:bookmarkStart w:id="79" w:name="第五节健全城市精细化管理机制"/>
      <w:bookmarkEnd w:id="79"/>
      <w:r>
        <w:t>第五节</w:t>
      </w:r>
      <w:r>
        <w:tab/>
      </w:r>
      <w:r>
        <w:t>健全城市精细化管理机制</w:t>
      </w:r>
    </w:p>
    <w:p>
      <w:pPr>
        <w:pStyle w:val="5"/>
        <w:spacing w:before="11"/>
        <w:ind w:left="0"/>
        <w:rPr>
          <w:rFonts w:ascii="楷体_GB2312"/>
          <w:b/>
          <w:sz w:val="38"/>
        </w:rPr>
      </w:pPr>
    </w:p>
    <w:p>
      <w:pPr>
        <w:pStyle w:val="5"/>
        <w:spacing w:line="393" w:lineRule="auto"/>
        <w:ind w:right="486" w:firstLine="600"/>
      </w:pPr>
      <w:r>
        <w:rPr>
          <w:spacing w:val="-5"/>
        </w:rPr>
        <w:t>探索建立全社会参与城市管理体制机制，做实</w:t>
      </w:r>
      <w:r>
        <w:rPr>
          <w:rFonts w:ascii="Times New Roman" w:hAnsi="Times New Roman" w:eastAsia="Times New Roman"/>
        </w:rPr>
        <w:t>“</w:t>
      </w:r>
      <w:r>
        <w:t>大城管</w:t>
      </w:r>
      <w:r>
        <w:rPr>
          <w:rFonts w:ascii="Times New Roman" w:hAnsi="Times New Roman" w:eastAsia="Times New Roman"/>
          <w:spacing w:val="-11"/>
        </w:rPr>
        <w:t>”</w:t>
      </w:r>
      <w:r>
        <w:rPr>
          <w:spacing w:val="-6"/>
        </w:rPr>
        <w:t>，推</w:t>
      </w:r>
      <w:r>
        <w:rPr>
          <w:spacing w:val="-15"/>
        </w:rPr>
        <w:t>动城市管理精细化、人性化、常态化、智能化。健全网格化管理机</w:t>
      </w:r>
      <w:r>
        <w:rPr>
          <w:spacing w:val="-20"/>
        </w:rPr>
        <w:t>制，完善全域统一的城乡管理网格体系，采取</w:t>
      </w:r>
      <w:r>
        <w:rPr>
          <w:rFonts w:ascii="Times New Roman" w:hAnsi="Times New Roman" w:eastAsia="Times New Roman"/>
        </w:rPr>
        <w:t>“</w:t>
      </w:r>
      <w:r>
        <w:t>网格化</w:t>
      </w:r>
      <w:r>
        <w:rPr>
          <w:rFonts w:ascii="Times New Roman" w:hAnsi="Times New Roman" w:eastAsia="Times New Roman"/>
        </w:rPr>
        <w:t>+</w:t>
      </w:r>
      <w:r>
        <w:t>大数据</w:t>
      </w:r>
      <w:r>
        <w:rPr>
          <w:rFonts w:ascii="Times New Roman" w:hAnsi="Times New Roman" w:eastAsia="Times New Roman"/>
          <w:spacing w:val="-1"/>
        </w:rPr>
        <w:t xml:space="preserve">” </w:t>
      </w:r>
      <w:r>
        <w:t>手</w:t>
      </w:r>
      <w:r>
        <w:rPr>
          <w:spacing w:val="-8"/>
        </w:rPr>
        <w:t>段，推进网格化服务管理标准化建设，实现</w:t>
      </w:r>
      <w:r>
        <w:rPr>
          <w:rFonts w:ascii="Times New Roman" w:hAnsi="Times New Roman" w:eastAsia="Times New Roman"/>
        </w:rPr>
        <w:t>“</w:t>
      </w:r>
      <w:r>
        <w:t>多网合一</w:t>
      </w:r>
      <w:r>
        <w:rPr>
          <w:rFonts w:ascii="Times New Roman" w:hAnsi="Times New Roman" w:eastAsia="Times New Roman"/>
        </w:rPr>
        <w:t>”</w:t>
      </w:r>
      <w:r>
        <w:rPr>
          <w:spacing w:val="-6"/>
        </w:rPr>
        <w:t>、全域覆</w:t>
      </w:r>
      <w:r>
        <w:rPr>
          <w:spacing w:val="-20"/>
        </w:rPr>
        <w:t>盖。加快推进城市管理智能化，加强大数据、云计算、物联网、人工智能等数字化技术在城市管理中的应用，着力在社会治安、人</w:t>
      </w:r>
      <w:r>
        <w:rPr>
          <w:spacing w:val="-11"/>
        </w:rPr>
        <w:t xml:space="preserve">口管理、城乡社区等领域实施社会治理数字化行动。实施城市 </w:t>
      </w:r>
      <w:r>
        <w:rPr>
          <w:rFonts w:ascii="Times New Roman" w:hAnsi="Times New Roman" w:eastAsia="Times New Roman"/>
          <w:spacing w:val="-9"/>
        </w:rPr>
        <w:t>“</w:t>
      </w:r>
      <w:r>
        <w:t>绿</w:t>
      </w:r>
      <w:r>
        <w:rPr>
          <w:spacing w:val="-6"/>
        </w:rPr>
        <w:t>化、亮化、净化、美化</w:t>
      </w:r>
      <w:r>
        <w:rPr>
          <w:rFonts w:ascii="Times New Roman" w:hAnsi="Times New Roman" w:eastAsia="Times New Roman"/>
        </w:rPr>
        <w:t>”</w:t>
      </w:r>
      <w:r>
        <w:rPr>
          <w:spacing w:val="-4"/>
        </w:rPr>
        <w:t>工程，推行</w:t>
      </w:r>
      <w:r>
        <w:rPr>
          <w:rFonts w:ascii="Times New Roman" w:hAnsi="Times New Roman" w:eastAsia="Times New Roman"/>
        </w:rPr>
        <w:t>“</w:t>
      </w:r>
      <w:r>
        <w:t>精致环卫</w:t>
      </w:r>
      <w:r>
        <w:rPr>
          <w:rFonts w:ascii="Times New Roman" w:hAnsi="Times New Roman" w:eastAsia="Times New Roman"/>
          <w:spacing w:val="-4"/>
        </w:rPr>
        <w:t>”</w:t>
      </w:r>
      <w:r>
        <w:rPr>
          <w:spacing w:val="-6"/>
        </w:rPr>
        <w:t>，实现全时全域街</w:t>
      </w:r>
      <w:r>
        <w:rPr>
          <w:spacing w:val="-20"/>
        </w:rPr>
        <w:t>净巷洁，持续推进垃圾分类，生活垃圾处理减量化、资源化、无害</w:t>
      </w:r>
      <w:r>
        <w:rPr>
          <w:spacing w:val="-9"/>
        </w:rPr>
        <w:t>化水平进入全国先进行列。强化城市交通管理，开展智慧交通城</w:t>
      </w:r>
      <w:r>
        <w:rPr>
          <w:spacing w:val="-12"/>
        </w:rPr>
        <w:t>区创建行动计划。强化违法建设管控，确保新增违建、违法用地零</w:t>
      </w:r>
      <w:r>
        <w:rPr>
          <w:spacing w:val="-11"/>
        </w:rPr>
        <w:t>增长，历史违建减少。</w:t>
      </w:r>
    </w:p>
    <w:p>
      <w:pPr>
        <w:spacing w:after="0" w:line="393" w:lineRule="auto"/>
        <w:sectPr>
          <w:pgSz w:w="11910" w:h="16840"/>
          <w:pgMar w:top="1420" w:right="1200" w:bottom="1260" w:left="1280" w:header="0" w:footer="1060" w:gutter="0"/>
          <w:cols w:space="720" w:num="1"/>
        </w:sectPr>
      </w:pPr>
    </w:p>
    <w:p>
      <w:pPr>
        <w:pStyle w:val="2"/>
        <w:tabs>
          <w:tab w:val="left" w:pos="1799"/>
        </w:tabs>
        <w:spacing w:before="28"/>
      </w:pPr>
      <w:bookmarkStart w:id="80" w:name="_bookmark28"/>
      <w:bookmarkEnd w:id="80"/>
      <w:bookmarkStart w:id="81" w:name="第十一章聚力绿色发展，促进人与自然和谐共生"/>
      <w:bookmarkEnd w:id="81"/>
      <w:r>
        <w:t>第十一章</w:t>
      </w:r>
      <w:r>
        <w:tab/>
      </w:r>
      <w:r>
        <w:t>聚力绿色发展，促进人与自然和谐共生</w:t>
      </w:r>
    </w:p>
    <w:p>
      <w:pPr>
        <w:pStyle w:val="5"/>
        <w:spacing w:before="7"/>
        <w:ind w:left="0"/>
        <w:rPr>
          <w:rFonts w:ascii="黑体"/>
          <w:sz w:val="47"/>
        </w:rPr>
      </w:pPr>
    </w:p>
    <w:p>
      <w:pPr>
        <w:pStyle w:val="5"/>
        <w:spacing w:line="393" w:lineRule="auto"/>
        <w:ind w:right="580" w:firstLine="600"/>
        <w:jc w:val="both"/>
      </w:pPr>
      <w:r>
        <w:t>深入践行</w:t>
      </w:r>
      <w:r>
        <w:rPr>
          <w:rFonts w:ascii="Times New Roman" w:hAnsi="Times New Roman" w:eastAsia="Times New Roman"/>
        </w:rPr>
        <w:t>“</w:t>
      </w:r>
      <w:r>
        <w:t>绿水青山就是金山银山</w:t>
      </w:r>
      <w:r>
        <w:rPr>
          <w:rFonts w:ascii="Times New Roman" w:hAnsi="Times New Roman" w:eastAsia="Times New Roman"/>
        </w:rPr>
        <w:t>”</w:t>
      </w:r>
      <w:r>
        <w:rPr>
          <w:spacing w:val="-10"/>
        </w:rPr>
        <w:t>理念，坚持问题导向，严</w:t>
      </w:r>
      <w:r>
        <w:rPr>
          <w:spacing w:val="6"/>
        </w:rPr>
        <w:t>格落实生态保护红线、永久基本农田和城镇开发边界三条控制</w:t>
      </w:r>
      <w:r>
        <w:rPr>
          <w:spacing w:val="-5"/>
        </w:rPr>
        <w:t>线，贯彻落实《长江保护法》，推动长江经济带绿色发展持续开展生态环境修复保护和治理，建设山水园林城市。</w:t>
      </w:r>
    </w:p>
    <w:p>
      <w:pPr>
        <w:pStyle w:val="3"/>
        <w:tabs>
          <w:tab w:val="left" w:pos="1283"/>
        </w:tabs>
        <w:spacing w:before="247"/>
        <w:ind w:right="79"/>
      </w:pPr>
      <w:bookmarkStart w:id="82" w:name="_bookmark29"/>
      <w:bookmarkEnd w:id="82"/>
      <w:bookmarkStart w:id="83" w:name="第一节提升山水园林生态系统质量"/>
      <w:bookmarkEnd w:id="83"/>
      <w:r>
        <w:t>第一节</w:t>
      </w:r>
      <w:r>
        <w:tab/>
      </w:r>
      <w:r>
        <w:rPr>
          <w:spacing w:val="7"/>
          <w:w w:val="90"/>
        </w:rPr>
        <w:t>提</w:t>
      </w:r>
      <w:r>
        <w:rPr>
          <w:spacing w:val="4"/>
          <w:w w:val="90"/>
        </w:rPr>
        <w:t>升</w:t>
      </w:r>
      <w:r>
        <w:rPr>
          <w:spacing w:val="7"/>
          <w:w w:val="90"/>
        </w:rPr>
        <w:t>山</w:t>
      </w:r>
      <w:r>
        <w:rPr>
          <w:spacing w:val="4"/>
          <w:w w:val="90"/>
        </w:rPr>
        <w:t>水</w:t>
      </w:r>
      <w:r>
        <w:rPr>
          <w:spacing w:val="7"/>
          <w:w w:val="90"/>
        </w:rPr>
        <w:t>园林</w:t>
      </w:r>
      <w:r>
        <w:rPr>
          <w:spacing w:val="4"/>
          <w:w w:val="90"/>
        </w:rPr>
        <w:t>生</w:t>
      </w:r>
      <w:r>
        <w:rPr>
          <w:spacing w:val="7"/>
          <w:w w:val="90"/>
        </w:rPr>
        <w:t>态</w:t>
      </w:r>
      <w:r>
        <w:rPr>
          <w:spacing w:val="4"/>
          <w:w w:val="90"/>
        </w:rPr>
        <w:t>系</w:t>
      </w:r>
      <w:r>
        <w:rPr>
          <w:spacing w:val="7"/>
          <w:w w:val="90"/>
        </w:rPr>
        <w:t>统质</w:t>
      </w:r>
      <w:r>
        <w:rPr>
          <w:w w:val="90"/>
        </w:rPr>
        <w:t>量</w:t>
      </w:r>
    </w:p>
    <w:p>
      <w:pPr>
        <w:pStyle w:val="5"/>
        <w:spacing w:before="11"/>
        <w:ind w:left="0"/>
        <w:rPr>
          <w:rFonts w:ascii="楷体_GB2312"/>
          <w:b/>
          <w:sz w:val="38"/>
        </w:rPr>
      </w:pPr>
    </w:p>
    <w:p>
      <w:pPr>
        <w:pStyle w:val="5"/>
        <w:spacing w:line="393" w:lineRule="auto"/>
        <w:ind w:right="515" w:firstLine="600"/>
      </w:pPr>
      <w:r>
        <w:rPr>
          <w:b/>
          <w:spacing w:val="-3"/>
        </w:rPr>
        <w:t>构筑生态安全空间。</w:t>
      </w:r>
      <w:r>
        <w:rPr>
          <w:spacing w:val="-12"/>
        </w:rPr>
        <w:t>强化森林、河流、湿地、湖泊、农田等</w:t>
      </w:r>
      <w:r>
        <w:rPr>
          <w:spacing w:val="-10"/>
        </w:rPr>
        <w:t>系统治理，筑牢</w:t>
      </w:r>
      <w:r>
        <w:rPr>
          <w:rFonts w:ascii="Times New Roman" w:hAnsi="Times New Roman" w:eastAsia="Times New Roman"/>
        </w:rPr>
        <w:t>“</w:t>
      </w:r>
      <w:r>
        <w:rPr>
          <w:spacing w:val="-6"/>
        </w:rPr>
        <w:t>一楔、两带、四片</w:t>
      </w:r>
      <w:r>
        <w:rPr>
          <w:rFonts w:ascii="Times New Roman" w:hAnsi="Times New Roman" w:eastAsia="Times New Roman"/>
        </w:rPr>
        <w:t>”</w:t>
      </w:r>
      <w:r>
        <w:rPr>
          <w:spacing w:val="-3"/>
        </w:rPr>
        <w:t>的生态安全格局。</w:t>
      </w:r>
      <w:r>
        <w:rPr>
          <w:rFonts w:hint="eastAsia" w:ascii="楷体_GB2312" w:hAnsi="楷体_GB2312" w:eastAsia="楷体_GB2312"/>
        </w:rPr>
        <w:t>一楔</w:t>
      </w:r>
      <w:r>
        <w:rPr>
          <w:spacing w:val="-3"/>
        </w:rPr>
        <w:t>，即</w:t>
      </w:r>
      <w:r>
        <w:rPr>
          <w:spacing w:val="-13"/>
        </w:rPr>
        <w:t>后官湖生态绿楔，实行强制性保护，积极开展植树造林，通过造林</w:t>
      </w:r>
      <w:r>
        <w:rPr>
          <w:spacing w:val="-16"/>
        </w:rPr>
        <w:t>和林相改造，逐步形成结构合理的山林生态环境。两带，即汉江生</w:t>
      </w:r>
      <w:r>
        <w:rPr>
          <w:spacing w:val="-19"/>
        </w:rPr>
        <w:t>态带和通顺河生态带，强化流域环境保护和污染防治，增强河流涵</w:t>
      </w:r>
      <w:r>
        <w:rPr>
          <w:spacing w:val="-22"/>
        </w:rPr>
        <w:t>养水土、调控洪水等生态功能。四片，即后官湖生态片区、</w:t>
      </w:r>
      <w:r>
        <w:rPr>
          <w:rFonts w:ascii="Times New Roman" w:hAnsi="Times New Roman" w:eastAsia="Times New Roman"/>
        </w:rPr>
        <w:t>“</w:t>
      </w:r>
      <w:r>
        <w:t>一河两山</w:t>
      </w:r>
      <w:r>
        <w:rPr>
          <w:rFonts w:ascii="Times New Roman" w:hAnsi="Times New Roman" w:eastAsia="Times New Roman"/>
        </w:rPr>
        <w:t>”</w:t>
      </w:r>
      <w:r>
        <w:rPr>
          <w:spacing w:val="-8"/>
        </w:rPr>
        <w:t xml:space="preserve">生态片区、沉湖湿地生态片区、桐湖生态片区，后官湖生态片区要强化湿地保护，恢复湿地面积，实现湿地与城市、人与自然的和谐共存；沉湖湿地生态片区要巩固和提升 </w:t>
      </w:r>
      <w:r>
        <w:rPr>
          <w:rFonts w:ascii="Times New Roman" w:hAnsi="Times New Roman" w:eastAsia="Times New Roman"/>
        </w:rPr>
        <w:t xml:space="preserve">17.4 </w:t>
      </w:r>
      <w:r>
        <w:t>万</w:t>
      </w:r>
    </w:p>
    <w:p>
      <w:pPr>
        <w:pStyle w:val="5"/>
        <w:spacing w:before="1" w:line="393" w:lineRule="auto"/>
        <w:ind w:right="582"/>
        <w:jc w:val="both"/>
        <w:rPr>
          <w:rFonts w:ascii="Times New Roman" w:hAnsi="Times New Roman" w:eastAsia="Times New Roman"/>
        </w:rPr>
      </w:pPr>
      <w:r>
        <w:rPr>
          <w:spacing w:val="-6"/>
        </w:rPr>
        <w:t xml:space="preserve">亩省级湿地自然保护区，严格保护 </w:t>
      </w:r>
      <w:r>
        <w:rPr>
          <w:rFonts w:ascii="Times New Roman" w:hAnsi="Times New Roman" w:eastAsia="Times New Roman"/>
        </w:rPr>
        <w:t xml:space="preserve">8.8 </w:t>
      </w:r>
      <w:r>
        <w:rPr>
          <w:spacing w:val="-3"/>
        </w:rPr>
        <w:t>万亩核心区域，保护湿地</w:t>
      </w:r>
      <w:r>
        <w:rPr>
          <w:spacing w:val="-4"/>
        </w:rPr>
        <w:t>珍稀水禽和自然物种，维护湿地生态系统平衡；</w:t>
      </w:r>
      <w:r>
        <w:rPr>
          <w:rFonts w:ascii="Times New Roman" w:hAnsi="Times New Roman" w:eastAsia="Times New Roman"/>
          <w:spacing w:val="-9"/>
        </w:rPr>
        <w:t>“</w:t>
      </w:r>
      <w:r>
        <w:t>一河两山</w:t>
      </w:r>
      <w:r>
        <w:rPr>
          <w:rFonts w:ascii="Times New Roman" w:hAnsi="Times New Roman" w:eastAsia="Times New Roman"/>
          <w:spacing w:val="3"/>
        </w:rPr>
        <w:t>”</w:t>
      </w:r>
      <w:r>
        <w:rPr>
          <w:spacing w:val="-3"/>
        </w:rPr>
        <w:t>生态</w:t>
      </w:r>
      <w:r>
        <w:rPr>
          <w:spacing w:val="-5"/>
        </w:rPr>
        <w:t>片区，加强九真山、嵩阳山、索子长河整体保护，提升山体、森</w:t>
      </w:r>
      <w:r>
        <w:rPr>
          <w:spacing w:val="-16"/>
        </w:rPr>
        <w:t xml:space="preserve">林、河流、湖泊生态系统稳定性；桐湖生态片区，全面恢复 </w:t>
      </w:r>
      <w:r>
        <w:rPr>
          <w:rFonts w:ascii="Times New Roman" w:hAnsi="Times New Roman" w:eastAsia="Times New Roman"/>
          <w:spacing w:val="-4"/>
        </w:rPr>
        <w:t>6.78</w:t>
      </w:r>
    </w:p>
    <w:p>
      <w:pPr>
        <w:spacing w:after="0" w:line="393" w:lineRule="auto"/>
        <w:jc w:val="both"/>
        <w:rPr>
          <w:rFonts w:ascii="Times New Roman" w:hAnsi="Times New Roman" w:eastAsia="Times New Roman"/>
        </w:rPr>
        <w:sectPr>
          <w:pgSz w:w="11910" w:h="16840"/>
          <w:pgMar w:top="1540" w:right="1200" w:bottom="1180" w:left="1280" w:header="0" w:footer="986" w:gutter="0"/>
          <w:cols w:space="720" w:num="1"/>
        </w:sectPr>
      </w:pPr>
    </w:p>
    <w:p>
      <w:pPr>
        <w:pStyle w:val="5"/>
        <w:spacing w:before="46" w:line="391" w:lineRule="auto"/>
        <w:ind w:right="750"/>
      </w:pPr>
      <w:r>
        <w:rPr>
          <w:spacing w:val="-10"/>
        </w:rPr>
        <w:t>平方公里湖泊湿地，强化桐湖野生动植物资源保护，建设成独具地方特色的生态型、社会公益性湿地公园。</w:t>
      </w:r>
    </w:p>
    <w:p>
      <w:pPr>
        <w:pStyle w:val="5"/>
        <w:spacing w:before="8"/>
        <w:ind w:left="0"/>
        <w:rPr>
          <w:sz w:val="24"/>
        </w:rPr>
      </w:pPr>
      <w:r>
        <w:drawing>
          <wp:anchor distT="0" distB="0" distL="0" distR="0" simplePos="0" relativeHeight="251659264" behindDoc="0" locked="0" layoutInCell="1" allowOverlap="1">
            <wp:simplePos x="0" y="0"/>
            <wp:positionH relativeFrom="page">
              <wp:posOffset>1143000</wp:posOffset>
            </wp:positionH>
            <wp:positionV relativeFrom="paragraph">
              <wp:posOffset>224790</wp:posOffset>
            </wp:positionV>
            <wp:extent cx="5299710" cy="422465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36" cstate="print"/>
                    <a:stretch>
                      <a:fillRect/>
                    </a:stretch>
                  </pic:blipFill>
                  <pic:spPr>
                    <a:xfrm>
                      <a:off x="0" y="0"/>
                      <a:ext cx="5299862" cy="4224528"/>
                    </a:xfrm>
                    <a:prstGeom prst="rect">
                      <a:avLst/>
                    </a:prstGeom>
                  </pic:spPr>
                </pic:pic>
              </a:graphicData>
            </a:graphic>
          </wp:anchor>
        </w:drawing>
      </w:r>
    </w:p>
    <w:p>
      <w:pPr>
        <w:pStyle w:val="5"/>
        <w:spacing w:before="4"/>
        <w:ind w:left="0"/>
        <w:rPr>
          <w:sz w:val="37"/>
        </w:rPr>
      </w:pPr>
    </w:p>
    <w:p>
      <w:pPr>
        <w:pStyle w:val="4"/>
        <w:tabs>
          <w:tab w:val="left" w:pos="1226"/>
        </w:tabs>
        <w:spacing w:before="0"/>
      </w:pPr>
      <w:bookmarkStart w:id="84" w:name="图 11-1生态安全空间格局图"/>
      <w:bookmarkEnd w:id="84"/>
      <w:r>
        <w:t>图</w:t>
      </w:r>
      <w:r>
        <w:rPr>
          <w:spacing w:val="-81"/>
        </w:rPr>
        <w:t xml:space="preserve"> </w:t>
      </w:r>
      <w:r>
        <w:rPr>
          <w:rFonts w:ascii="Times New Roman" w:eastAsia="Times New Roman"/>
        </w:rPr>
        <w:t>11-1</w:t>
      </w:r>
      <w:r>
        <w:rPr>
          <w:rFonts w:ascii="Times New Roman" w:eastAsia="Times New Roman"/>
        </w:rPr>
        <w:tab/>
      </w:r>
      <w:r>
        <w:t>生态安全空间格局图</w:t>
      </w:r>
    </w:p>
    <w:p>
      <w:pPr>
        <w:pStyle w:val="5"/>
        <w:ind w:left="0"/>
        <w:rPr>
          <w:b/>
          <w:sz w:val="44"/>
        </w:rPr>
      </w:pPr>
    </w:p>
    <w:p>
      <w:pPr>
        <w:pStyle w:val="5"/>
        <w:spacing w:line="393" w:lineRule="auto"/>
        <w:ind w:right="491" w:firstLine="600"/>
        <w:jc w:val="both"/>
      </w:pPr>
      <w:r>
        <w:rPr>
          <w:b/>
          <w:spacing w:val="4"/>
        </w:rPr>
        <w:t>推进国土绿化与保护修复</w:t>
      </w:r>
      <w:r>
        <w:rPr>
          <w:spacing w:val="-10"/>
        </w:rPr>
        <w:t>。高标准实施大集、</w:t>
      </w:r>
      <w:r>
        <w:rPr>
          <w:rFonts w:hint="eastAsia" w:ascii="宋体" w:eastAsia="宋体"/>
          <w:spacing w:val="4"/>
        </w:rPr>
        <w:t>奓</w:t>
      </w:r>
      <w:r>
        <w:rPr>
          <w:spacing w:val="2"/>
        </w:rPr>
        <w:t>山国土综合</w:t>
      </w:r>
      <w:r>
        <w:rPr>
          <w:spacing w:val="1"/>
        </w:rPr>
        <w:t>整治项目，探索开展西部有条件地区国土综合整治工作。以嵩阳</w:t>
      </w:r>
      <w:r>
        <w:rPr>
          <w:spacing w:val="-1"/>
        </w:rPr>
        <w:t>林场、九真山林场和洪北林场为重点，深入推进国有林场改革， 推进自然保护地建设、天然林保护修复，加强森林抚育，推进林</w:t>
      </w:r>
      <w:r>
        <w:rPr>
          <w:spacing w:val="-12"/>
        </w:rPr>
        <w:t>相改造。推行林长制，开展大规模国土绿化行动，打造花博汇田园综合体、龙泉郊野公园，完善国家森林公园和湿地自然保护区</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491"/>
        <w:jc w:val="both"/>
      </w:pPr>
      <w:r>
        <w:rPr>
          <w:spacing w:val="-3"/>
        </w:rPr>
        <w:t>保护机制，实施后官湖绿道提升工程，适时推进</w:t>
      </w:r>
      <w:r>
        <w:rPr>
          <w:rFonts w:ascii="Times New Roman" w:hAnsi="Times New Roman" w:eastAsia="Times New Roman"/>
          <w:spacing w:val="6"/>
        </w:rPr>
        <w:t>“</w:t>
      </w:r>
      <w:r>
        <w:rPr>
          <w:spacing w:val="7"/>
        </w:rPr>
        <w:t>两山一河</w:t>
      </w:r>
      <w:r>
        <w:rPr>
          <w:rFonts w:ascii="Times New Roman" w:hAnsi="Times New Roman" w:eastAsia="Times New Roman"/>
          <w:spacing w:val="8"/>
        </w:rPr>
        <w:t>”</w:t>
      </w:r>
      <w:r>
        <w:rPr>
          <w:spacing w:val="3"/>
        </w:rPr>
        <w:t>绿道</w:t>
      </w:r>
      <w:r>
        <w:rPr>
          <w:spacing w:val="-9"/>
        </w:rPr>
        <w:t xml:space="preserve">建设，形成 </w:t>
      </w:r>
      <w:r>
        <w:rPr>
          <w:rFonts w:ascii="Times New Roman" w:hAnsi="Times New Roman" w:eastAsia="Times New Roman"/>
        </w:rPr>
        <w:t xml:space="preserve">10 </w:t>
      </w:r>
      <w:r>
        <w:rPr>
          <w:spacing w:val="8"/>
        </w:rPr>
        <w:t>分钟</w:t>
      </w:r>
      <w:r>
        <w:rPr>
          <w:rFonts w:ascii="Times New Roman" w:hAnsi="Times New Roman" w:eastAsia="Times New Roman"/>
          <w:spacing w:val="8"/>
        </w:rPr>
        <w:t>“</w:t>
      </w:r>
      <w:r>
        <w:rPr>
          <w:spacing w:val="8"/>
        </w:rPr>
        <w:t>见绿</w:t>
      </w:r>
      <w:r>
        <w:rPr>
          <w:rFonts w:ascii="Times New Roman" w:hAnsi="Times New Roman" w:eastAsia="Times New Roman"/>
          <w:spacing w:val="10"/>
        </w:rPr>
        <w:t>”</w:t>
      </w:r>
      <w:r>
        <w:rPr>
          <w:spacing w:val="3"/>
        </w:rPr>
        <w:t>活动圈。全面开展矿山迹地治理，实</w:t>
      </w:r>
      <w:r>
        <w:rPr>
          <w:spacing w:val="2"/>
        </w:rPr>
        <w:t>施军山矿区综合治理开发。持续推进三红矿区、金钟矿区、伏牛</w:t>
      </w:r>
      <w:r>
        <w:rPr>
          <w:spacing w:val="-12"/>
        </w:rPr>
        <w:t>矿区矿坑治理，实行造林复绿。建设农田防护林，大力开展四旁植树，见缝插绿，建设保障性苗圃。实施森林资源保护保障能力提升</w:t>
      </w:r>
      <w:r>
        <w:rPr>
          <w:spacing w:val="-9"/>
        </w:rPr>
        <w:t>工程，有效整合林业信息化平台资源，搭建智慧林业框架， 推进</w:t>
      </w:r>
      <w:r>
        <w:rPr>
          <w:spacing w:val="-10"/>
        </w:rPr>
        <w:t>园林养护管理专业化、标准化、精细化、智慧化。加强森林防火</w:t>
      </w:r>
      <w:r>
        <w:rPr>
          <w:spacing w:val="-1"/>
        </w:rPr>
        <w:t>应急管理，完善森林火灾预防和应急扑救基础设施和装备。加强古树名木及其后续资源管理。实行有害生物普查检测，增强松材</w:t>
      </w:r>
      <w:r>
        <w:rPr>
          <w:spacing w:val="-8"/>
        </w:rPr>
        <w:t>线虫病等有害生物防控。</w:t>
      </w:r>
    </w:p>
    <w:p>
      <w:pPr>
        <w:pStyle w:val="5"/>
        <w:spacing w:line="393" w:lineRule="auto"/>
        <w:ind w:right="580" w:firstLine="559"/>
        <w:jc w:val="both"/>
      </w:pPr>
      <w:r>
        <w:rPr>
          <w:b/>
          <w:spacing w:val="4"/>
        </w:rPr>
        <w:t>优化水系湖泊生态系统</w:t>
      </w:r>
      <w:r>
        <w:rPr>
          <w:spacing w:val="-8"/>
        </w:rPr>
        <w:t>。结合河湖渠整治、生态修复、智慧</w:t>
      </w:r>
      <w:r>
        <w:rPr>
          <w:spacing w:val="-5"/>
        </w:rPr>
        <w:t>水务、海绵城市建设，分类推进河流、湖泊、湿地形态恢复，构建布局合理、引排得当、生态良好的水生态网络，持续美化水环境、丰富水生态、强化水管理、弘扬水文化。强化汉江、通顺河流域保护，保留和恢复河流自然驳岸，强化水土流失治理，增加沿岸植被覆盖率，增强河流涵养水土、调控洪水等生态功能。推动江湖水系廊道连通，改造西湖水系与泛区水系的连通渠，推动</w:t>
      </w:r>
      <w:r>
        <w:rPr>
          <w:spacing w:val="-6"/>
        </w:rPr>
        <w:t>蔡甸西湖水系、蔡甸东湖水系、通顺河水系、小</w:t>
      </w:r>
      <w:r>
        <w:rPr>
          <w:rFonts w:hint="eastAsia" w:ascii="宋体" w:eastAsia="宋体"/>
          <w:spacing w:val="4"/>
        </w:rPr>
        <w:t>奓</w:t>
      </w:r>
      <w:r>
        <w:t>湖水系等各水</w:t>
      </w:r>
      <w:r>
        <w:rPr>
          <w:spacing w:val="-5"/>
        </w:rPr>
        <w:t>系内部连通，逐步恢复湖泊水系的自然连通。强力推进沉湖、后官湖、索子长河、桐湖四大湿地生态保护恢复，开展小</w:t>
      </w:r>
      <w:r>
        <w:rPr>
          <w:rFonts w:hint="eastAsia" w:ascii="宋体" w:eastAsia="宋体"/>
          <w:spacing w:val="4"/>
        </w:rPr>
        <w:t>奓</w:t>
      </w:r>
      <w:r>
        <w:rPr>
          <w:spacing w:val="-6"/>
        </w:rPr>
        <w:t>湖、官</w:t>
      </w:r>
      <w:r>
        <w:rPr>
          <w:spacing w:val="-5"/>
        </w:rPr>
        <w:t>莲湖、洪北河生态修复治理，巩固沉湖退养还湖</w:t>
      </w:r>
      <w:r>
        <w:rPr>
          <w:spacing w:val="4"/>
        </w:rPr>
        <w:t>（湿</w:t>
      </w:r>
      <w:r>
        <w:rPr>
          <w:spacing w:val="-15"/>
        </w:rPr>
        <w:t>）</w:t>
      </w:r>
      <w:r>
        <w:rPr>
          <w:spacing w:val="-4"/>
        </w:rPr>
        <w:t>成果，推</w:t>
      </w:r>
      <w:r>
        <w:rPr>
          <w:spacing w:val="-3"/>
        </w:rPr>
        <w:t>进湖泊水域蓝线范围内退渔还湖（</w:t>
      </w:r>
      <w:r>
        <w:t>湿</w:t>
      </w:r>
      <w:r>
        <w:rPr>
          <w:spacing w:val="-22"/>
        </w:rPr>
        <w:t>）</w:t>
      </w:r>
      <w:r>
        <w:rPr>
          <w:spacing w:val="-10"/>
        </w:rPr>
        <w:t>。加快滨湖整治，积极营</w:t>
      </w:r>
    </w:p>
    <w:p>
      <w:pPr>
        <w:spacing w:after="0" w:line="393" w:lineRule="auto"/>
        <w:jc w:val="both"/>
        <w:sectPr>
          <w:pgSz w:w="11910" w:h="16840"/>
          <w:pgMar w:top="1500" w:right="1200" w:bottom="1180" w:left="1280" w:header="0" w:footer="986" w:gutter="0"/>
          <w:cols w:space="720" w:num="1"/>
        </w:sectPr>
      </w:pPr>
    </w:p>
    <w:p>
      <w:pPr>
        <w:pStyle w:val="5"/>
        <w:spacing w:before="46" w:line="393" w:lineRule="auto"/>
        <w:ind w:right="503"/>
        <w:jc w:val="both"/>
      </w:pPr>
      <w:r>
        <w:t>造近岸水边人工湿地，打通湿地与周边绿地斑块的生态廊道，打造一批小微生态湿地样板，因地制宜建设护岸林、水源涵养林， 防治水土流失。开展湿地保护大行动，加大对破坏湿地、非法侵占湿地等违法行为的查处力度。</w:t>
      </w:r>
    </w:p>
    <w:p>
      <w:pPr>
        <w:pStyle w:val="5"/>
        <w:spacing w:line="393" w:lineRule="auto"/>
        <w:ind w:right="515" w:firstLine="600"/>
      </w:pPr>
      <w:r>
        <w:rPr>
          <w:b/>
        </w:rPr>
        <w:t>强化生物多样性保护</w:t>
      </w:r>
      <w:r>
        <w:rPr>
          <w:spacing w:val="-4"/>
        </w:rPr>
        <w:t>。强化沉湖湿地自然保护区内核心区、</w:t>
      </w:r>
      <w:r>
        <w:rPr>
          <w:spacing w:val="-10"/>
        </w:rPr>
        <w:t>一般功能区分类管理，全面恢复区域内植被、廊道连接、生物栖</w:t>
      </w:r>
      <w:r>
        <w:rPr>
          <w:spacing w:val="-13"/>
        </w:rPr>
        <w:t>息地，提高生物多样性和湖泊水体的生态服务性。推进后官湖国家</w:t>
      </w:r>
      <w:r>
        <w:rPr>
          <w:spacing w:val="-15"/>
        </w:rPr>
        <w:t>级湿地公园及索子长河、桐湖省级湿地公园沼泽、湖滩、草甸和生</w:t>
      </w:r>
      <w:r>
        <w:rPr>
          <w:spacing w:val="-17"/>
        </w:rPr>
        <w:t>物资源保护，共建共保生态廊道和生物多样性保护网络，提升生物多样性保护水平。加强九真山森林公园、嵩阳森林公园等动植物资源保护，构建完整的生态循环系统和丰富的生态功能群落，最大限</w:t>
      </w:r>
      <w:r>
        <w:rPr>
          <w:spacing w:val="-13"/>
        </w:rPr>
        <w:t xml:space="preserve">度保护湖泊周边区域生物多样性。加强对野生动物疫病疫源检测， </w:t>
      </w:r>
      <w:r>
        <w:rPr>
          <w:spacing w:val="-12"/>
        </w:rPr>
        <w:t>加强对</w:t>
      </w:r>
      <w:r>
        <w:rPr>
          <w:rFonts w:ascii="Times New Roman" w:hAnsi="Times New Roman" w:eastAsia="Times New Roman"/>
        </w:rPr>
        <w:t>“</w:t>
      </w:r>
      <w:r>
        <w:t>一支黄花</w:t>
      </w:r>
      <w:r>
        <w:rPr>
          <w:rFonts w:ascii="Times New Roman" w:hAnsi="Times New Roman" w:eastAsia="Times New Roman"/>
        </w:rPr>
        <w:t>”</w:t>
      </w:r>
      <w:r>
        <w:rPr>
          <w:spacing w:val="-10"/>
        </w:rPr>
        <w:t>等外来入侵物种的管控，全面禁食野生动物、</w:t>
      </w:r>
      <w:r>
        <w:rPr>
          <w:spacing w:val="-12"/>
        </w:rPr>
        <w:t>禁止非法陆生野生动物捕猎、人工繁育、经营利用等行为，全面禁止生产性捕捞。设立水下鱼礁、布设水面生态浮岛，营建鱼类、鸟</w:t>
      </w:r>
      <w:r>
        <w:rPr>
          <w:spacing w:val="-15"/>
        </w:rPr>
        <w:t>类和其他生物栖息地。开展野生动植物资源普查和动态监测，推进</w:t>
      </w:r>
      <w:r>
        <w:rPr>
          <w:spacing w:val="-18"/>
        </w:rPr>
        <w:t>东方白鹳、黑鹳、白头鹤、卷羽鹈鹕、白琵鹭等野生动物救护繁育</w:t>
      </w:r>
      <w:r>
        <w:rPr>
          <w:spacing w:val="-19"/>
        </w:rPr>
        <w:t>场所建设，强化主要保护对象及栖息地生态环境保护恢复，营建</w:t>
      </w:r>
      <w:r>
        <w:rPr>
          <w:rFonts w:ascii="Times New Roman" w:hAnsi="Times New Roman" w:eastAsia="Times New Roman"/>
          <w:spacing w:val="-18"/>
        </w:rPr>
        <w:t>“</w:t>
      </w:r>
      <w:r>
        <w:t>万</w:t>
      </w:r>
      <w:r>
        <w:rPr>
          <w:spacing w:val="-17"/>
        </w:rPr>
        <w:t>鸟归湖</w:t>
      </w:r>
      <w:r>
        <w:rPr>
          <w:rFonts w:ascii="Times New Roman" w:hAnsi="Times New Roman" w:eastAsia="Times New Roman"/>
          <w:spacing w:val="-18"/>
        </w:rPr>
        <w:t>”</w:t>
      </w:r>
      <w:r>
        <w:rPr>
          <w:spacing w:val="-16"/>
        </w:rPr>
        <w:t>湿地生态景观。</w:t>
      </w:r>
    </w:p>
    <w:p>
      <w:pPr>
        <w:pStyle w:val="5"/>
        <w:spacing w:line="393" w:lineRule="auto"/>
        <w:ind w:right="489" w:firstLine="600"/>
        <w:jc w:val="both"/>
      </w:pPr>
      <w:r>
        <w:rPr>
          <w:b/>
        </w:rPr>
        <w:t>塑造精致园林城市风貌</w:t>
      </w:r>
      <w:r>
        <w:rPr>
          <w:spacing w:val="-3"/>
        </w:rPr>
        <w:t>。全力推进绿道建设，形成林荫路、</w:t>
      </w:r>
      <w:r>
        <w:rPr>
          <w:spacing w:val="-12"/>
        </w:rPr>
        <w:t>绿道、通道绿化的绿廊公园网络，完善城乡绿道网络，用绿道串联城乡、连接生态和生活空间。推进知音公园、独山公园建设，</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323"/>
      </w:pPr>
      <w:r>
        <w:rPr>
          <w:spacing w:val="-10"/>
        </w:rPr>
        <w:t>建设龙泉、索子长河、桐湖等郊野公园，花博汇田园综合体，精美播种</w:t>
      </w:r>
      <w:r>
        <w:rPr>
          <w:rFonts w:ascii="Times New Roman" w:hAnsi="Times New Roman" w:eastAsia="Times New Roman"/>
          <w:spacing w:val="-9"/>
        </w:rPr>
        <w:t>“</w:t>
      </w:r>
      <w:r>
        <w:rPr>
          <w:spacing w:val="-10"/>
        </w:rPr>
        <w:t>大花海</w:t>
      </w:r>
      <w:r>
        <w:rPr>
          <w:rFonts w:ascii="Times New Roman" w:hAnsi="Times New Roman" w:eastAsia="Times New Roman"/>
          <w:spacing w:val="-20"/>
        </w:rPr>
        <w:t>”</w:t>
      </w:r>
      <w:r>
        <w:rPr>
          <w:spacing w:val="-14"/>
        </w:rPr>
        <w:t xml:space="preserve">，完善 </w:t>
      </w:r>
      <w:r>
        <w:rPr>
          <w:rFonts w:ascii="Times New Roman" w:hAnsi="Times New Roman" w:eastAsia="Times New Roman"/>
        </w:rPr>
        <w:t xml:space="preserve">6 </w:t>
      </w:r>
      <w:r>
        <w:rPr>
          <w:spacing w:val="-6"/>
        </w:rPr>
        <w:t>个自然保护地生态保护机制，形成以综合公</w:t>
      </w:r>
      <w:r>
        <w:rPr>
          <w:spacing w:val="-14"/>
        </w:rPr>
        <w:t>园、口袋公园为主体的城市公园体系，以郊野公园、郊野绿道为主</w:t>
      </w:r>
      <w:r>
        <w:rPr>
          <w:spacing w:val="-17"/>
        </w:rPr>
        <w:t>体的农村公园体系，以森林公园、湿地公园为主体的自然公园体 系</w:t>
      </w:r>
      <w:r>
        <w:rPr>
          <w:spacing w:val="-15"/>
        </w:rPr>
        <w:t>。完善城市森林带建设，推进嵩阳大道、成功大道沿线生态景观化</w:t>
      </w:r>
      <w:r>
        <w:rPr>
          <w:spacing w:val="-17"/>
        </w:rPr>
        <w:t>改造，实施道路园林绿化提档升级，重点推进公园及后官湖绿道、蔡甸经济开发区、</w:t>
      </w:r>
      <w:r>
        <w:rPr>
          <w:rFonts w:ascii="Times New Roman" w:hAnsi="Times New Roman" w:eastAsia="Times New Roman"/>
        </w:rPr>
        <w:t>318</w:t>
      </w:r>
      <w:r>
        <w:rPr>
          <w:rFonts w:ascii="Times New Roman" w:hAnsi="Times New Roman" w:eastAsia="Times New Roman"/>
          <w:spacing w:val="56"/>
        </w:rPr>
        <w:t xml:space="preserve"> </w:t>
      </w:r>
      <w:r>
        <w:rPr>
          <w:spacing w:val="-8"/>
        </w:rPr>
        <w:t>国道、黄星线绿化美化建设， 打造具有多彩</w:t>
      </w:r>
      <w:r>
        <w:rPr>
          <w:spacing w:val="-12"/>
        </w:rPr>
        <w:t>风情的生态城廓。营造水生、湿生和陆生连续的滨水绿带。创 新</w:t>
      </w:r>
      <w:r>
        <w:rPr>
          <w:spacing w:val="-13"/>
        </w:rPr>
        <w:t xml:space="preserve">园林绿化管理体系，推动智慧园林建设，着力打造 </w:t>
      </w:r>
      <w:r>
        <w:rPr>
          <w:rFonts w:ascii="Times New Roman" w:hAnsi="Times New Roman" w:eastAsia="Times New Roman"/>
          <w:spacing w:val="-11"/>
        </w:rPr>
        <w:t>“</w:t>
      </w:r>
      <w:r>
        <w:rPr>
          <w:spacing w:val="-12"/>
        </w:rPr>
        <w:t>精致园林</w:t>
      </w:r>
      <w:r>
        <w:rPr>
          <w:rFonts w:ascii="Times New Roman" w:hAnsi="Times New Roman" w:eastAsia="Times New Roman"/>
          <w:spacing w:val="-11"/>
        </w:rPr>
        <w:t>”</w:t>
      </w:r>
      <w:r>
        <w:t>。</w:t>
      </w:r>
    </w:p>
    <w:p>
      <w:pPr>
        <w:pStyle w:val="5"/>
        <w:ind w:left="0"/>
        <w:rPr>
          <w:sz w:val="20"/>
        </w:rPr>
      </w:pPr>
    </w:p>
    <w:p>
      <w:pPr>
        <w:pStyle w:val="5"/>
        <w:ind w:left="0"/>
        <w:rPr>
          <w:sz w:val="20"/>
        </w:rPr>
      </w:pPr>
    </w:p>
    <w:p>
      <w:pPr>
        <w:pStyle w:val="5"/>
        <w:spacing w:before="8"/>
        <w:ind w:left="0"/>
        <w:rPr>
          <w:sz w:val="15"/>
        </w:rPr>
      </w:pPr>
      <w:r>
        <w:pict>
          <v:group id="_x0000_s1125" o:spid="_x0000_s1125" o:spt="203" style="position:absolute;left:0pt;margin-left:84.3pt;margin-top:12pt;height:334.25pt;width:415.4pt;mso-position-horizontal-relative:page;mso-wrap-distance-bottom:0pt;mso-wrap-distance-top:0pt;z-index:-251613184;mso-width-relative:page;mso-height-relative:page;" coordorigin="1687,240" coordsize="8308,6685">
            <o:lock v:ext="edit"/>
            <v:shape id="_x0000_s1126" o:spid="_x0000_s1126" style="position:absolute;left:1687;top:314;height:6582;width:8308;" fillcolor="#000000" filled="t" stroked="f" coordorigin="1687,314" coordsize="8308,6582" path="m9995,6896l1687,6896,1687,314,9995,314,9995,320,1699,320,1693,326,1699,326,1699,6884,1693,6884,1699,6890,9995,6890,9995,6896xm1699,326l1693,326,1699,320,1699,326xm9983,326l1699,326,1699,320,9983,320,9983,326xm9983,6890l9983,320,9989,326,9995,326,9995,6884,9989,6884,9983,6890xm9995,326l9989,326,9983,320,9995,320,9995,326xm1699,6890l1693,6884,1699,6884,1699,6890xm9983,6890l1699,6890,1699,6884,9983,6884,9983,6890xm9995,6890l9983,6890,9989,6884,9995,6884,9995,6890xe">
              <v:path arrowok="t"/>
              <v:fill on="t" focussize="0,0"/>
              <v:stroke on="f"/>
              <v:imagedata o:title=""/>
              <o:lock v:ext="edit"/>
            </v:shape>
            <v:shape id="_x0000_s1127" o:spid="_x0000_s1127" style="position:absolute;left:1687;top:240;height:646;width:8308;" fillcolor="#000000" filled="t" stroked="f" coordorigin="1687,240" coordsize="8308,646" path="m9995,886l1687,886,1687,240,9995,240,9995,246,1699,246,1693,252,1699,252,1699,874,1693,874,1699,880,9995,880,9995,886xm1699,252l1693,252,1699,246,1699,252xm9983,252l1699,252,1699,246,9983,246,9983,252xm9983,880l9983,246,9989,252,9995,252,9995,874,9989,874,9983,880xm9995,252l9989,252,9983,246,9995,246,9995,252xm1699,880l1693,874,1699,874,1699,880xm9983,880l1699,880,1699,874,9983,874,9983,880xm9995,880l9983,880,9989,874,9995,874,9995,880xe">
              <v:path arrowok="t"/>
              <v:fill on="t" focussize="0,0"/>
              <v:stroke on="f"/>
              <v:imagedata o:title=""/>
              <o:lock v:ext="edit"/>
            </v:shape>
            <v:shape id="_x0000_s1128" o:spid="_x0000_s1128" o:spt="202" type="#_x0000_t202" style="position:absolute;left:1687;top:240;height:6685;width:8308;" filled="f" stroked="f" coordsize="21600,21600">
              <v:path/>
              <v:fill on="f" focussize="0,0"/>
              <v:stroke on="f" joinstyle="miter"/>
              <v:imagedata o:title=""/>
              <o:lock v:ext="edit"/>
              <v:textbox inset="0mm,0mm,0mm,0mm">
                <w:txbxContent>
                  <w:p>
                    <w:pPr>
                      <w:spacing w:before="135" w:line="180" w:lineRule="auto"/>
                      <w:ind w:left="113" w:right="130" w:firstLine="480"/>
                      <w:jc w:val="left"/>
                      <w:rPr>
                        <w:rFonts w:hint="eastAsia" w:ascii="楷体_GB2312" w:eastAsia="楷体_GB2312"/>
                        <w:sz w:val="24"/>
                      </w:rPr>
                    </w:pPr>
                    <w:r>
                      <w:rPr>
                        <w:rFonts w:hint="eastAsia" w:ascii="楷体_GB2312" w:eastAsia="楷体_GB2312"/>
                        <w:b/>
                        <w:spacing w:val="-37"/>
                        <w:sz w:val="24"/>
                      </w:rPr>
                      <w:t>自然湿地保</w:t>
                    </w:r>
                    <w:r>
                      <w:rPr>
                        <w:rFonts w:hint="eastAsia" w:ascii="楷体_GB2312" w:eastAsia="楷体_GB2312"/>
                        <w:b/>
                        <w:spacing w:val="-145"/>
                        <w:position w:val="-9"/>
                        <w:sz w:val="28"/>
                      </w:rPr>
                      <w:t>专</w:t>
                    </w:r>
                    <w:r>
                      <w:rPr>
                        <w:rFonts w:hint="eastAsia" w:ascii="楷体_GB2312" w:eastAsia="楷体_GB2312"/>
                        <w:b/>
                        <w:spacing w:val="-96"/>
                        <w:sz w:val="24"/>
                      </w:rPr>
                      <w:t>护</w:t>
                    </w:r>
                    <w:r>
                      <w:rPr>
                        <w:rFonts w:hint="eastAsia" w:ascii="楷体_GB2312" w:eastAsia="楷体_GB2312"/>
                        <w:b/>
                        <w:spacing w:val="-193"/>
                        <w:position w:val="-9"/>
                        <w:sz w:val="28"/>
                      </w:rPr>
                      <w:t>栏</w:t>
                    </w:r>
                    <w:r>
                      <w:rPr>
                        <w:rFonts w:hint="eastAsia" w:ascii="楷体_GB2312" w:eastAsia="楷体_GB2312"/>
                        <w:b/>
                        <w:spacing w:val="-110"/>
                        <w:sz w:val="24"/>
                      </w:rPr>
                      <w:t>与恢</w:t>
                    </w:r>
                    <w:r>
                      <w:rPr>
                        <w:rFonts w:ascii="Times New Roman" w:eastAsia="Times New Roman"/>
                        <w:b/>
                        <w:spacing w:val="-40"/>
                        <w:position w:val="-9"/>
                        <w:sz w:val="28"/>
                      </w:rPr>
                      <w:t>11</w:t>
                    </w:r>
                    <w:r>
                      <w:rPr>
                        <w:rFonts w:hint="eastAsia" w:ascii="楷体_GB2312" w:eastAsia="楷体_GB2312"/>
                        <w:b/>
                        <w:spacing w:val="-161"/>
                        <w:sz w:val="24"/>
                      </w:rPr>
                      <w:t>复</w:t>
                    </w:r>
                    <w:r>
                      <w:rPr>
                        <w:rFonts w:ascii="Times New Roman" w:eastAsia="Times New Roman"/>
                        <w:b/>
                        <w:spacing w:val="-41"/>
                        <w:position w:val="-9"/>
                        <w:sz w:val="28"/>
                      </w:rPr>
                      <w:t>-1</w:t>
                    </w:r>
                    <w:r>
                      <w:rPr>
                        <w:rFonts w:hint="eastAsia" w:ascii="楷体_GB2312" w:eastAsia="楷体_GB2312"/>
                        <w:b/>
                        <w:spacing w:val="-61"/>
                        <w:sz w:val="24"/>
                      </w:rPr>
                      <w:t>工程</w:t>
                    </w:r>
                    <w:r>
                      <w:rPr>
                        <w:rFonts w:hint="eastAsia" w:ascii="楷体_GB2312" w:eastAsia="楷体_GB2312"/>
                        <w:b/>
                        <w:spacing w:val="-178"/>
                        <w:position w:val="-9"/>
                        <w:sz w:val="28"/>
                      </w:rPr>
                      <w:t>蔡</w:t>
                    </w:r>
                    <w:r>
                      <w:rPr>
                        <w:rFonts w:hint="eastAsia" w:ascii="楷体_GB2312" w:eastAsia="楷体_GB2312"/>
                        <w:b/>
                        <w:spacing w:val="-63"/>
                        <w:sz w:val="24"/>
                      </w:rPr>
                      <w:t>。</w:t>
                    </w:r>
                    <w:r>
                      <w:rPr>
                        <w:rFonts w:hint="eastAsia" w:ascii="楷体_GB2312" w:eastAsia="楷体_GB2312"/>
                        <w:b/>
                        <w:spacing w:val="-226"/>
                        <w:position w:val="-9"/>
                        <w:sz w:val="28"/>
                      </w:rPr>
                      <w:t>甸</w:t>
                    </w:r>
                    <w:r>
                      <w:rPr>
                        <w:rFonts w:hint="eastAsia" w:ascii="楷体_GB2312" w:eastAsia="楷体_GB2312"/>
                        <w:spacing w:val="-15"/>
                        <w:sz w:val="24"/>
                      </w:rPr>
                      <w:t>在</w:t>
                    </w:r>
                    <w:r>
                      <w:rPr>
                        <w:rFonts w:hint="eastAsia" w:ascii="楷体_GB2312" w:eastAsia="楷体_GB2312"/>
                        <w:b/>
                        <w:spacing w:val="-279"/>
                        <w:position w:val="-9"/>
                        <w:sz w:val="28"/>
                      </w:rPr>
                      <w:t>区</w:t>
                    </w:r>
                    <w:r>
                      <w:rPr>
                        <w:rFonts w:hint="eastAsia" w:ascii="楷体_GB2312" w:eastAsia="楷体_GB2312"/>
                        <w:spacing w:val="-101"/>
                        <w:sz w:val="24"/>
                      </w:rPr>
                      <w:t>莲花</w:t>
                    </w:r>
                    <w:r>
                      <w:rPr>
                        <w:rFonts w:hint="eastAsia" w:ascii="楷体_GB2312" w:eastAsia="楷体_GB2312"/>
                        <w:b/>
                        <w:spacing w:val="-104"/>
                        <w:position w:val="-9"/>
                        <w:sz w:val="28"/>
                      </w:rPr>
                      <w:t>山</w:t>
                    </w:r>
                    <w:r>
                      <w:rPr>
                        <w:rFonts w:hint="eastAsia" w:ascii="楷体_GB2312" w:eastAsia="楷体_GB2312"/>
                        <w:spacing w:val="-137"/>
                        <w:sz w:val="24"/>
                      </w:rPr>
                      <w:t>湖</w:t>
                    </w:r>
                    <w:r>
                      <w:rPr>
                        <w:rFonts w:hint="eastAsia" w:ascii="楷体_GB2312" w:eastAsia="楷体_GB2312"/>
                        <w:b/>
                        <w:spacing w:val="-157"/>
                        <w:position w:val="-9"/>
                        <w:sz w:val="28"/>
                      </w:rPr>
                      <w:t>水</w:t>
                    </w:r>
                    <w:r>
                      <w:rPr>
                        <w:rFonts w:hint="eastAsia" w:ascii="楷体_GB2312" w:eastAsia="楷体_GB2312"/>
                        <w:spacing w:val="-82"/>
                        <w:sz w:val="24"/>
                      </w:rPr>
                      <w:t>、</w:t>
                    </w:r>
                    <w:r>
                      <w:rPr>
                        <w:rFonts w:hint="eastAsia" w:ascii="楷体_GB2312" w:eastAsia="楷体_GB2312"/>
                        <w:b/>
                        <w:spacing w:val="-212"/>
                        <w:position w:val="-9"/>
                        <w:sz w:val="28"/>
                      </w:rPr>
                      <w:t>园</w:t>
                    </w:r>
                    <w:r>
                      <w:rPr>
                        <w:rFonts w:hint="eastAsia" w:ascii="楷体_GB2312" w:eastAsia="楷体_GB2312"/>
                        <w:spacing w:val="-29"/>
                        <w:sz w:val="24"/>
                      </w:rPr>
                      <w:t>石</w:t>
                    </w:r>
                    <w:r>
                      <w:rPr>
                        <w:rFonts w:hint="eastAsia" w:ascii="楷体_GB2312" w:eastAsia="楷体_GB2312"/>
                        <w:b/>
                        <w:spacing w:val="-265"/>
                        <w:position w:val="-9"/>
                        <w:sz w:val="28"/>
                      </w:rPr>
                      <w:t>林</w:t>
                    </w:r>
                    <w:r>
                      <w:rPr>
                        <w:rFonts w:hint="eastAsia" w:ascii="楷体_GB2312" w:eastAsia="楷体_GB2312"/>
                        <w:spacing w:val="-109"/>
                        <w:sz w:val="24"/>
                      </w:rPr>
                      <w:t>洋湖</w:t>
                    </w:r>
                    <w:r>
                      <w:rPr>
                        <w:rFonts w:hint="eastAsia" w:ascii="楷体_GB2312" w:eastAsia="楷体_GB2312"/>
                        <w:b/>
                        <w:spacing w:val="-89"/>
                        <w:position w:val="-9"/>
                        <w:sz w:val="28"/>
                      </w:rPr>
                      <w:t>城</w:t>
                    </w:r>
                    <w:r>
                      <w:rPr>
                        <w:rFonts w:hint="eastAsia" w:ascii="楷体_GB2312" w:eastAsia="楷体_GB2312"/>
                        <w:spacing w:val="-152"/>
                        <w:sz w:val="24"/>
                      </w:rPr>
                      <w:t>等</w:t>
                    </w:r>
                    <w:r>
                      <w:rPr>
                        <w:rFonts w:hint="eastAsia" w:ascii="楷体_GB2312" w:eastAsia="楷体_GB2312"/>
                        <w:b/>
                        <w:spacing w:val="-142"/>
                        <w:position w:val="-9"/>
                        <w:sz w:val="28"/>
                      </w:rPr>
                      <w:t>市</w:t>
                    </w:r>
                    <w:r>
                      <w:rPr>
                        <w:rFonts w:hint="eastAsia" w:ascii="楷体_GB2312" w:eastAsia="楷体_GB2312"/>
                        <w:spacing w:val="-99"/>
                        <w:sz w:val="24"/>
                      </w:rPr>
                      <w:t>城</w:t>
                    </w:r>
                    <w:r>
                      <w:rPr>
                        <w:rFonts w:hint="eastAsia" w:ascii="楷体_GB2312" w:eastAsia="楷体_GB2312"/>
                        <w:b/>
                        <w:spacing w:val="-195"/>
                        <w:position w:val="-9"/>
                        <w:sz w:val="28"/>
                      </w:rPr>
                      <w:t>建</w:t>
                    </w:r>
                    <w:r>
                      <w:rPr>
                        <w:rFonts w:hint="eastAsia" w:ascii="楷体_GB2312" w:eastAsia="楷体_GB2312"/>
                        <w:spacing w:val="-46"/>
                        <w:sz w:val="24"/>
                      </w:rPr>
                      <w:t>市</w:t>
                    </w:r>
                    <w:r>
                      <w:rPr>
                        <w:rFonts w:hint="eastAsia" w:ascii="楷体_GB2312" w:eastAsia="楷体_GB2312"/>
                        <w:b/>
                        <w:spacing w:val="-248"/>
                        <w:position w:val="-9"/>
                        <w:sz w:val="28"/>
                      </w:rPr>
                      <w:t>设</w:t>
                    </w:r>
                    <w:r>
                      <w:rPr>
                        <w:rFonts w:hint="eastAsia" w:ascii="楷体_GB2312" w:eastAsia="楷体_GB2312"/>
                        <w:spacing w:val="-117"/>
                        <w:sz w:val="24"/>
                      </w:rPr>
                      <w:t>型湖</w:t>
                    </w:r>
                    <w:r>
                      <w:rPr>
                        <w:rFonts w:hint="eastAsia" w:ascii="楷体_GB2312" w:eastAsia="楷体_GB2312"/>
                        <w:b/>
                        <w:spacing w:val="-73"/>
                        <w:position w:val="-9"/>
                        <w:sz w:val="28"/>
                      </w:rPr>
                      <w:t>工</w:t>
                    </w:r>
                    <w:r>
                      <w:rPr>
                        <w:rFonts w:hint="eastAsia" w:ascii="楷体_GB2312" w:eastAsia="楷体_GB2312"/>
                        <w:spacing w:val="-169"/>
                        <w:sz w:val="24"/>
                      </w:rPr>
                      <w:t>泊</w:t>
                    </w:r>
                    <w:r>
                      <w:rPr>
                        <w:rFonts w:hint="eastAsia" w:ascii="楷体_GB2312" w:eastAsia="楷体_GB2312"/>
                        <w:b/>
                        <w:spacing w:val="-125"/>
                        <w:position w:val="-9"/>
                        <w:sz w:val="28"/>
                      </w:rPr>
                      <w:t>程</w:t>
                    </w:r>
                    <w:r>
                      <w:rPr>
                        <w:rFonts w:hint="eastAsia" w:ascii="楷体_GB2312" w:eastAsia="楷体_GB2312"/>
                        <w:spacing w:val="-11"/>
                        <w:sz w:val="24"/>
                      </w:rPr>
                      <w:t xml:space="preserve">营造人工湿地， </w:t>
                    </w:r>
                    <w:r>
                      <w:rPr>
                        <w:rFonts w:hint="eastAsia" w:ascii="楷体_GB2312" w:eastAsia="楷体_GB2312"/>
                        <w:spacing w:val="-7"/>
                        <w:sz w:val="24"/>
                      </w:rPr>
                      <w:t xml:space="preserve">对于湖边绿地宽度大于 </w:t>
                    </w:r>
                    <w:r>
                      <w:rPr>
                        <w:rFonts w:ascii="Times New Roman" w:eastAsia="Times New Roman"/>
                        <w:sz w:val="24"/>
                      </w:rPr>
                      <w:t xml:space="preserve">50 </w:t>
                    </w:r>
                    <w:r>
                      <w:rPr>
                        <w:rFonts w:hint="eastAsia" w:ascii="楷体_GB2312" w:eastAsia="楷体_GB2312"/>
                        <w:sz w:val="24"/>
                      </w:rPr>
                      <w:t>米的公园，开展驳岸改造，打造人工生态驳岸。实</w:t>
                    </w:r>
                  </w:p>
                  <w:p>
                    <w:pPr>
                      <w:spacing w:before="22" w:line="244" w:lineRule="auto"/>
                      <w:ind w:left="113" w:right="97" w:firstLine="0"/>
                      <w:jc w:val="left"/>
                      <w:rPr>
                        <w:rFonts w:hint="eastAsia" w:ascii="楷体_GB2312" w:eastAsia="楷体_GB2312"/>
                        <w:sz w:val="24"/>
                      </w:rPr>
                    </w:pPr>
                    <w:r>
                      <w:rPr>
                        <w:rFonts w:hint="eastAsia" w:ascii="楷体_GB2312" w:eastAsia="楷体_GB2312"/>
                        <w:spacing w:val="-10"/>
                        <w:sz w:val="24"/>
                      </w:rPr>
                      <w:t>行乔、灌、草结合，丰富植被层次，同时体现植物的季相变化，创造活泼的视觉</w:t>
                    </w:r>
                    <w:r>
                      <w:rPr>
                        <w:rFonts w:hint="eastAsia" w:ascii="楷体_GB2312" w:eastAsia="楷体_GB2312"/>
                        <w:spacing w:val="-15"/>
                        <w:sz w:val="24"/>
                      </w:rPr>
                      <w:t xml:space="preserve">效果，增强时空景观的趣味性。对官莲湖、小官莲湖、湘沉潭等 </w:t>
                    </w:r>
                    <w:r>
                      <w:rPr>
                        <w:rFonts w:ascii="Times New Roman" w:eastAsia="Times New Roman"/>
                        <w:sz w:val="24"/>
                      </w:rPr>
                      <w:t xml:space="preserve">7 </w:t>
                    </w:r>
                    <w:r>
                      <w:rPr>
                        <w:rFonts w:hint="eastAsia" w:ascii="楷体_GB2312" w:eastAsia="楷体_GB2312"/>
                        <w:spacing w:val="-2"/>
                        <w:sz w:val="24"/>
                      </w:rPr>
                      <w:t>个郊野型湖泊</w:t>
                    </w:r>
                    <w:r>
                      <w:rPr>
                        <w:rFonts w:hint="eastAsia" w:ascii="楷体_GB2312" w:eastAsia="楷体_GB2312"/>
                        <w:spacing w:val="-12"/>
                        <w:sz w:val="24"/>
                      </w:rPr>
                      <w:t>，恢复或形成的湿地生物群落生境，恢复湿地的自然生态系统并促进湿地的生态</w:t>
                    </w:r>
                    <w:r>
                      <w:rPr>
                        <w:rFonts w:hint="eastAsia" w:ascii="楷体_GB2312" w:eastAsia="楷体_GB2312"/>
                        <w:spacing w:val="-13"/>
                        <w:sz w:val="24"/>
                      </w:rPr>
                      <w:t xml:space="preserve">系统发育。开展后官湖、西湖、桐湖 </w:t>
                    </w:r>
                    <w:r>
                      <w:rPr>
                        <w:rFonts w:ascii="Times New Roman" w:eastAsia="Times New Roman"/>
                        <w:sz w:val="24"/>
                      </w:rPr>
                      <w:t xml:space="preserve">19 </w:t>
                    </w:r>
                    <w:r>
                      <w:rPr>
                        <w:rFonts w:hint="eastAsia" w:ascii="楷体_GB2312" w:eastAsia="楷体_GB2312"/>
                        <w:sz w:val="24"/>
                      </w:rPr>
                      <w:t>个生态型湖泊岸线生态修复， 保护现有自然岸线生态基底，保留动植物的栖息、繁衍环境。</w:t>
                    </w:r>
                  </w:p>
                  <w:p>
                    <w:pPr>
                      <w:spacing w:before="11" w:line="244" w:lineRule="auto"/>
                      <w:ind w:left="113" w:right="22" w:firstLine="480"/>
                      <w:jc w:val="left"/>
                      <w:rPr>
                        <w:rFonts w:hint="eastAsia" w:ascii="楷体_GB2312" w:eastAsia="楷体_GB2312"/>
                        <w:sz w:val="24"/>
                      </w:rPr>
                    </w:pPr>
                    <w:r>
                      <w:rPr>
                        <w:rFonts w:hint="eastAsia" w:ascii="楷体_GB2312" w:eastAsia="楷体_GB2312"/>
                        <w:b/>
                        <w:sz w:val="24"/>
                      </w:rPr>
                      <w:t>沉湖湿地保护与修复工程。</w:t>
                    </w:r>
                    <w:r>
                      <w:rPr>
                        <w:rFonts w:hint="eastAsia" w:ascii="楷体_GB2312" w:eastAsia="楷体_GB2312"/>
                        <w:sz w:val="24"/>
                      </w:rPr>
                      <w:t>修复江湖连通廊道，开展湿地恢复重塑，开展综合治理，清淤疏挖、还泽还湖。</w:t>
                    </w:r>
                  </w:p>
                  <w:p>
                    <w:pPr>
                      <w:spacing w:before="4" w:line="244" w:lineRule="auto"/>
                      <w:ind w:left="113" w:right="23" w:firstLine="480"/>
                      <w:jc w:val="left"/>
                      <w:rPr>
                        <w:rFonts w:hint="eastAsia" w:ascii="楷体_GB2312" w:eastAsia="楷体_GB2312"/>
                        <w:sz w:val="24"/>
                      </w:rPr>
                    </w:pPr>
                    <w:r>
                      <w:rPr>
                        <w:rFonts w:hint="eastAsia" w:ascii="楷体_GB2312" w:eastAsia="楷体_GB2312"/>
                        <w:b/>
                        <w:sz w:val="24"/>
                      </w:rPr>
                      <w:t>林业资源分级保护工程</w:t>
                    </w:r>
                    <w:r>
                      <w:rPr>
                        <w:rFonts w:hint="eastAsia" w:ascii="楷体_GB2312" w:eastAsia="楷体_GB2312"/>
                        <w:sz w:val="24"/>
                      </w:rPr>
                      <w:t>。完善林地（</w:t>
                    </w:r>
                    <w:r>
                      <w:rPr>
                        <w:rFonts w:ascii="Times New Roman" w:eastAsia="Times New Roman"/>
                        <w:sz w:val="24"/>
                      </w:rPr>
                      <w:t xml:space="preserve">4 </w:t>
                    </w:r>
                    <w:r>
                      <w:rPr>
                        <w:rFonts w:hint="eastAsia" w:ascii="楷体_GB2312" w:eastAsia="楷体_GB2312"/>
                        <w:sz w:val="24"/>
                      </w:rPr>
                      <w:t xml:space="preserve">级）分级保护，加强 </w:t>
                    </w:r>
                    <w:r>
                      <w:rPr>
                        <w:rFonts w:ascii="Times New Roman" w:eastAsia="Times New Roman"/>
                        <w:sz w:val="24"/>
                      </w:rPr>
                      <w:t xml:space="preserve">3 </w:t>
                    </w:r>
                    <w:r>
                      <w:rPr>
                        <w:rFonts w:hint="eastAsia" w:ascii="楷体_GB2312" w:eastAsia="楷体_GB2312"/>
                        <w:sz w:val="24"/>
                      </w:rPr>
                      <w:t xml:space="preserve">级古树名木及其后续资源管理。完成为期 </w:t>
                    </w:r>
                    <w:r>
                      <w:rPr>
                        <w:rFonts w:ascii="Times New Roman" w:eastAsia="Times New Roman"/>
                        <w:sz w:val="24"/>
                      </w:rPr>
                      <w:t xml:space="preserve">10 </w:t>
                    </w:r>
                    <w:r>
                      <w:rPr>
                        <w:rFonts w:hint="eastAsia" w:ascii="楷体_GB2312" w:eastAsia="楷体_GB2312"/>
                        <w:sz w:val="24"/>
                      </w:rPr>
                      <w:t>年的长江流域重点水域禁捕任务。</w:t>
                    </w:r>
                  </w:p>
                  <w:p>
                    <w:pPr>
                      <w:spacing w:before="1" w:line="244" w:lineRule="auto"/>
                      <w:ind w:left="113" w:right="22" w:firstLine="480"/>
                      <w:jc w:val="left"/>
                      <w:rPr>
                        <w:rFonts w:hint="eastAsia" w:ascii="楷体_GB2312" w:eastAsia="楷体_GB2312"/>
                        <w:sz w:val="24"/>
                      </w:rPr>
                    </w:pPr>
                    <w:r>
                      <w:rPr>
                        <w:rFonts w:hint="eastAsia" w:ascii="楷体_GB2312" w:eastAsia="楷体_GB2312"/>
                        <w:b/>
                        <w:sz w:val="24"/>
                      </w:rPr>
                      <w:t>森林资源保障能力提升工程</w:t>
                    </w:r>
                    <w:r>
                      <w:rPr>
                        <w:rFonts w:hint="eastAsia" w:ascii="楷体_GB2312" w:eastAsia="楷体_GB2312"/>
                        <w:sz w:val="24"/>
                      </w:rPr>
                      <w:t>。配备完善防火物资，实施智慧化火灾监测系统，加强森林防火防控能力。</w:t>
                    </w:r>
                  </w:p>
                  <w:p>
                    <w:pPr>
                      <w:spacing w:before="4" w:line="244" w:lineRule="auto"/>
                      <w:ind w:left="113" w:right="23" w:firstLine="480"/>
                      <w:jc w:val="left"/>
                      <w:rPr>
                        <w:rFonts w:hint="eastAsia" w:ascii="楷体_GB2312" w:eastAsia="楷体_GB2312"/>
                        <w:sz w:val="24"/>
                      </w:rPr>
                    </w:pPr>
                    <w:r>
                      <w:rPr>
                        <w:rFonts w:hint="eastAsia" w:ascii="楷体_GB2312" w:eastAsia="楷体_GB2312"/>
                        <w:b/>
                        <w:sz w:val="24"/>
                      </w:rPr>
                      <w:t>智慧林业系统工程建设</w:t>
                    </w:r>
                    <w:r>
                      <w:rPr>
                        <w:rFonts w:hint="eastAsia" w:ascii="楷体_GB2312" w:eastAsia="楷体_GB2312"/>
                        <w:sz w:val="24"/>
                      </w:rPr>
                      <w:t>。强化公众共治共享意识，搭建林业信息化平台， 加强各类业务信息系统整合和数据挖掘，安装监控设备。</w:t>
                    </w:r>
                  </w:p>
                  <w:p>
                    <w:pPr>
                      <w:spacing w:before="4" w:line="244" w:lineRule="auto"/>
                      <w:ind w:left="113" w:right="37" w:firstLine="480"/>
                      <w:jc w:val="left"/>
                      <w:rPr>
                        <w:rFonts w:hint="eastAsia" w:ascii="楷体_GB2312" w:hAnsi="楷体_GB2312" w:eastAsia="楷体_GB2312"/>
                        <w:sz w:val="24"/>
                      </w:rPr>
                    </w:pPr>
                    <w:r>
                      <w:rPr>
                        <w:rFonts w:ascii="Times New Roman" w:hAnsi="Times New Roman" w:eastAsia="Times New Roman"/>
                        <w:b/>
                        <w:sz w:val="24"/>
                      </w:rPr>
                      <w:t>“</w:t>
                    </w:r>
                    <w:r>
                      <w:rPr>
                        <w:rFonts w:hint="eastAsia" w:ascii="楷体_GB2312" w:hAnsi="楷体_GB2312" w:eastAsia="楷体_GB2312"/>
                        <w:b/>
                        <w:sz w:val="24"/>
                      </w:rPr>
                      <w:t>精致园林</w:t>
                    </w:r>
                    <w:r>
                      <w:rPr>
                        <w:rFonts w:ascii="Times New Roman" w:hAnsi="Times New Roman" w:eastAsia="Times New Roman"/>
                        <w:b/>
                        <w:sz w:val="24"/>
                      </w:rPr>
                      <w:t>”</w:t>
                    </w:r>
                    <w:r>
                      <w:rPr>
                        <w:rFonts w:hint="eastAsia" w:ascii="楷体_GB2312" w:hAnsi="楷体_GB2312" w:eastAsia="楷体_GB2312"/>
                        <w:b/>
                        <w:sz w:val="24"/>
                      </w:rPr>
                      <w:t>增绿提质三年行动计划</w:t>
                    </w:r>
                    <w:r>
                      <w:rPr>
                        <w:rFonts w:hint="eastAsia" w:ascii="楷体_GB2312" w:hAnsi="楷体_GB2312" w:eastAsia="楷体_GB2312"/>
                        <w:spacing w:val="-8"/>
                        <w:sz w:val="24"/>
                      </w:rPr>
                      <w:t>。突出建设</w:t>
                    </w:r>
                    <w:r>
                      <w:rPr>
                        <w:rFonts w:ascii="Times New Roman" w:hAnsi="Times New Roman" w:eastAsia="Times New Roman"/>
                        <w:sz w:val="24"/>
                      </w:rPr>
                      <w:t>“</w:t>
                    </w:r>
                    <w:r>
                      <w:rPr>
                        <w:rFonts w:hint="eastAsia" w:ascii="楷体_GB2312" w:hAnsi="楷体_GB2312" w:eastAsia="楷体_GB2312"/>
                        <w:spacing w:val="-10"/>
                        <w:sz w:val="24"/>
                      </w:rPr>
                      <w:t>大园林、大绿化、大森林、</w:t>
                    </w:r>
                    <w:r>
                      <w:rPr>
                        <w:rFonts w:hint="eastAsia" w:ascii="楷体_GB2312" w:hAnsi="楷体_GB2312" w:eastAsia="楷体_GB2312"/>
                        <w:spacing w:val="-9"/>
                        <w:sz w:val="24"/>
                      </w:rPr>
                      <w:t>大花海</w:t>
                    </w:r>
                    <w:r>
                      <w:rPr>
                        <w:rFonts w:ascii="Times New Roman" w:hAnsi="Times New Roman" w:eastAsia="Times New Roman"/>
                        <w:spacing w:val="-9"/>
                        <w:sz w:val="24"/>
                      </w:rPr>
                      <w:t>”</w:t>
                    </w:r>
                    <w:r>
                      <w:rPr>
                        <w:rFonts w:hint="eastAsia" w:ascii="楷体_GB2312" w:hAnsi="楷体_GB2312" w:eastAsia="楷体_GB2312"/>
                        <w:spacing w:val="-10"/>
                        <w:sz w:val="24"/>
                      </w:rPr>
                      <w:t>。准确把握蔡甸区重大功能区建设的战略部署，精致建设</w:t>
                    </w:r>
                    <w:r>
                      <w:rPr>
                        <w:rFonts w:ascii="Times New Roman" w:hAnsi="Times New Roman" w:eastAsia="Times New Roman"/>
                        <w:spacing w:val="3"/>
                        <w:sz w:val="24"/>
                      </w:rPr>
                      <w:t>“</w:t>
                    </w:r>
                    <w:r>
                      <w:rPr>
                        <w:rFonts w:hint="eastAsia" w:ascii="楷体_GB2312" w:hAnsi="楷体_GB2312" w:eastAsia="楷体_GB2312"/>
                        <w:sz w:val="24"/>
                      </w:rPr>
                      <w:t>大园林</w:t>
                    </w:r>
                    <w:r>
                      <w:rPr>
                        <w:rFonts w:ascii="Times New Roman" w:hAnsi="Times New Roman" w:eastAsia="Times New Roman"/>
                        <w:sz w:val="24"/>
                      </w:rPr>
                      <w:t>”</w:t>
                    </w:r>
                    <w:r>
                      <w:rPr>
                        <w:rFonts w:hint="eastAsia" w:ascii="楷体_GB2312" w:hAnsi="楷体_GB2312" w:eastAsia="楷体_GB2312"/>
                        <w:sz w:val="24"/>
                      </w:rPr>
                      <w:t>。全</w:t>
                    </w:r>
                    <w:r>
                      <w:rPr>
                        <w:rFonts w:hint="eastAsia" w:ascii="楷体_GB2312" w:hAnsi="楷体_GB2312" w:eastAsia="楷体_GB2312"/>
                        <w:spacing w:val="-3"/>
                        <w:sz w:val="24"/>
                      </w:rPr>
                      <w:t>域增绿提质，精心实施</w:t>
                    </w:r>
                    <w:r>
                      <w:rPr>
                        <w:rFonts w:ascii="Times New Roman" w:hAnsi="Times New Roman" w:eastAsia="Times New Roman"/>
                        <w:sz w:val="24"/>
                      </w:rPr>
                      <w:t>“</w:t>
                    </w:r>
                    <w:r>
                      <w:rPr>
                        <w:rFonts w:hint="eastAsia" w:ascii="楷体_GB2312" w:hAnsi="楷体_GB2312" w:eastAsia="楷体_GB2312"/>
                        <w:sz w:val="24"/>
                      </w:rPr>
                      <w:t>大绿化</w:t>
                    </w:r>
                    <w:r>
                      <w:rPr>
                        <w:rFonts w:ascii="Times New Roman" w:hAnsi="Times New Roman" w:eastAsia="Times New Roman"/>
                        <w:sz w:val="24"/>
                      </w:rPr>
                      <w:t>”</w:t>
                    </w:r>
                    <w:r>
                      <w:rPr>
                        <w:rFonts w:hint="eastAsia" w:ascii="楷体_GB2312" w:hAnsi="楷体_GB2312" w:eastAsia="楷体_GB2312"/>
                        <w:spacing w:val="-5"/>
                        <w:sz w:val="24"/>
                      </w:rPr>
                      <w:t>。推进国土绿化，精准提升</w:t>
                    </w:r>
                    <w:r>
                      <w:rPr>
                        <w:rFonts w:ascii="Times New Roman" w:hAnsi="Times New Roman" w:eastAsia="Times New Roman"/>
                        <w:sz w:val="24"/>
                      </w:rPr>
                      <w:t>“</w:t>
                    </w:r>
                    <w:r>
                      <w:rPr>
                        <w:rFonts w:hint="eastAsia" w:ascii="楷体_GB2312" w:hAnsi="楷体_GB2312" w:eastAsia="楷体_GB2312"/>
                        <w:sz w:val="24"/>
                      </w:rPr>
                      <w:t>大森林</w:t>
                    </w:r>
                    <w:r>
                      <w:rPr>
                        <w:rFonts w:ascii="Times New Roman" w:hAnsi="Times New Roman" w:eastAsia="Times New Roman"/>
                        <w:sz w:val="24"/>
                      </w:rPr>
                      <w:t>”</w:t>
                    </w:r>
                    <w:r>
                      <w:rPr>
                        <w:rFonts w:hint="eastAsia" w:ascii="楷体_GB2312" w:hAnsi="楷体_GB2312" w:eastAsia="楷体_GB2312"/>
                        <w:spacing w:val="-3"/>
                        <w:sz w:val="24"/>
                      </w:rPr>
                      <w:t>。促进城</w:t>
                    </w:r>
                    <w:r>
                      <w:rPr>
                        <w:rFonts w:hint="eastAsia" w:ascii="楷体_GB2312" w:hAnsi="楷体_GB2312" w:eastAsia="楷体_GB2312"/>
                        <w:spacing w:val="-5"/>
                        <w:sz w:val="24"/>
                      </w:rPr>
                      <w:t>市彩化，精美播种</w:t>
                    </w:r>
                    <w:r>
                      <w:rPr>
                        <w:rFonts w:ascii="Times New Roman" w:hAnsi="Times New Roman" w:eastAsia="Times New Roman"/>
                        <w:spacing w:val="-4"/>
                        <w:sz w:val="24"/>
                      </w:rPr>
                      <w:t>“</w:t>
                    </w:r>
                    <w:r>
                      <w:rPr>
                        <w:rFonts w:hint="eastAsia" w:ascii="楷体_GB2312" w:hAnsi="楷体_GB2312" w:eastAsia="楷体_GB2312"/>
                        <w:spacing w:val="-3"/>
                        <w:sz w:val="24"/>
                      </w:rPr>
                      <w:t>大花海</w:t>
                    </w:r>
                    <w:r>
                      <w:rPr>
                        <w:rFonts w:ascii="Times New Roman" w:hAnsi="Times New Roman" w:eastAsia="Times New Roman"/>
                        <w:spacing w:val="-4"/>
                        <w:sz w:val="24"/>
                      </w:rPr>
                      <w:t>”</w:t>
                    </w:r>
                    <w:r>
                      <w:rPr>
                        <w:rFonts w:hint="eastAsia" w:ascii="楷体_GB2312" w:hAnsi="楷体_GB2312" w:eastAsia="楷体_GB2312"/>
                        <w:sz w:val="24"/>
                      </w:rPr>
                      <w:t>。</w:t>
                    </w:r>
                  </w:p>
                  <w:p>
                    <w:pPr>
                      <w:spacing w:before="8"/>
                      <w:ind w:left="0" w:right="100" w:firstLine="0"/>
                      <w:jc w:val="right"/>
                      <w:rPr>
                        <w:rFonts w:hint="eastAsia" w:ascii="楷体_GB2312" w:eastAsia="楷体_GB2312"/>
                        <w:sz w:val="24"/>
                      </w:rPr>
                    </w:pPr>
                    <w:r>
                      <w:rPr>
                        <w:rFonts w:hint="eastAsia" w:ascii="楷体_GB2312" w:eastAsia="楷体_GB2312"/>
                        <w:b/>
                        <w:sz w:val="24"/>
                      </w:rPr>
                      <w:t>林场绿化改造</w:t>
                    </w:r>
                    <w:r>
                      <w:rPr>
                        <w:rFonts w:hint="eastAsia" w:ascii="楷体_GB2312" w:eastAsia="楷体_GB2312"/>
                        <w:spacing w:val="-6"/>
                        <w:sz w:val="24"/>
                      </w:rPr>
                      <w:t xml:space="preserve">。对嵩阳、九真山、洪北三大林场 </w:t>
                    </w:r>
                    <w:r>
                      <w:rPr>
                        <w:rFonts w:ascii="Times New Roman" w:eastAsia="Times New Roman"/>
                        <w:sz w:val="24"/>
                      </w:rPr>
                      <w:t>8000</w:t>
                    </w:r>
                    <w:r>
                      <w:rPr>
                        <w:rFonts w:ascii="Times New Roman" w:eastAsia="Times New Roman"/>
                        <w:spacing w:val="13"/>
                        <w:sz w:val="24"/>
                      </w:rPr>
                      <w:t xml:space="preserve"> </w:t>
                    </w:r>
                    <w:r>
                      <w:rPr>
                        <w:rFonts w:hint="eastAsia" w:ascii="楷体_GB2312" w:eastAsia="楷体_GB2312"/>
                        <w:sz w:val="24"/>
                      </w:rPr>
                      <w:t>亩林地进行纯林改</w:t>
                    </w:r>
                  </w:p>
                  <w:p>
                    <w:pPr>
                      <w:spacing w:before="7" w:line="290" w:lineRule="exact"/>
                      <w:ind w:left="0" w:right="109" w:firstLine="0"/>
                      <w:jc w:val="right"/>
                      <w:rPr>
                        <w:rFonts w:hint="eastAsia" w:ascii="楷体_GB2312" w:eastAsia="楷体_GB2312"/>
                        <w:sz w:val="24"/>
                      </w:rPr>
                    </w:pPr>
                    <w:r>
                      <w:rPr>
                        <w:rFonts w:hint="eastAsia" w:ascii="楷体_GB2312" w:eastAsia="楷体_GB2312"/>
                        <w:spacing w:val="-12"/>
                        <w:sz w:val="24"/>
                      </w:rPr>
                      <w:t xml:space="preserve">造，对 </w:t>
                    </w:r>
                    <w:r>
                      <w:rPr>
                        <w:rFonts w:ascii="Times New Roman" w:eastAsia="Times New Roman"/>
                        <w:sz w:val="24"/>
                      </w:rPr>
                      <w:t>9000</w:t>
                    </w:r>
                    <w:r>
                      <w:rPr>
                        <w:rFonts w:ascii="Times New Roman" w:eastAsia="Times New Roman"/>
                        <w:spacing w:val="19"/>
                        <w:sz w:val="24"/>
                      </w:rPr>
                      <w:t xml:space="preserve"> </w:t>
                    </w:r>
                    <w:r>
                      <w:rPr>
                        <w:rFonts w:hint="eastAsia" w:ascii="楷体_GB2312" w:eastAsia="楷体_GB2312"/>
                        <w:sz w:val="24"/>
                      </w:rPr>
                      <w:t>亩林地进行森林抚育，推进保障型苗圃建设，开展荒山造林和破</w:t>
                    </w:r>
                  </w:p>
                </w:txbxContent>
              </v:textbox>
            </v:shape>
            <w10:wrap type="topAndBottom"/>
          </v:group>
        </w:pict>
      </w:r>
    </w:p>
    <w:p>
      <w:pPr>
        <w:spacing w:after="0"/>
        <w:rPr>
          <w:sz w:val="15"/>
        </w:rPr>
        <w:sectPr>
          <w:pgSz w:w="11910" w:h="16840"/>
          <w:pgMar w:top="1500" w:right="1200" w:bottom="1180" w:left="1280" w:header="0" w:footer="986" w:gutter="0"/>
          <w:cols w:space="720" w:num="1"/>
        </w:sectPr>
      </w:pPr>
    </w:p>
    <w:p>
      <w:pPr>
        <w:pStyle w:val="5"/>
        <w:ind w:left="410"/>
        <w:rPr>
          <w:sz w:val="20"/>
        </w:rPr>
      </w:pPr>
      <w:r>
        <w:rPr>
          <w:sz w:val="20"/>
        </w:rPr>
        <w:pict>
          <v:group id="_x0000_s1129" o:spid="_x0000_s1129" o:spt="203" style="height:266.6pt;width:415.4pt;" coordsize="8308,5332">
            <o:lock v:ext="edit"/>
            <v:shape id="_x0000_s1130" o:spid="_x0000_s1130" style="position:absolute;left:0;top:0;height:5326;width:8308;" fillcolor="#000000" filled="t" stroked="f" coordsize="8308,5326" path="m8308,5326l0,5326,0,0,8308,0,8308,6,12,6,6,12,12,12,12,5314,6,5314,12,5320,8308,5320,8308,5326xm12,12l6,12,12,6,12,12xm8296,12l12,12,12,6,8296,6,8296,12xm8296,5320l8296,6,8302,12,8308,12,8308,5314,8302,5314,8296,5320xm8308,12l8302,12,8296,6,8308,6,8308,12xm12,5320l6,5314,12,5314,12,5320xm8296,5320l12,5320,12,5314,8296,5314,8296,5320xm8308,5320l8296,5320,8302,5314,8308,5314,8308,5320xe">
              <v:path arrowok="t"/>
              <v:fill on="t" focussize="0,0"/>
              <v:stroke on="f"/>
              <v:imagedata o:title=""/>
              <o:lock v:ext="edit"/>
            </v:shape>
            <v:shape id="_x0000_s1131" o:spid="_x0000_s1131" o:spt="202" type="#_x0000_t202" style="position:absolute;left:0;top:0;height:5332;width:8308;" filled="f" stroked="f" coordsize="21600,21600">
              <v:path/>
              <v:fill on="f" focussize="0,0"/>
              <v:stroke on="f" joinstyle="miter"/>
              <v:imagedata o:title=""/>
              <o:lock v:ext="edit"/>
              <v:textbox inset="0mm,0mm,0mm,0mm">
                <w:txbxContent>
                  <w:p>
                    <w:pPr>
                      <w:spacing w:before="15"/>
                      <w:ind w:left="114" w:right="0" w:firstLine="0"/>
                      <w:jc w:val="left"/>
                      <w:rPr>
                        <w:rFonts w:hint="eastAsia" w:ascii="楷体_GB2312" w:eastAsia="楷体_GB2312"/>
                        <w:sz w:val="24"/>
                      </w:rPr>
                    </w:pPr>
                    <w:r>
                      <w:rPr>
                        <w:rFonts w:hint="eastAsia" w:ascii="楷体_GB2312" w:eastAsia="楷体_GB2312"/>
                        <w:sz w:val="24"/>
                      </w:rPr>
                      <w:t>损山体复绿。</w:t>
                    </w:r>
                  </w:p>
                  <w:p>
                    <w:pPr>
                      <w:spacing w:before="9" w:line="244" w:lineRule="auto"/>
                      <w:ind w:left="114" w:right="205" w:firstLine="480"/>
                      <w:jc w:val="left"/>
                      <w:rPr>
                        <w:rFonts w:hint="eastAsia" w:ascii="楷体_GB2312" w:eastAsia="楷体_GB2312"/>
                        <w:sz w:val="24"/>
                      </w:rPr>
                    </w:pPr>
                    <w:r>
                      <w:rPr>
                        <w:rFonts w:hint="eastAsia" w:ascii="楷体_GB2312" w:eastAsia="楷体_GB2312"/>
                        <w:b/>
                        <w:sz w:val="24"/>
                      </w:rPr>
                      <w:t>矿坑回填工程</w:t>
                    </w:r>
                    <w:r>
                      <w:rPr>
                        <w:rFonts w:hint="eastAsia" w:ascii="楷体_GB2312" w:eastAsia="楷体_GB2312"/>
                        <w:spacing w:val="-16"/>
                        <w:sz w:val="24"/>
                      </w:rPr>
                      <w:t xml:space="preserve">。对三红矿区、金钟矿区、伏牛矿区 </w:t>
                    </w:r>
                    <w:r>
                      <w:rPr>
                        <w:rFonts w:ascii="Times New Roman" w:eastAsia="Times New Roman"/>
                        <w:sz w:val="24"/>
                      </w:rPr>
                      <w:t xml:space="preserve">800 </w:t>
                    </w:r>
                    <w:r>
                      <w:rPr>
                        <w:rFonts w:hint="eastAsia" w:ascii="楷体_GB2312" w:eastAsia="楷体_GB2312"/>
                        <w:sz w:val="24"/>
                      </w:rPr>
                      <w:t>亩矿坑地进行矿坑回填造林。</w:t>
                    </w:r>
                  </w:p>
                  <w:p>
                    <w:pPr>
                      <w:spacing w:before="2" w:line="244" w:lineRule="auto"/>
                      <w:ind w:left="114" w:right="93" w:firstLine="480"/>
                      <w:jc w:val="left"/>
                      <w:rPr>
                        <w:rFonts w:hint="eastAsia" w:ascii="楷体_GB2312" w:eastAsia="楷体_GB2312"/>
                        <w:sz w:val="24"/>
                      </w:rPr>
                    </w:pPr>
                    <w:r>
                      <w:rPr>
                        <w:rFonts w:hint="eastAsia" w:ascii="楷体_GB2312" w:eastAsia="楷体_GB2312"/>
                        <w:b/>
                        <w:sz w:val="24"/>
                      </w:rPr>
                      <w:t>生态林业工程</w:t>
                    </w:r>
                    <w:r>
                      <w:rPr>
                        <w:rFonts w:hint="eastAsia" w:ascii="楷体_GB2312" w:eastAsia="楷体_GB2312"/>
                        <w:spacing w:val="-20"/>
                        <w:sz w:val="24"/>
                      </w:rPr>
                      <w:t xml:space="preserve">。完成 </w:t>
                    </w:r>
                    <w:r>
                      <w:rPr>
                        <w:rFonts w:ascii="Times New Roman" w:eastAsia="Times New Roman"/>
                        <w:sz w:val="24"/>
                      </w:rPr>
                      <w:t xml:space="preserve">5000 </w:t>
                    </w:r>
                    <w:r>
                      <w:rPr>
                        <w:rFonts w:hint="eastAsia" w:ascii="楷体_GB2312" w:eastAsia="楷体_GB2312"/>
                        <w:sz w:val="24"/>
                      </w:rPr>
                      <w:t>亩林地更新改造；</w:t>
                    </w:r>
                    <w:r>
                      <w:rPr>
                        <w:rFonts w:ascii="Times New Roman" w:eastAsia="Times New Roman"/>
                        <w:sz w:val="24"/>
                      </w:rPr>
                      <w:t xml:space="preserve">50 </w:t>
                    </w:r>
                    <w:r>
                      <w:rPr>
                        <w:rFonts w:hint="eastAsia" w:ascii="楷体_GB2312" w:eastAsia="楷体_GB2312"/>
                        <w:sz w:val="24"/>
                      </w:rPr>
                      <w:t xml:space="preserve">个林业生态示范村建设； </w:t>
                    </w:r>
                    <w:r>
                      <w:rPr>
                        <w:rFonts w:hint="eastAsia" w:ascii="楷体_GB2312" w:eastAsia="楷体_GB2312"/>
                        <w:spacing w:val="-17"/>
                        <w:sz w:val="24"/>
                      </w:rPr>
                      <w:t>森林病虫害防治、野生动植物保护、森林防火以及科普展馆等信息化工程建设。</w:t>
                    </w:r>
                  </w:p>
                  <w:p>
                    <w:pPr>
                      <w:spacing w:before="4" w:line="244" w:lineRule="auto"/>
                      <w:ind w:left="594" w:right="194" w:firstLine="0"/>
                      <w:jc w:val="left"/>
                      <w:rPr>
                        <w:rFonts w:hint="eastAsia" w:ascii="楷体_GB2312" w:eastAsia="楷体_GB2312"/>
                        <w:sz w:val="24"/>
                      </w:rPr>
                    </w:pPr>
                    <w:r>
                      <w:rPr>
                        <w:rFonts w:hint="eastAsia" w:ascii="楷体_GB2312" w:eastAsia="楷体_GB2312"/>
                        <w:b/>
                        <w:sz w:val="24"/>
                      </w:rPr>
                      <w:t>成功大道隙地绿化工程</w:t>
                    </w:r>
                    <w:r>
                      <w:rPr>
                        <w:rFonts w:hint="eastAsia" w:ascii="楷体_GB2312" w:eastAsia="楷体_GB2312"/>
                        <w:spacing w:val="-8"/>
                        <w:sz w:val="24"/>
                      </w:rPr>
                      <w:t xml:space="preserve">。项目规划控规绿化总面积约 </w:t>
                    </w:r>
                    <w:r>
                      <w:rPr>
                        <w:rFonts w:ascii="Times New Roman" w:eastAsia="Times New Roman"/>
                        <w:sz w:val="24"/>
                      </w:rPr>
                      <w:t xml:space="preserve">1037100 </w:t>
                    </w:r>
                    <w:r>
                      <w:rPr>
                        <w:rFonts w:hint="eastAsia" w:ascii="楷体_GB2312" w:eastAsia="楷体_GB2312"/>
                        <w:sz w:val="24"/>
                      </w:rPr>
                      <w:t>平方米。</w:t>
                    </w:r>
                    <w:r>
                      <w:rPr>
                        <w:rFonts w:hint="eastAsia" w:ascii="楷体_GB2312" w:eastAsia="楷体_GB2312"/>
                        <w:b/>
                        <w:sz w:val="24"/>
                      </w:rPr>
                      <w:t>嵩阳大道乡村振兴示范带绿化工程</w:t>
                    </w:r>
                    <w:r>
                      <w:rPr>
                        <w:rFonts w:hint="eastAsia" w:ascii="楷体_GB2312" w:eastAsia="楷体_GB2312"/>
                        <w:spacing w:val="-12"/>
                        <w:sz w:val="24"/>
                      </w:rPr>
                      <w:t>。大力推进沿线生态景观绿化建设，完</w:t>
                    </w:r>
                  </w:p>
                  <w:p>
                    <w:pPr>
                      <w:spacing w:before="3"/>
                      <w:ind w:left="114" w:right="0" w:firstLine="0"/>
                      <w:jc w:val="left"/>
                      <w:rPr>
                        <w:rFonts w:hint="eastAsia" w:ascii="楷体_GB2312" w:eastAsia="楷体_GB2312"/>
                        <w:sz w:val="24"/>
                      </w:rPr>
                    </w:pPr>
                    <w:r>
                      <w:rPr>
                        <w:rFonts w:hint="eastAsia" w:ascii="楷体_GB2312" w:eastAsia="楷体_GB2312"/>
                        <w:sz w:val="24"/>
                      </w:rPr>
                      <w:t xml:space="preserve">成造林 </w:t>
                    </w:r>
                    <w:r>
                      <w:rPr>
                        <w:rFonts w:ascii="Times New Roman" w:eastAsia="Times New Roman"/>
                        <w:sz w:val="24"/>
                      </w:rPr>
                      <w:t xml:space="preserve">1000 </w:t>
                    </w:r>
                    <w:r>
                      <w:rPr>
                        <w:rFonts w:hint="eastAsia" w:ascii="楷体_GB2312" w:eastAsia="楷体_GB2312"/>
                        <w:sz w:val="24"/>
                      </w:rPr>
                      <w:t xml:space="preserve">亩，森林抚育 </w:t>
                    </w:r>
                    <w:r>
                      <w:rPr>
                        <w:rFonts w:ascii="Times New Roman" w:eastAsia="Times New Roman"/>
                        <w:sz w:val="24"/>
                      </w:rPr>
                      <w:t xml:space="preserve">3000 </w:t>
                    </w:r>
                    <w:r>
                      <w:rPr>
                        <w:rFonts w:hint="eastAsia" w:ascii="楷体_GB2312" w:eastAsia="楷体_GB2312"/>
                        <w:sz w:val="24"/>
                      </w:rPr>
                      <w:t>亩，推进乡村绿化美化。</w:t>
                    </w:r>
                  </w:p>
                  <w:p>
                    <w:pPr>
                      <w:spacing w:before="10" w:line="244" w:lineRule="auto"/>
                      <w:ind w:left="114" w:right="84" w:firstLine="480"/>
                      <w:jc w:val="both"/>
                      <w:rPr>
                        <w:rFonts w:hint="eastAsia" w:ascii="楷体_GB2312" w:eastAsia="楷体_GB2312"/>
                        <w:sz w:val="24"/>
                      </w:rPr>
                    </w:pPr>
                    <w:r>
                      <w:rPr>
                        <w:rFonts w:hint="eastAsia" w:ascii="楷体_GB2312" w:eastAsia="楷体_GB2312"/>
                        <w:b/>
                        <w:sz w:val="24"/>
                      </w:rPr>
                      <w:t>传统产业升级改造区环境提升工程</w:t>
                    </w:r>
                    <w:r>
                      <w:rPr>
                        <w:rFonts w:hint="eastAsia" w:ascii="楷体_GB2312" w:eastAsia="楷体_GB2312"/>
                        <w:spacing w:val="-12"/>
                        <w:sz w:val="24"/>
                      </w:rPr>
                      <w:t>。对常福南建成区到</w:t>
                    </w:r>
                    <w:r>
                      <w:rPr>
                        <w:rFonts w:hint="eastAsia" w:ascii="宋体" w:eastAsia="宋体"/>
                        <w:sz w:val="24"/>
                      </w:rPr>
                      <w:t>奓</w:t>
                    </w:r>
                    <w:r>
                      <w:rPr>
                        <w:rFonts w:hint="eastAsia" w:ascii="楷体_GB2312" w:eastAsia="楷体_GB2312"/>
                        <w:sz w:val="24"/>
                      </w:rPr>
                      <w:t>山集镇区域内道</w:t>
                    </w:r>
                    <w:r>
                      <w:rPr>
                        <w:rFonts w:hint="eastAsia" w:ascii="楷体_GB2312" w:eastAsia="楷体_GB2312"/>
                        <w:spacing w:val="-3"/>
                        <w:sz w:val="24"/>
                      </w:rPr>
                      <w:t>路实施刷黑、维修工程，实施绿化提升工程，实施亮化洁化工程，实施智能化</w:t>
                    </w:r>
                    <w:r>
                      <w:rPr>
                        <w:rFonts w:hint="eastAsia" w:ascii="楷体_GB2312" w:eastAsia="楷体_GB2312"/>
                        <w:spacing w:val="-9"/>
                        <w:sz w:val="24"/>
                      </w:rPr>
                      <w:t>改造工程等。</w:t>
                    </w:r>
                  </w:p>
                  <w:p>
                    <w:pPr>
                      <w:spacing w:before="4" w:line="244" w:lineRule="auto"/>
                      <w:ind w:left="114" w:right="79" w:firstLine="480"/>
                      <w:jc w:val="both"/>
                      <w:rPr>
                        <w:rFonts w:hint="eastAsia" w:ascii="楷体_GB2312" w:eastAsia="楷体_GB2312"/>
                        <w:sz w:val="24"/>
                      </w:rPr>
                    </w:pPr>
                    <w:r>
                      <w:rPr>
                        <w:rFonts w:hint="eastAsia" w:ascii="楷体_GB2312" w:eastAsia="楷体_GB2312"/>
                        <w:b/>
                        <w:spacing w:val="4"/>
                        <w:sz w:val="24"/>
                      </w:rPr>
                      <w:t>后官湖绿道提档升级工程</w:t>
                    </w:r>
                    <w:r>
                      <w:rPr>
                        <w:rFonts w:hint="eastAsia" w:ascii="楷体_GB2312" w:eastAsia="楷体_GB2312"/>
                        <w:spacing w:val="-8"/>
                        <w:sz w:val="24"/>
                      </w:rPr>
                      <w:t>。增加停车场、桥梁、步行街衔接体系，增建通</w:t>
                    </w:r>
                    <w:r>
                      <w:rPr>
                        <w:rFonts w:hint="eastAsia" w:ascii="楷体_GB2312" w:eastAsia="楷体_GB2312"/>
                        <w:spacing w:val="-6"/>
                        <w:sz w:val="24"/>
                      </w:rPr>
                      <w:t xml:space="preserve">村路、山体消防道、居住小区慢行体系。增设 </w:t>
                    </w:r>
                    <w:r>
                      <w:rPr>
                        <w:rFonts w:ascii="Times New Roman" w:eastAsia="Times New Roman"/>
                        <w:sz w:val="24"/>
                      </w:rPr>
                      <w:t xml:space="preserve">13 </w:t>
                    </w:r>
                    <w:r>
                      <w:rPr>
                        <w:rFonts w:hint="eastAsia" w:ascii="楷体_GB2312" w:eastAsia="楷体_GB2312"/>
                        <w:sz w:val="24"/>
                      </w:rPr>
                      <w:t>个综合性服务驿站、</w:t>
                    </w:r>
                    <w:r>
                      <w:rPr>
                        <w:rFonts w:ascii="Times New Roman" w:eastAsia="Times New Roman"/>
                        <w:sz w:val="24"/>
                      </w:rPr>
                      <w:t xml:space="preserve">25 </w:t>
                    </w:r>
                    <w:r>
                      <w:rPr>
                        <w:rFonts w:hint="eastAsia" w:ascii="楷体_GB2312" w:eastAsia="楷体_GB2312"/>
                        <w:sz w:val="24"/>
                      </w:rPr>
                      <w:t>个常</w:t>
                    </w:r>
                    <w:r>
                      <w:rPr>
                        <w:rFonts w:hint="eastAsia" w:ascii="楷体_GB2312" w:eastAsia="楷体_GB2312"/>
                        <w:spacing w:val="-9"/>
                        <w:sz w:val="24"/>
                      </w:rPr>
                      <w:t xml:space="preserve">规性服务驿站等。新增 </w:t>
                    </w:r>
                    <w:r>
                      <w:rPr>
                        <w:rFonts w:ascii="Times New Roman" w:eastAsia="Times New Roman"/>
                        <w:sz w:val="24"/>
                      </w:rPr>
                      <w:t xml:space="preserve">6 </w:t>
                    </w:r>
                    <w:r>
                      <w:rPr>
                        <w:rFonts w:hint="eastAsia" w:ascii="楷体_GB2312" w:eastAsia="楷体_GB2312"/>
                        <w:spacing w:val="-9"/>
                        <w:sz w:val="24"/>
                      </w:rPr>
                      <w:t xml:space="preserve">个登高远眺节点以及 </w:t>
                    </w:r>
                    <w:r>
                      <w:rPr>
                        <w:rFonts w:ascii="Times New Roman" w:eastAsia="Times New Roman"/>
                        <w:sz w:val="24"/>
                      </w:rPr>
                      <w:t xml:space="preserve">9 </w:t>
                    </w:r>
                    <w:r>
                      <w:rPr>
                        <w:rFonts w:hint="eastAsia" w:ascii="楷体_GB2312" w:eastAsia="楷体_GB2312"/>
                        <w:sz w:val="24"/>
                      </w:rPr>
                      <w:t>个全景平视节点。</w:t>
                    </w:r>
                  </w:p>
                  <w:p>
                    <w:pPr>
                      <w:spacing w:before="3" w:line="244" w:lineRule="auto"/>
                      <w:ind w:left="114" w:right="17" w:firstLine="480"/>
                      <w:jc w:val="left"/>
                      <w:rPr>
                        <w:rFonts w:hint="eastAsia" w:ascii="楷体_GB2312" w:eastAsia="楷体_GB2312"/>
                        <w:sz w:val="24"/>
                      </w:rPr>
                    </w:pPr>
                    <w:r>
                      <w:rPr>
                        <w:rFonts w:hint="eastAsia" w:ascii="楷体_GB2312" w:eastAsia="楷体_GB2312"/>
                        <w:b/>
                        <w:sz w:val="24"/>
                      </w:rPr>
                      <w:t>常福南片区环境提升工程</w:t>
                    </w:r>
                    <w:r>
                      <w:rPr>
                        <w:rFonts w:hint="eastAsia" w:ascii="楷体_GB2312" w:eastAsia="楷体_GB2312"/>
                        <w:sz w:val="24"/>
                      </w:rPr>
                      <w:t>。对常福南建成区到</w:t>
                    </w:r>
                    <w:r>
                      <w:rPr>
                        <w:rFonts w:hint="eastAsia" w:ascii="宋体" w:eastAsia="宋体"/>
                        <w:sz w:val="24"/>
                      </w:rPr>
                      <w:t>奓</w:t>
                    </w:r>
                    <w:r>
                      <w:rPr>
                        <w:rFonts w:hint="eastAsia" w:ascii="楷体_GB2312" w:eastAsia="楷体_GB2312"/>
                        <w:sz w:val="24"/>
                      </w:rPr>
                      <w:t>山集镇区域内道路实施刷黑、维修工程，实施绿化提升工程，实施亮化洁化工程，实施智能化改造工程</w:t>
                    </w:r>
                  </w:p>
                  <w:p>
                    <w:pPr>
                      <w:spacing w:before="1" w:line="274" w:lineRule="exact"/>
                      <w:ind w:left="114" w:right="0" w:firstLine="0"/>
                      <w:jc w:val="left"/>
                      <w:rPr>
                        <w:rFonts w:hint="eastAsia" w:ascii="楷体_GB2312" w:eastAsia="楷体_GB2312"/>
                        <w:sz w:val="24"/>
                      </w:rPr>
                    </w:pPr>
                    <w:r>
                      <w:rPr>
                        <w:rFonts w:hint="eastAsia" w:ascii="楷体_GB2312" w:eastAsia="楷体_GB2312"/>
                        <w:sz w:val="24"/>
                      </w:rPr>
                      <w:t>等。</w:t>
                    </w:r>
                  </w:p>
                </w:txbxContent>
              </v:textbox>
            </v:shape>
            <w10:wrap type="none"/>
            <w10:anchorlock/>
          </v:group>
        </w:pict>
      </w:r>
    </w:p>
    <w:p>
      <w:pPr>
        <w:pStyle w:val="5"/>
        <w:ind w:left="0"/>
        <w:rPr>
          <w:sz w:val="20"/>
        </w:rPr>
      </w:pPr>
    </w:p>
    <w:p>
      <w:pPr>
        <w:pStyle w:val="5"/>
        <w:spacing w:before="6"/>
        <w:ind w:left="0"/>
        <w:rPr>
          <w:sz w:val="25"/>
        </w:rPr>
      </w:pPr>
    </w:p>
    <w:p>
      <w:pPr>
        <w:pStyle w:val="3"/>
        <w:tabs>
          <w:tab w:val="left" w:pos="1281"/>
        </w:tabs>
        <w:spacing w:before="55"/>
      </w:pPr>
      <w:bookmarkStart w:id="85" w:name="第二节巩固提升污染防治攻坚战成果"/>
      <w:bookmarkEnd w:id="85"/>
      <w:bookmarkStart w:id="86" w:name="_bookmark30"/>
      <w:bookmarkEnd w:id="86"/>
      <w:r>
        <w:t>第二节</w:t>
      </w:r>
      <w:r>
        <w:tab/>
      </w:r>
      <w:r>
        <w:t>巩固提升污染防治攻坚战成果</w:t>
      </w:r>
    </w:p>
    <w:p>
      <w:pPr>
        <w:pStyle w:val="5"/>
        <w:spacing w:before="10"/>
        <w:ind w:left="0"/>
        <w:rPr>
          <w:rFonts w:ascii="楷体_GB2312"/>
          <w:b/>
          <w:sz w:val="38"/>
        </w:rPr>
      </w:pPr>
    </w:p>
    <w:p>
      <w:pPr>
        <w:pStyle w:val="5"/>
        <w:spacing w:before="1" w:line="393" w:lineRule="auto"/>
        <w:ind w:right="582" w:firstLine="561"/>
        <w:jc w:val="both"/>
      </w:pPr>
      <w:r>
        <w:rPr>
          <w:b/>
          <w:spacing w:val="4"/>
          <w:w w:val="95"/>
        </w:rPr>
        <w:t>大力提升空气质量</w:t>
      </w:r>
      <w:r>
        <w:rPr>
          <w:spacing w:val="-6"/>
          <w:w w:val="95"/>
        </w:rPr>
        <w:t xml:space="preserve">。加强扬尘污染综合管理，建立扬尘污染 </w:t>
      </w:r>
      <w:r>
        <w:rPr>
          <w:spacing w:val="-13"/>
        </w:rPr>
        <w:t xml:space="preserve">治理长效机制，加强对 </w:t>
      </w:r>
      <w:r>
        <w:rPr>
          <w:rFonts w:ascii="Times New Roman" w:hAnsi="Times New Roman" w:eastAsia="Times New Roman"/>
        </w:rPr>
        <w:t xml:space="preserve">318 </w:t>
      </w:r>
      <w:r>
        <w:rPr>
          <w:spacing w:val="-3"/>
        </w:rPr>
        <w:t>国道等主干道路的清扫保洁，加大路</w:t>
      </w:r>
      <w:r>
        <w:rPr>
          <w:spacing w:val="-4"/>
        </w:rPr>
        <w:t>面清洗力度，保证雨水口畅通，积极推进</w:t>
      </w:r>
      <w:r>
        <w:rPr>
          <w:rFonts w:ascii="Times New Roman" w:hAnsi="Times New Roman" w:eastAsia="Times New Roman"/>
          <w:spacing w:val="3"/>
        </w:rPr>
        <w:t>“</w:t>
      </w:r>
      <w:r>
        <w:rPr>
          <w:spacing w:val="1"/>
        </w:rPr>
        <w:t>绿色施工</w:t>
      </w:r>
      <w:r>
        <w:rPr>
          <w:rFonts w:ascii="Times New Roman" w:hAnsi="Times New Roman" w:eastAsia="Times New Roman"/>
          <w:spacing w:val="-6"/>
        </w:rPr>
        <w:t>”</w:t>
      </w:r>
      <w:r>
        <w:rPr>
          <w:spacing w:val="-4"/>
        </w:rPr>
        <w:t>，切实降低</w:t>
      </w:r>
      <w:r>
        <w:rPr>
          <w:spacing w:val="-5"/>
        </w:rPr>
        <w:t>道路积尘负荷。推进工业大气污染防治，加大建材等非电力行业以及燃煤锅炉的二氧化硫减排力度，由工程减排向结构减排和管理减排转变，配合武汉市推进建材、水泥行业按期执行大气污染物特别排放限值，加快其他行业脱硫设施建设、燃煤锅炉结构升级。强化移动源污染防治，加强机动车排放污染等专项治理，积极开展沿汉江、通顺河及索河船舶、工程机械、工业机械等非道路移动源基础情况和污染排放状况调查，建立非道路移动源环境</w:t>
      </w:r>
      <w:r>
        <w:rPr>
          <w:spacing w:val="-10"/>
        </w:rPr>
        <w:t>管理机制和管理体系。强化餐饮业油烟污染整治，取缔违法烧烤</w:t>
      </w:r>
    </w:p>
    <w:p>
      <w:pPr>
        <w:spacing w:after="0" w:line="393" w:lineRule="auto"/>
        <w:jc w:val="both"/>
        <w:sectPr>
          <w:pgSz w:w="11910" w:h="16840"/>
          <w:pgMar w:top="1420" w:right="1200" w:bottom="1260" w:left="1280" w:header="0" w:footer="1060" w:gutter="0"/>
          <w:cols w:space="720" w:num="1"/>
        </w:sectPr>
      </w:pPr>
    </w:p>
    <w:p>
      <w:pPr>
        <w:pStyle w:val="5"/>
        <w:spacing w:before="46" w:line="393" w:lineRule="auto"/>
        <w:ind w:right="460"/>
        <w:jc w:val="both"/>
      </w:pPr>
      <w:r>
        <w:rPr>
          <w:spacing w:val="-12"/>
        </w:rPr>
        <w:t>摊，规范摊点排档。加大秸秆焚烧管控力度，推进综合利用。积极</w:t>
      </w:r>
      <w:r>
        <w:rPr>
          <w:spacing w:val="-20"/>
        </w:rPr>
        <w:t xml:space="preserve">开展挥发性有机物的污染治理与全过程污染防控。到 </w:t>
      </w:r>
      <w:r>
        <w:rPr>
          <w:rFonts w:ascii="Times New Roman" w:hAnsi="Times New Roman" w:eastAsia="Times New Roman"/>
        </w:rPr>
        <w:t xml:space="preserve">2025 </w:t>
      </w:r>
      <w:r>
        <w:rPr>
          <w:spacing w:val="-7"/>
        </w:rPr>
        <w:t>年， 空气质量优良天数持续增加，环境空气质量优良率好于</w:t>
      </w:r>
      <w:r>
        <w:rPr>
          <w:rFonts w:ascii="Times New Roman" w:hAnsi="Times New Roman" w:eastAsia="Times New Roman"/>
        </w:rPr>
        <w:t>“</w:t>
      </w:r>
      <w:r>
        <w:t>十三五</w:t>
      </w:r>
      <w:r>
        <w:rPr>
          <w:rFonts w:ascii="Times New Roman" w:hAnsi="Times New Roman" w:eastAsia="Times New Roman"/>
          <w:spacing w:val="-1"/>
        </w:rPr>
        <w:t xml:space="preserve">” </w:t>
      </w:r>
      <w:r>
        <w:t>平</w:t>
      </w:r>
      <w:r>
        <w:rPr>
          <w:spacing w:val="-10"/>
        </w:rPr>
        <w:t>均水平，实现二氧化氮和臭氧浓度保持稳定并力争改善，可吸入颗粒物、细颗粒物年均浓度持续下降。</w:t>
      </w:r>
    </w:p>
    <w:p>
      <w:pPr>
        <w:pStyle w:val="5"/>
        <w:spacing w:line="393" w:lineRule="auto"/>
        <w:ind w:right="455" w:firstLine="561"/>
      </w:pPr>
      <w:r>
        <w:rPr>
          <w:b/>
        </w:rPr>
        <w:t>全面提升水环境质量</w:t>
      </w:r>
      <w:r>
        <w:rPr>
          <w:spacing w:val="-10"/>
        </w:rPr>
        <w:t>。严格落实河湖长制，打赢打好碧水保</w:t>
      </w:r>
      <w:r>
        <w:rPr>
          <w:spacing w:val="-12"/>
        </w:rPr>
        <w:t>卫战。持续打好后官湖水质提升攻坚战，整治二级水源保护区内各</w:t>
      </w:r>
      <w:r>
        <w:rPr>
          <w:spacing w:val="-23"/>
        </w:rPr>
        <w:t>类环境安全隐患，完善饮用水水源地保护标志，建设监控系统， 建</w:t>
      </w:r>
      <w:r>
        <w:rPr>
          <w:spacing w:val="-8"/>
        </w:rPr>
        <w:t>设污染物收集处理设施，建立饮用水水源地风险防范体系。深入开展河湖流域水环境</w:t>
      </w:r>
      <w:r>
        <w:rPr>
          <w:rFonts w:ascii="Times New Roman" w:hAnsi="Times New Roman" w:eastAsia="Times New Roman"/>
          <w:spacing w:val="-6"/>
        </w:rPr>
        <w:t>“</w:t>
      </w:r>
      <w:r>
        <w:rPr>
          <w:spacing w:val="-7"/>
        </w:rPr>
        <w:t>三洁</w:t>
      </w:r>
      <w:r>
        <w:rPr>
          <w:rFonts w:ascii="Times New Roman" w:hAnsi="Times New Roman" w:eastAsia="Times New Roman"/>
          <w:spacing w:val="-6"/>
        </w:rPr>
        <w:t>”</w:t>
      </w:r>
      <w:r>
        <w:rPr>
          <w:spacing w:val="-7"/>
        </w:rPr>
        <w:t>和清</w:t>
      </w:r>
      <w:r>
        <w:rPr>
          <w:rFonts w:ascii="Times New Roman" w:hAnsi="Times New Roman" w:eastAsia="Times New Roman"/>
          <w:spacing w:val="-6"/>
        </w:rPr>
        <w:t>“</w:t>
      </w:r>
      <w:r>
        <w:rPr>
          <w:spacing w:val="-7"/>
        </w:rPr>
        <w:t>四乱</w:t>
      </w:r>
      <w:r>
        <w:rPr>
          <w:rFonts w:ascii="Times New Roman" w:hAnsi="Times New Roman" w:eastAsia="Times New Roman"/>
          <w:spacing w:val="-6"/>
        </w:rPr>
        <w:t>”</w:t>
      </w:r>
      <w:r>
        <w:rPr>
          <w:spacing w:val="-9"/>
        </w:rPr>
        <w:t xml:space="preserve">行动，公布黑臭水体名录， </w:t>
      </w:r>
      <w:r>
        <w:rPr>
          <w:spacing w:val="-14"/>
        </w:rPr>
        <w:t>启动莲花湖等水质较差水体的生态保护与修复工程，重点实施排口</w:t>
      </w:r>
      <w:r>
        <w:rPr>
          <w:spacing w:val="-22"/>
        </w:rPr>
        <w:t>截污、污水收集处置、水域垃圾清除、畜禽养殖污染整治、构建生物</w:t>
      </w:r>
    </w:p>
    <w:p>
      <w:pPr>
        <w:pStyle w:val="5"/>
        <w:spacing w:line="393" w:lineRule="auto"/>
        <w:ind w:right="179"/>
      </w:pPr>
      <w:r>
        <w:rPr>
          <w:spacing w:val="-10"/>
        </w:rPr>
        <w:t>浮岛、沟渠湖塘清淤疏浚、支流生态环境修复，基本消除</w:t>
      </w:r>
      <w:r>
        <w:rPr>
          <w:rFonts w:hint="eastAsia" w:ascii="宋体" w:hAnsi="宋体" w:eastAsia="宋体"/>
          <w:spacing w:val="-10"/>
        </w:rPr>
        <w:t>Ⅴ</w:t>
      </w:r>
      <w:r>
        <w:rPr>
          <w:spacing w:val="-9"/>
        </w:rPr>
        <w:t>类水体。</w:t>
      </w:r>
      <w:r>
        <w:rPr>
          <w:spacing w:val="-18"/>
        </w:rPr>
        <w:t xml:space="preserve">深化城镇污水治理、生活污水治理，加强城镇污水处理设施后续管  </w:t>
      </w:r>
      <w:r>
        <w:rPr>
          <w:spacing w:val="-24"/>
        </w:rPr>
        <w:t>理运营和维护。完善侏儒山、桐湖、玉贤、消泗、索河龚家渡等街、</w:t>
      </w:r>
      <w:r>
        <w:rPr>
          <w:spacing w:val="-5"/>
        </w:rPr>
        <w:t>乡镇生活污水处理设施新</w:t>
      </w:r>
      <w:r>
        <w:t>（</w:t>
      </w:r>
      <w:r>
        <w:rPr>
          <w:spacing w:val="-9"/>
        </w:rPr>
        <w:t>扩、改</w:t>
      </w:r>
      <w:r>
        <w:rPr>
          <w:spacing w:val="-24"/>
        </w:rPr>
        <w:t>）</w:t>
      </w:r>
      <w:r>
        <w:t xml:space="preserve">建及提标升级工程和配套管 </w:t>
      </w:r>
      <w:r>
        <w:rPr>
          <w:spacing w:val="-4"/>
        </w:rPr>
        <w:t xml:space="preserve">网建设。加快完善污水收集主干管和支管建设，改造混错接雨污 </w:t>
      </w:r>
      <w:r>
        <w:rPr>
          <w:spacing w:val="-12"/>
        </w:rPr>
        <w:t>管网，实现雨污分流。持续推进工业聚集区水污染治理，工业集聚 区</w:t>
      </w:r>
      <w:r>
        <w:t>（园区</w:t>
      </w:r>
      <w:r>
        <w:rPr>
          <w:spacing w:val="-32"/>
        </w:rPr>
        <w:t>）</w:t>
      </w:r>
      <w:r>
        <w:rPr>
          <w:spacing w:val="-9"/>
        </w:rPr>
        <w:t>应按规定配套完善污水集中收集管网和处理设施，推</w:t>
      </w:r>
    </w:p>
    <w:p>
      <w:pPr>
        <w:pStyle w:val="5"/>
        <w:spacing w:line="393" w:lineRule="auto"/>
        <w:ind w:right="500"/>
      </w:pPr>
      <w:r>
        <w:rPr>
          <w:spacing w:val="-15"/>
        </w:rPr>
        <w:t>进含油污水、化学品洗舱水等船舶污染物接收处置设施建设，加强</w:t>
      </w:r>
      <w:r>
        <w:rPr>
          <w:spacing w:val="-13"/>
        </w:rPr>
        <w:t>监管，推动汉江区域范围水质改善。完善入江口信息化监测监控</w:t>
      </w:r>
      <w:r>
        <w:rPr>
          <w:spacing w:val="3"/>
        </w:rPr>
        <w:t>体系。落实长江重点流域十年禁渔行</w:t>
      </w:r>
    </w:p>
    <w:p>
      <w:pPr>
        <w:spacing w:after="0" w:line="393" w:lineRule="auto"/>
        <w:sectPr>
          <w:pgSz w:w="11910" w:h="16840"/>
          <w:pgMar w:top="1500" w:right="1200" w:bottom="1180" w:left="1280" w:header="0" w:footer="986" w:gutter="0"/>
          <w:cols w:space="720" w:num="1"/>
        </w:sectPr>
      </w:pPr>
    </w:p>
    <w:p>
      <w:pPr>
        <w:pStyle w:val="5"/>
        <w:spacing w:before="46" w:line="391" w:lineRule="auto"/>
        <w:ind w:right="586"/>
        <w:jc w:val="both"/>
      </w:pPr>
      <w:r>
        <w:rPr>
          <w:spacing w:val="-5"/>
        </w:rPr>
        <w:t>动，推进汉江蔡甸段全面禁捕。加大汉江、通顺河、后官湖、沉湖等水域水污染治理区域协作力度，强化跨界水污染事故、排渍排涝通报与纠纷解决机制。</w:t>
      </w:r>
    </w:p>
    <w:p>
      <w:pPr>
        <w:pStyle w:val="5"/>
        <w:spacing w:before="11"/>
        <w:ind w:left="0"/>
        <w:rPr>
          <w:sz w:val="10"/>
        </w:rPr>
      </w:pPr>
      <w:r>
        <w:pict>
          <v:group id="_x0000_s1132" o:spid="_x0000_s1132" o:spt="203" style="position:absolute;left:0pt;margin-left:84.3pt;margin-top:8.9pt;height:283.8pt;width:415.4pt;mso-position-horizontal-relative:page;mso-wrap-distance-bottom:0pt;mso-wrap-distance-top:0pt;z-index:-251612160;mso-width-relative:page;mso-height-relative:page;" coordorigin="1687,178" coordsize="8308,5676">
            <o:lock v:ext="edit"/>
            <v:shape id="_x0000_s1133" o:spid="_x0000_s1133" style="position:absolute;left:1687;top:837;height:5014;width:8308;" fillcolor="#000000" filled="t" stroked="f" coordorigin="1687,837" coordsize="8308,5014" path="m9995,5851l1687,5851,1687,837,9995,837,9995,843,1699,843,1693,849,1699,849,1699,5839,1693,5839,1699,5845,9995,5845,9995,5851xm1699,849l1693,849,1699,843,1699,849xm9983,849l1699,849,1699,843,9983,843,9983,849xm9983,5845l9983,843,9989,849,9995,849,9995,5839,9989,5839,9983,5845xm9995,849l9989,849,9983,843,9995,843,9995,849xm1699,5845l1693,5839,1699,5839,1699,5845xm9983,5845l1699,5845,1699,5839,9983,5839,9983,5845xm9995,5845l9983,5845,9989,5839,9995,5839,9995,5845xe">
              <v:path arrowok="t"/>
              <v:fill on="t" focussize="0,0"/>
              <v:stroke on="f"/>
              <v:imagedata o:title=""/>
              <o:lock v:ext="edit"/>
            </v:shape>
            <v:shape id="_x0000_s1134" o:spid="_x0000_s1134" style="position:absolute;left:1687;top:178;height:646;width:8308;" fillcolor="#000000" filled="t" stroked="f" coordorigin="1687,178" coordsize="8308,646" path="m9995,824l1687,824,1687,178,9995,178,9995,184,1699,184,1693,190,1699,190,1699,812,1693,812,1699,818,9995,818,9995,824xm1699,190l1693,190,1699,184,1699,190xm9983,190l1699,190,1699,184,9983,184,9983,190xm9983,818l9983,184,9989,190,9995,190,9995,812,9989,812,9983,818xm9995,190l9989,190,9983,184,9995,184,9995,190xm1699,818l1693,812,1699,812,1699,818xm9983,818l1699,818,1699,812,9983,812,9983,818xm9995,818l9983,818,9989,812,9995,812,9995,818xe">
              <v:path arrowok="t"/>
              <v:fill on="t" focussize="0,0"/>
              <v:stroke on="f"/>
              <v:imagedata o:title=""/>
              <o:lock v:ext="edit"/>
            </v:shape>
            <v:shape id="_x0000_s1135" o:spid="_x0000_s1135" o:spt="202" type="#_x0000_t202" style="position:absolute;left:1687;top:178;height:5676;width:8308;" filled="f" stroked="f" coordsize="21600,21600">
              <v:path/>
              <v:fill on="f" focussize="0,0"/>
              <v:stroke on="f" joinstyle="miter"/>
              <v:imagedata o:title=""/>
              <o:lock v:ext="edit"/>
              <v:textbox inset="0mm,0mm,0mm,0mm">
                <w:txbxContent>
                  <w:p>
                    <w:pPr>
                      <w:tabs>
                        <w:tab w:val="left" w:pos="1426"/>
                      </w:tabs>
                      <w:spacing w:before="146"/>
                      <w:ind w:left="1"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11-2</w:t>
                    </w:r>
                    <w:r>
                      <w:rPr>
                        <w:rFonts w:ascii="Times New Roman" w:eastAsia="Times New Roman"/>
                        <w:b/>
                        <w:sz w:val="28"/>
                      </w:rPr>
                      <w:tab/>
                    </w:r>
                    <w:r>
                      <w:rPr>
                        <w:rFonts w:hint="eastAsia" w:ascii="楷体_GB2312" w:eastAsia="楷体_GB2312"/>
                        <w:b/>
                        <w:sz w:val="28"/>
                      </w:rPr>
                      <w:t>蔡甸区环境保护与治理建设工程</w:t>
                    </w:r>
                  </w:p>
                  <w:p>
                    <w:pPr>
                      <w:spacing w:before="169" w:line="244" w:lineRule="auto"/>
                      <w:ind w:left="113" w:right="78" w:firstLine="480"/>
                      <w:jc w:val="both"/>
                      <w:rPr>
                        <w:rFonts w:hint="eastAsia" w:ascii="楷体_GB2312" w:eastAsia="楷体_GB2312"/>
                        <w:sz w:val="24"/>
                      </w:rPr>
                    </w:pPr>
                    <w:r>
                      <w:rPr>
                        <w:rFonts w:hint="eastAsia" w:ascii="楷体_GB2312" w:eastAsia="楷体_GB2312"/>
                        <w:b/>
                        <w:sz w:val="24"/>
                      </w:rPr>
                      <w:t>河湖污染监测体系建设工程。</w:t>
                    </w:r>
                    <w:r>
                      <w:rPr>
                        <w:rFonts w:hint="eastAsia" w:ascii="楷体_GB2312" w:eastAsia="楷体_GB2312"/>
                        <w:spacing w:val="-5"/>
                        <w:sz w:val="24"/>
                      </w:rPr>
                      <w:t>利用无人机、无人飞艇等小型航空载具，搭</w:t>
                    </w:r>
                    <w:r>
                      <w:rPr>
                        <w:rFonts w:hint="eastAsia" w:ascii="楷体_GB2312" w:eastAsia="楷体_GB2312"/>
                        <w:spacing w:val="-3"/>
                        <w:sz w:val="24"/>
                      </w:rPr>
                      <w:t>载视频、红外等传感器，监测河湖水系连通的工业和生活污水排放沟道、污水</w:t>
                    </w:r>
                    <w:r>
                      <w:rPr>
                        <w:rFonts w:hint="eastAsia" w:ascii="楷体_GB2312" w:eastAsia="楷体_GB2312"/>
                        <w:spacing w:val="-10"/>
                        <w:sz w:val="24"/>
                      </w:rPr>
                      <w:t>处理厂排污管道、高污染企业排水口。</w:t>
                    </w:r>
                  </w:p>
                  <w:p>
                    <w:pPr>
                      <w:spacing w:before="4" w:line="244" w:lineRule="auto"/>
                      <w:ind w:left="113" w:right="85" w:firstLine="480"/>
                      <w:jc w:val="both"/>
                      <w:rPr>
                        <w:rFonts w:hint="eastAsia" w:ascii="楷体_GB2312" w:eastAsia="楷体_GB2312"/>
                        <w:sz w:val="24"/>
                      </w:rPr>
                    </w:pPr>
                    <w:r>
                      <w:rPr>
                        <w:rFonts w:hint="eastAsia" w:ascii="楷体_GB2312" w:eastAsia="楷体_GB2312"/>
                        <w:b/>
                        <w:sz w:val="24"/>
                      </w:rPr>
                      <w:t>面源污染治理工程。</w:t>
                    </w:r>
                    <w:r>
                      <w:rPr>
                        <w:rFonts w:hint="eastAsia" w:ascii="楷体_GB2312" w:eastAsia="楷体_GB2312"/>
                        <w:spacing w:val="-5"/>
                        <w:sz w:val="24"/>
                      </w:rPr>
                      <w:t>对莲花湖、石洋湖入湖排口实施生态化整治，对各种</w:t>
                    </w:r>
                    <w:r>
                      <w:rPr>
                        <w:rFonts w:hint="eastAsia" w:ascii="楷体_GB2312" w:eastAsia="楷体_GB2312"/>
                        <w:spacing w:val="-10"/>
                        <w:sz w:val="24"/>
                      </w:rPr>
                      <w:t>生活垃圾、植物残体、动物尸体等物体漂浮物进行及时清理。对面源污染物实行源头控制、过程阻断、末端强化并重的措施，以逐层、逐步、逐级控制入湖面源</w:t>
                    </w:r>
                    <w:r>
                      <w:rPr>
                        <w:rFonts w:hint="eastAsia" w:ascii="楷体_GB2312" w:eastAsia="楷体_GB2312"/>
                        <w:spacing w:val="-9"/>
                        <w:sz w:val="24"/>
                      </w:rPr>
                      <w:t>污染物。</w:t>
                    </w:r>
                  </w:p>
                  <w:p>
                    <w:pPr>
                      <w:spacing w:before="8" w:line="244" w:lineRule="auto"/>
                      <w:ind w:left="113" w:right="88" w:firstLine="480"/>
                      <w:jc w:val="both"/>
                      <w:rPr>
                        <w:rFonts w:hint="eastAsia" w:ascii="楷体_GB2312" w:eastAsia="楷体_GB2312"/>
                        <w:sz w:val="24"/>
                      </w:rPr>
                    </w:pPr>
                    <w:r>
                      <w:rPr>
                        <w:rFonts w:hint="eastAsia" w:ascii="楷体_GB2312" w:eastAsia="楷体_GB2312"/>
                        <w:b/>
                        <w:sz w:val="24"/>
                      </w:rPr>
                      <w:t>河湖综合治理工程</w:t>
                    </w:r>
                    <w:r>
                      <w:rPr>
                        <w:rFonts w:hint="eastAsia" w:ascii="楷体_GB2312" w:eastAsia="楷体_GB2312"/>
                        <w:spacing w:val="-14"/>
                        <w:sz w:val="24"/>
                      </w:rPr>
                      <w:t xml:space="preserve">。对全区 </w:t>
                    </w:r>
                    <w:r>
                      <w:rPr>
                        <w:rFonts w:ascii="Times New Roman" w:eastAsia="Times New Roman"/>
                        <w:sz w:val="24"/>
                      </w:rPr>
                      <w:t xml:space="preserve">28 </w:t>
                    </w:r>
                    <w:r>
                      <w:rPr>
                        <w:rFonts w:hint="eastAsia" w:ascii="楷体_GB2312" w:eastAsia="楷体_GB2312"/>
                        <w:spacing w:val="-3"/>
                        <w:sz w:val="24"/>
                      </w:rPr>
                      <w:t>个湖泊、</w:t>
                    </w:r>
                    <w:r>
                      <w:rPr>
                        <w:rFonts w:ascii="Times New Roman" w:eastAsia="Times New Roman"/>
                        <w:sz w:val="24"/>
                      </w:rPr>
                      <w:t xml:space="preserve">16 </w:t>
                    </w:r>
                    <w:r>
                      <w:rPr>
                        <w:rFonts w:hint="eastAsia" w:ascii="楷体_GB2312" w:eastAsia="楷体_GB2312"/>
                        <w:spacing w:val="-3"/>
                        <w:sz w:val="24"/>
                      </w:rPr>
                      <w:t>条河流拟实施水污染防治、水生态修复、水系连通、退渔还湖等工程措施，提升河湖水质，改善河湖生态环</w:t>
                    </w:r>
                    <w:r>
                      <w:rPr>
                        <w:rFonts w:hint="eastAsia" w:ascii="楷体_GB2312" w:eastAsia="楷体_GB2312"/>
                        <w:spacing w:val="-5"/>
                        <w:sz w:val="24"/>
                      </w:rPr>
                      <w:t>境。</w:t>
                    </w:r>
                  </w:p>
                  <w:p>
                    <w:pPr>
                      <w:spacing w:before="5" w:line="244" w:lineRule="auto"/>
                      <w:ind w:left="113" w:right="145" w:firstLine="480"/>
                      <w:jc w:val="left"/>
                      <w:rPr>
                        <w:rFonts w:hint="eastAsia" w:ascii="楷体_GB2312" w:eastAsia="楷体_GB2312"/>
                        <w:sz w:val="24"/>
                      </w:rPr>
                    </w:pPr>
                    <w:r>
                      <w:rPr>
                        <w:rFonts w:hint="eastAsia" w:ascii="楷体_GB2312" w:eastAsia="楷体_GB2312"/>
                        <w:b/>
                        <w:spacing w:val="-8"/>
                        <w:sz w:val="24"/>
                      </w:rPr>
                      <w:t>什湖、什浩溪周边环境整治</w:t>
                    </w:r>
                    <w:r>
                      <w:rPr>
                        <w:rFonts w:hint="eastAsia" w:ascii="楷体_GB2312" w:eastAsia="楷体_GB2312"/>
                        <w:spacing w:val="-15"/>
                        <w:sz w:val="24"/>
                      </w:rPr>
                      <w:t>。建设再生水厂、泵站、沿湖道路、海绵城市、</w:t>
                    </w:r>
                    <w:r>
                      <w:rPr>
                        <w:rFonts w:hint="eastAsia" w:ascii="楷体_GB2312" w:eastAsia="楷体_GB2312"/>
                        <w:spacing w:val="-12"/>
                        <w:sz w:val="24"/>
                      </w:rPr>
                      <w:t>生态廊道。</w:t>
                    </w:r>
                  </w:p>
                  <w:p>
                    <w:pPr>
                      <w:spacing w:before="4" w:line="242" w:lineRule="auto"/>
                      <w:ind w:left="113" w:right="262" w:firstLine="480"/>
                      <w:jc w:val="left"/>
                      <w:rPr>
                        <w:rFonts w:hint="eastAsia" w:ascii="楷体_GB2312" w:eastAsia="楷体_GB2312"/>
                        <w:sz w:val="24"/>
                      </w:rPr>
                    </w:pPr>
                    <w:r>
                      <w:rPr>
                        <w:rFonts w:hint="eastAsia" w:ascii="楷体_GB2312" w:eastAsia="楷体_GB2312"/>
                        <w:b/>
                        <w:sz w:val="24"/>
                      </w:rPr>
                      <w:t>清洁型小流域综合治理工程</w:t>
                    </w:r>
                    <w:r>
                      <w:rPr>
                        <w:rFonts w:hint="eastAsia" w:ascii="楷体_GB2312" w:eastAsia="楷体_GB2312"/>
                        <w:sz w:val="24"/>
                      </w:rPr>
                      <w:t>。小流域综合治理、水土保持信息化建设、监督管理、社会服务、宣传教育能力建设。</w:t>
                    </w:r>
                  </w:p>
                  <w:p>
                    <w:pPr>
                      <w:spacing w:before="5" w:line="310" w:lineRule="atLeast"/>
                      <w:ind w:left="113" w:right="58" w:firstLine="480"/>
                      <w:jc w:val="left"/>
                      <w:rPr>
                        <w:rFonts w:hint="eastAsia" w:ascii="楷体_GB2312" w:eastAsia="楷体_GB2312"/>
                        <w:sz w:val="24"/>
                      </w:rPr>
                    </w:pPr>
                    <w:r>
                      <w:rPr>
                        <w:rFonts w:hint="eastAsia" w:ascii="楷体_GB2312" w:eastAsia="楷体_GB2312"/>
                        <w:b/>
                        <w:sz w:val="24"/>
                      </w:rPr>
                      <w:t>西部口子镇中心区域环境及立面整治工程</w:t>
                    </w:r>
                    <w:r>
                      <w:rPr>
                        <w:rFonts w:hint="eastAsia" w:ascii="楷体_GB2312" w:eastAsia="楷体_GB2312"/>
                        <w:spacing w:val="-13"/>
                        <w:sz w:val="24"/>
                      </w:rPr>
                      <w:t xml:space="preserve">。国光村 </w:t>
                    </w:r>
                    <w:r>
                      <w:rPr>
                        <w:rFonts w:ascii="Times New Roman" w:eastAsia="Times New Roman"/>
                        <w:sz w:val="24"/>
                      </w:rPr>
                      <w:t xml:space="preserve">1-7 </w:t>
                    </w:r>
                    <w:r>
                      <w:rPr>
                        <w:rFonts w:hint="eastAsia" w:ascii="楷体_GB2312" w:eastAsia="楷体_GB2312"/>
                        <w:spacing w:val="-2"/>
                        <w:sz w:val="24"/>
                      </w:rPr>
                      <w:t>组塘堰疏挖硬化、</w:t>
                    </w:r>
                    <w:r>
                      <w:rPr>
                        <w:rFonts w:hint="eastAsia" w:ascii="楷体_GB2312" w:eastAsia="楷体_GB2312"/>
                        <w:sz w:val="24"/>
                      </w:rPr>
                      <w:t>绿化；全村民房立面整治。</w:t>
                    </w:r>
                  </w:p>
                </w:txbxContent>
              </v:textbox>
            </v:shape>
            <w10:wrap type="topAndBottom"/>
          </v:group>
        </w:pict>
      </w:r>
    </w:p>
    <w:p>
      <w:pPr>
        <w:pStyle w:val="5"/>
        <w:spacing w:before="8"/>
        <w:ind w:left="0"/>
        <w:rPr>
          <w:sz w:val="31"/>
        </w:rPr>
      </w:pPr>
    </w:p>
    <w:p>
      <w:pPr>
        <w:pStyle w:val="5"/>
        <w:spacing w:line="393" w:lineRule="auto"/>
        <w:ind w:right="486" w:firstLine="561"/>
        <w:jc w:val="both"/>
      </w:pPr>
      <w:r>
        <w:rPr>
          <w:b/>
          <w:spacing w:val="7"/>
        </w:rPr>
        <w:t>着力实施净土行动</w:t>
      </w:r>
      <w:r>
        <w:rPr>
          <w:spacing w:val="-3"/>
        </w:rPr>
        <w:t>。开展农田和城区土壤污染普查，严格建</w:t>
      </w:r>
      <w:r>
        <w:rPr>
          <w:spacing w:val="-12"/>
        </w:rPr>
        <w:t>设用地准入条件，建立污染地块名录及开发利用负面清单，创设土壤污染档案。实施土壤环境分级管理与修复治理，对于土壤清洁的农用地实行永久保护，确保面积不减少、质量不下降，对中轻度污染农用地，严格环境准入、加强污染源监管，开展土壤污染管治与修复。对重度污染农用地，严格用途管制，有序开展重度污染耕地种植结构调整，禁止种植食用农产品和饲料用草，调整土地用途， 有效控制土壤环境风险。全面整治工业废物堆存场所，规范已关闭</w:t>
      </w:r>
      <w:r>
        <w:rPr>
          <w:spacing w:val="-17"/>
        </w:rPr>
        <w:t>工业企业的搬迁活动，严管废物处理处置活动，</w:t>
      </w:r>
    </w:p>
    <w:p>
      <w:pPr>
        <w:spacing w:after="0" w:line="393" w:lineRule="auto"/>
        <w:jc w:val="both"/>
        <w:sectPr>
          <w:footerReference r:id="rId25" w:type="default"/>
          <w:footerReference r:id="rId26" w:type="even"/>
          <w:pgSz w:w="11910" w:h="16840"/>
          <w:pgMar w:top="1500" w:right="1200" w:bottom="1260" w:left="1280" w:header="0" w:footer="1060" w:gutter="0"/>
          <w:pgNumType w:start="100"/>
          <w:cols w:space="720" w:num="1"/>
        </w:sectPr>
      </w:pPr>
    </w:p>
    <w:p>
      <w:pPr>
        <w:pStyle w:val="5"/>
        <w:spacing w:before="46" w:line="393" w:lineRule="auto"/>
        <w:ind w:right="582"/>
        <w:jc w:val="both"/>
      </w:pPr>
      <w:r>
        <w:rPr>
          <w:spacing w:val="-5"/>
        </w:rPr>
        <w:t>推进固体废物资源化利用，加强农业生产过程环境监管，禁止登记、生产、销售和施用重金属等有毒有害物质超标的肥料，禁止高毒、高残留农药的生产、销售和使用，切实打赢打好净土保卫战。</w:t>
      </w:r>
    </w:p>
    <w:p>
      <w:pPr>
        <w:pStyle w:val="5"/>
        <w:spacing w:line="393" w:lineRule="auto"/>
        <w:ind w:right="580" w:firstLine="561"/>
        <w:jc w:val="both"/>
      </w:pPr>
      <w:r>
        <w:rPr>
          <w:b/>
          <w:spacing w:val="4"/>
          <w:w w:val="95"/>
        </w:rPr>
        <w:t>加强噪音污染整治</w:t>
      </w:r>
      <w:r>
        <w:rPr>
          <w:spacing w:val="-6"/>
          <w:w w:val="95"/>
        </w:rPr>
        <w:t xml:space="preserve">。实施中心区及重点镇交通干线两侧噪声 </w:t>
      </w:r>
      <w:r>
        <w:rPr>
          <w:spacing w:val="-5"/>
        </w:rPr>
        <w:t>防治，对污染严重超标的路段，安装声屏障设施，布局建设绿化带，合理规划周边建筑，减轻对周边居民的噪声污染。加强机动车辆噪声控制和交通组织管理。严格控制并逐步降低大、重型车辆的噪声污染。合理调整车流量，减少交通堵塞，严格实施重点区域机动车禁鸣措施。推进多部门协调联动机制和噪声污染投诉渠道及信息共享机制，推进环境噪声达标区建设。</w:t>
      </w:r>
    </w:p>
    <w:p>
      <w:pPr>
        <w:pStyle w:val="3"/>
        <w:tabs>
          <w:tab w:val="left" w:pos="1283"/>
        </w:tabs>
        <w:spacing w:before="244"/>
      </w:pPr>
      <w:bookmarkStart w:id="87" w:name="_bookmark31"/>
      <w:bookmarkEnd w:id="87"/>
      <w:bookmarkStart w:id="88" w:name="第三节加快推动低碳绿色发展"/>
      <w:bookmarkEnd w:id="88"/>
      <w:r>
        <w:t>第三节</w:t>
      </w:r>
      <w:r>
        <w:tab/>
      </w:r>
      <w:r>
        <w:t>加快推动低碳绿色发展</w:t>
      </w:r>
    </w:p>
    <w:p>
      <w:pPr>
        <w:pStyle w:val="5"/>
        <w:spacing w:before="8"/>
        <w:ind w:left="0"/>
        <w:rPr>
          <w:rFonts w:ascii="楷体_GB2312"/>
          <w:b/>
          <w:sz w:val="38"/>
        </w:rPr>
      </w:pPr>
    </w:p>
    <w:p>
      <w:pPr>
        <w:pStyle w:val="5"/>
        <w:spacing w:line="393" w:lineRule="auto"/>
        <w:ind w:right="488" w:firstLine="600"/>
        <w:jc w:val="both"/>
      </w:pPr>
      <w:r>
        <w:rPr>
          <w:b/>
          <w:spacing w:val="7"/>
        </w:rPr>
        <w:t>落实企业清洁生产</w:t>
      </w:r>
      <w:r>
        <w:rPr>
          <w:spacing w:val="-5"/>
        </w:rPr>
        <w:t>。以国家绿色产业指导目录为指引，强化</w:t>
      </w:r>
      <w:r>
        <w:rPr>
          <w:spacing w:val="-12"/>
        </w:rPr>
        <w:t>投资、价格、金融、税收等方面政策引导，构建以绿色发展为导向的评价考核体系。支持绿色技术创新，构建市场导向的绿色技术创新体系，积极推广节能环保新技术，培育一批节能减排环保示范企业，实施一批重点节能环保产业项目，推动绿色食品、汽车及零部件、装备制造等企业节能环保技术改造。大力培育绿色产业，建立</w:t>
      </w:r>
      <w:r>
        <w:rPr>
          <w:spacing w:val="-9"/>
        </w:rPr>
        <w:t>健全清洁生产责任体系，优化产业结构和能源结构， 推动能源清</w:t>
      </w:r>
      <w:r>
        <w:rPr>
          <w:spacing w:val="-8"/>
        </w:rPr>
        <w:t>洁低碳安全高效利用，实现资源利用高效化、生产过</w:t>
      </w:r>
    </w:p>
    <w:p>
      <w:pPr>
        <w:spacing w:after="0" w:line="393" w:lineRule="auto"/>
        <w:jc w:val="both"/>
        <w:sectPr>
          <w:pgSz w:w="11910" w:h="16840"/>
          <w:pgMar w:top="1500" w:right="1200" w:bottom="1180" w:left="1280" w:header="0" w:footer="986" w:gutter="0"/>
          <w:cols w:space="720" w:num="1"/>
        </w:sectPr>
      </w:pPr>
    </w:p>
    <w:p>
      <w:pPr>
        <w:pStyle w:val="5"/>
        <w:spacing w:before="46" w:line="391" w:lineRule="auto"/>
        <w:ind w:right="805"/>
      </w:pPr>
      <w:r>
        <w:rPr>
          <w:spacing w:val="-13"/>
        </w:rPr>
        <w:t>程集约化、污染排放最小化。健全环保信用评价、信息强制性披</w:t>
      </w:r>
      <w:r>
        <w:t>露、严惩重罚等制度。</w:t>
      </w:r>
    </w:p>
    <w:p>
      <w:pPr>
        <w:pStyle w:val="5"/>
        <w:spacing w:before="5" w:line="393" w:lineRule="auto"/>
        <w:ind w:right="488" w:firstLine="561"/>
      </w:pPr>
      <w:r>
        <w:rPr>
          <w:b/>
        </w:rPr>
        <w:t>倡导绿色生活方式</w:t>
      </w:r>
      <w:r>
        <w:rPr>
          <w:spacing w:val="-10"/>
        </w:rPr>
        <w:t>。开展绿色生活创建行动，积极培育公众</w:t>
      </w:r>
      <w:r>
        <w:rPr>
          <w:spacing w:val="-20"/>
        </w:rPr>
        <w:t>生态意识、低碳意识、节约意识、环保意识，引导居民绿色消费， 在全社会倡导简约适度、绿色低碳生活方式，坚决杜绝</w:t>
      </w:r>
      <w:r>
        <w:rPr>
          <w:rFonts w:ascii="Times New Roman" w:hAnsi="Times New Roman" w:eastAsia="Times New Roman"/>
          <w:spacing w:val="-20"/>
        </w:rPr>
        <w:t>“</w:t>
      </w:r>
      <w:r>
        <w:rPr>
          <w:spacing w:val="-20"/>
        </w:rPr>
        <w:t>舌尖上的浪费</w:t>
      </w:r>
      <w:r>
        <w:rPr>
          <w:rFonts w:ascii="Times New Roman" w:hAnsi="Times New Roman" w:eastAsia="Times New Roman"/>
          <w:spacing w:val="-20"/>
        </w:rPr>
        <w:t>”</w:t>
      </w:r>
      <w:r>
        <w:rPr>
          <w:spacing w:val="-12"/>
        </w:rPr>
        <w:t>。在电商快递、连锁商超、餐饮等领域构建绿色供应链， 倡导绿色消费。建设低碳社区示范点，推进生活垃圾和各种废弃物全程分类、源头减量、资源化利用和无害化处置。建设绿色低碳交</w:t>
      </w:r>
      <w:r>
        <w:rPr>
          <w:spacing w:val="-15"/>
        </w:rPr>
        <w:t>通网络、建筑体系，减少能耗、物耗和污染物排放。推广新能源汽</w:t>
      </w:r>
      <w:r>
        <w:rPr>
          <w:spacing w:val="-12"/>
        </w:rPr>
        <w:t>车，发展绿色交通，实施</w:t>
      </w:r>
      <w:r>
        <w:rPr>
          <w:rFonts w:ascii="Times New Roman" w:hAnsi="Times New Roman" w:eastAsia="Times New Roman"/>
        </w:rPr>
        <w:t>“</w:t>
      </w:r>
      <w:r>
        <w:t>绿色出行</w:t>
      </w:r>
      <w:r>
        <w:rPr>
          <w:rFonts w:ascii="Times New Roman" w:hAnsi="Times New Roman" w:eastAsia="Times New Roman"/>
        </w:rPr>
        <w:t>”</w:t>
      </w:r>
      <w:r>
        <w:rPr>
          <w:spacing w:val="-7"/>
        </w:rPr>
        <w:t>示范工程。以生态文明示范</w:t>
      </w:r>
      <w:r>
        <w:rPr>
          <w:spacing w:val="-8"/>
        </w:rPr>
        <w:t>村镇建设为载体，实施</w:t>
      </w:r>
      <w:r>
        <w:rPr>
          <w:rFonts w:ascii="Times New Roman" w:hAnsi="Times New Roman" w:eastAsia="Times New Roman"/>
        </w:rPr>
        <w:t>“</w:t>
      </w:r>
      <w:r>
        <w:t>增绿添彩</w:t>
      </w:r>
      <w:r>
        <w:rPr>
          <w:rFonts w:ascii="Times New Roman" w:hAnsi="Times New Roman" w:eastAsia="Times New Roman"/>
        </w:rPr>
        <w:t>”</w:t>
      </w:r>
      <w:r>
        <w:rPr>
          <w:spacing w:val="-9"/>
        </w:rPr>
        <w:t>工程，推进绿化美化进社区、</w:t>
      </w:r>
      <w:r>
        <w:rPr>
          <w:spacing w:val="-10"/>
        </w:rPr>
        <w:t>进家庭，制订</w:t>
      </w:r>
      <w:r>
        <w:rPr>
          <w:rFonts w:ascii="Times New Roman" w:hAnsi="Times New Roman" w:eastAsia="Times New Roman"/>
        </w:rPr>
        <w:t>“</w:t>
      </w:r>
      <w:r>
        <w:t>屋顶绿化</w:t>
      </w:r>
      <w:r>
        <w:rPr>
          <w:rFonts w:ascii="Times New Roman" w:hAnsi="Times New Roman" w:eastAsia="Times New Roman"/>
        </w:rPr>
        <w:t>”</w:t>
      </w:r>
      <w:r>
        <w:rPr>
          <w:spacing w:val="-6"/>
        </w:rPr>
        <w:t>等立体绿化的规划方案，全面推广绿色</w:t>
      </w:r>
      <w:r>
        <w:rPr>
          <w:spacing w:val="-20"/>
        </w:rPr>
        <w:t>建材、绿色建筑，推进城镇新建建筑、既有建筑节能改造。</w:t>
      </w:r>
    </w:p>
    <w:p>
      <w:pPr>
        <w:pStyle w:val="3"/>
        <w:tabs>
          <w:tab w:val="left" w:pos="1283"/>
        </w:tabs>
        <w:spacing w:before="246"/>
      </w:pPr>
      <w:bookmarkStart w:id="89" w:name="_bookmark32"/>
      <w:bookmarkEnd w:id="89"/>
      <w:bookmarkStart w:id="90" w:name="第四节完善生态文明体制机制"/>
      <w:bookmarkEnd w:id="90"/>
      <w:r>
        <w:t>第四节</w:t>
      </w:r>
      <w:r>
        <w:tab/>
      </w:r>
      <w:r>
        <w:t>完善生态文明体制机制</w:t>
      </w:r>
    </w:p>
    <w:p>
      <w:pPr>
        <w:pStyle w:val="5"/>
        <w:spacing w:before="11"/>
        <w:ind w:left="0"/>
        <w:rPr>
          <w:rFonts w:ascii="楷体_GB2312"/>
          <w:b/>
          <w:sz w:val="38"/>
        </w:rPr>
      </w:pPr>
    </w:p>
    <w:p>
      <w:pPr>
        <w:pStyle w:val="5"/>
        <w:spacing w:line="393" w:lineRule="auto"/>
        <w:ind w:right="515" w:firstLine="600"/>
      </w:pPr>
      <w:r>
        <w:rPr>
          <w:b/>
        </w:rPr>
        <w:t>健全自然资源资产产权制度</w:t>
      </w:r>
      <w:r>
        <w:rPr>
          <w:spacing w:val="-3"/>
        </w:rPr>
        <w:t>。全面完成水流、森林、山岭、</w:t>
      </w:r>
      <w:r>
        <w:rPr>
          <w:spacing w:val="-8"/>
        </w:rPr>
        <w:t>滩涂等自然资源确权登记，完善自然资源资产台账体系，适时启</w:t>
      </w:r>
      <w:r>
        <w:rPr>
          <w:spacing w:val="-15"/>
        </w:rPr>
        <w:t>动编制自然资源资产负债表，逐步建立资源环境承载力评价与监测预警机制。建立生态文明建设目标评价考核制度，强化环境保护、</w:t>
      </w:r>
      <w:r>
        <w:rPr>
          <w:spacing w:val="-13"/>
        </w:rPr>
        <w:t>自然资源管控、节能减排等约束性指标管理，严格落实企业主体责任和政府监管责任。开展领导干部自然资源资产离任审 计。推进</w:t>
      </w:r>
      <w:r>
        <w:rPr>
          <w:spacing w:val="-12"/>
        </w:rPr>
        <w:t>生态环境保护综合行政执法，完善生态环境监测网络体</w:t>
      </w:r>
    </w:p>
    <w:p>
      <w:pPr>
        <w:spacing w:after="0" w:line="393" w:lineRule="auto"/>
        <w:sectPr>
          <w:pgSz w:w="11910" w:h="16840"/>
          <w:pgMar w:top="1500" w:right="1200" w:bottom="1260" w:left="1280" w:header="0" w:footer="1060" w:gutter="0"/>
          <w:cols w:space="720" w:num="1"/>
        </w:sectPr>
      </w:pPr>
    </w:p>
    <w:p>
      <w:pPr>
        <w:pStyle w:val="5"/>
        <w:spacing w:before="46" w:line="393" w:lineRule="auto"/>
        <w:ind w:right="509"/>
      </w:pPr>
      <w:r>
        <w:rPr>
          <w:spacing w:val="-1"/>
        </w:rPr>
        <w:t>系，建设生态环境大数据应用平台，依托在线监控、卫星遥感、</w:t>
      </w:r>
      <w:r>
        <w:rPr>
          <w:spacing w:val="-8"/>
        </w:rPr>
        <w:t>无人机等科技手段，提高生态执法技术水平，全面推行</w:t>
      </w:r>
      <w:r>
        <w:rPr>
          <w:rFonts w:ascii="Times New Roman" w:hAnsi="Times New Roman" w:eastAsia="Times New Roman"/>
        </w:rPr>
        <w:t>“</w:t>
      </w:r>
      <w:r>
        <w:rPr>
          <w:spacing w:val="-4"/>
        </w:rPr>
        <w:t>双随机、一公开</w:t>
      </w:r>
      <w:r>
        <w:rPr>
          <w:rFonts w:ascii="Times New Roman" w:hAnsi="Times New Roman" w:eastAsia="Times New Roman"/>
          <w:spacing w:val="-4"/>
        </w:rPr>
        <w:t>”</w:t>
      </w:r>
      <w:r>
        <w:rPr>
          <w:spacing w:val="-4"/>
        </w:rPr>
        <w:t>环境监管模式，推进跨部门联合执法，健全全民参与机</w:t>
      </w:r>
      <w:r>
        <w:rPr>
          <w:spacing w:val="-5"/>
        </w:rPr>
        <w:t xml:space="preserve">制，鼓励支持环境公益诉讼，切实抓好环保督察反馈问题整改， </w:t>
      </w:r>
      <w:r>
        <w:t>成功创建全国生态文明示范区。</w:t>
      </w:r>
    </w:p>
    <w:p>
      <w:pPr>
        <w:pStyle w:val="5"/>
        <w:spacing w:line="393" w:lineRule="auto"/>
        <w:ind w:right="522" w:firstLine="600"/>
      </w:pPr>
      <w:r>
        <w:rPr>
          <w:b/>
        </w:rPr>
        <w:t>推进资源集约节约利用</w:t>
      </w:r>
      <w:r>
        <w:rPr>
          <w:spacing w:val="-12"/>
        </w:rPr>
        <w:t>。以节能、节水、节地为重点，提升全社会能源利用率，严把新建项目节能准入关，推动重点行业、重</w:t>
      </w:r>
      <w:r>
        <w:rPr>
          <w:spacing w:val="-15"/>
        </w:rPr>
        <w:t>点企业节能降耗。加大节水和非常规水资源化利用力度，降低供水</w:t>
      </w:r>
      <w:r>
        <w:rPr>
          <w:spacing w:val="-17"/>
        </w:rPr>
        <w:t>管网漏损，探索初期雨水污染控制和城市雨水资源利用，推进中水</w:t>
      </w:r>
      <w:r>
        <w:rPr>
          <w:spacing w:val="-19"/>
        </w:rPr>
        <w:t>回用及雨水收集利用。实施农业节水行动，推广水肥一体化、高效</w:t>
      </w:r>
      <w:r>
        <w:rPr>
          <w:spacing w:val="-20"/>
        </w:rPr>
        <w:t>节水灌溉新技术、新设备。加大闲置低效土地处置力度， 提升土地</w:t>
      </w:r>
      <w:r>
        <w:rPr>
          <w:spacing w:val="-11"/>
        </w:rPr>
        <w:t>集中利用率，强化耕地占补平衡管理，推进未纳入耕地保护范围</w:t>
      </w:r>
    </w:p>
    <w:p>
      <w:pPr>
        <w:pStyle w:val="5"/>
        <w:spacing w:line="393" w:lineRule="auto"/>
        <w:ind w:right="260"/>
      </w:pPr>
      <w:r>
        <w:rPr>
          <w:spacing w:val="-15"/>
        </w:rPr>
        <w:t>的园地、残次林地等适宜开发的农用地的整治。建立能耗考核制度， 建立企业产业准入、项目申请、财政补贴等与资源消耗挂钩关联机 制，逐步建立经济社会绿色转型倒逼机制。</w:t>
      </w:r>
    </w:p>
    <w:p>
      <w:pPr>
        <w:pStyle w:val="5"/>
        <w:spacing w:line="393" w:lineRule="auto"/>
        <w:ind w:right="311" w:firstLine="600"/>
      </w:pPr>
      <w:r>
        <w:rPr>
          <w:b/>
        </w:rPr>
        <w:t>开展循环经济示范</w:t>
      </w:r>
      <w:r>
        <w:rPr>
          <w:spacing w:val="-12"/>
        </w:rPr>
        <w:t xml:space="preserve">。牢牢树立可持续发展理念，推进工业园 </w:t>
      </w:r>
      <w:r>
        <w:rPr>
          <w:spacing w:val="-15"/>
        </w:rPr>
        <w:t>区循环化改造，实现废物交换利用、能量梯级利用、废水循环利用。</w:t>
      </w:r>
      <w:r>
        <w:rPr>
          <w:spacing w:val="-14"/>
        </w:rPr>
        <w:t>加强工业固体废弃物处理处置，鼓励企业开展粉煤灰等工业固体废</w:t>
      </w:r>
      <w:r>
        <w:rPr>
          <w:spacing w:val="-19"/>
        </w:rPr>
        <w:t xml:space="preserve">弃物综合处置利用，延长产业链。加强废旧电器、废旧车船、废玻 </w:t>
      </w:r>
      <w:r>
        <w:rPr>
          <w:spacing w:val="-21"/>
        </w:rPr>
        <w:t>璃、废轮胎、废塑料等有用物质分类回收与资源化利用， 推行生产</w:t>
      </w:r>
      <w:r>
        <w:rPr>
          <w:spacing w:val="-17"/>
        </w:rPr>
        <w:t>者责任延伸制度，动态更新产品回收名录，推动形成</w:t>
      </w:r>
      <w:r>
        <w:rPr>
          <w:rFonts w:ascii="Times New Roman" w:hAnsi="Times New Roman" w:eastAsia="Times New Roman"/>
        </w:rPr>
        <w:t>“</w:t>
      </w:r>
      <w:r>
        <w:t>资源</w:t>
      </w:r>
      <w:r>
        <w:rPr>
          <w:rFonts w:ascii="Times New Roman" w:hAnsi="Times New Roman" w:eastAsia="Times New Roman"/>
        </w:rPr>
        <w:t>—</w:t>
      </w:r>
      <w:r>
        <w:t>产</w:t>
      </w:r>
    </w:p>
    <w:p>
      <w:pPr>
        <w:pStyle w:val="5"/>
        <w:spacing w:line="377" w:lineRule="exact"/>
      </w:pPr>
      <w:r>
        <w:t>品</w:t>
      </w:r>
      <w:r>
        <w:rPr>
          <w:rFonts w:ascii="Times New Roman" w:hAnsi="Times New Roman" w:eastAsia="Times New Roman"/>
        </w:rPr>
        <w:t>—</w:t>
      </w:r>
      <w:r>
        <w:t>再生资源</w:t>
      </w:r>
      <w:r>
        <w:rPr>
          <w:rFonts w:ascii="Times New Roman" w:hAnsi="Times New Roman" w:eastAsia="Times New Roman"/>
        </w:rPr>
        <w:t>—</w:t>
      </w:r>
      <w:r>
        <w:t>再生产品</w:t>
      </w:r>
      <w:r>
        <w:rPr>
          <w:rFonts w:ascii="Times New Roman" w:hAnsi="Times New Roman" w:eastAsia="Times New Roman"/>
        </w:rPr>
        <w:t>”</w:t>
      </w:r>
      <w:r>
        <w:t>的循环经济模式。依托千子山</w:t>
      </w:r>
    </w:p>
    <w:p>
      <w:pPr>
        <w:spacing w:after="0" w:line="377" w:lineRule="exact"/>
        <w:sectPr>
          <w:pgSz w:w="11910" w:h="16840"/>
          <w:pgMar w:top="1500" w:right="1200" w:bottom="1180" w:left="1280" w:header="0" w:footer="986" w:gutter="0"/>
          <w:cols w:space="720" w:num="1"/>
        </w:sectPr>
      </w:pPr>
    </w:p>
    <w:p>
      <w:pPr>
        <w:pStyle w:val="5"/>
        <w:spacing w:before="46" w:line="391" w:lineRule="auto"/>
        <w:ind w:right="582"/>
        <w:jc w:val="both"/>
      </w:pPr>
      <w:r>
        <w:rPr>
          <w:spacing w:val="-5"/>
        </w:rPr>
        <w:t>循环经济产业园建设，加强生活垃圾分类回收和再生资源回收衔接。推广太阳能、沼气、秸杆等资源综合利用，开展残膜回收试点，建立残膜回收利用体系。</w:t>
      </w:r>
    </w:p>
    <w:p>
      <w:pPr>
        <w:pStyle w:val="5"/>
        <w:spacing w:before="10" w:line="393" w:lineRule="auto"/>
        <w:ind w:right="489" w:firstLine="600"/>
      </w:pPr>
      <w:r>
        <w:rPr>
          <w:b/>
        </w:rPr>
        <w:t>促进</w:t>
      </w:r>
      <w:r>
        <w:rPr>
          <w:rFonts w:ascii="Times New Roman" w:hAnsi="Times New Roman" w:eastAsia="Times New Roman"/>
          <w:b/>
        </w:rPr>
        <w:t>“</w:t>
      </w:r>
      <w:r>
        <w:rPr>
          <w:b/>
        </w:rPr>
        <w:t>绿水青山</w:t>
      </w:r>
      <w:r>
        <w:rPr>
          <w:rFonts w:ascii="Times New Roman" w:hAnsi="Times New Roman" w:eastAsia="Times New Roman"/>
          <w:b/>
        </w:rPr>
        <w:t>”</w:t>
      </w:r>
      <w:r>
        <w:rPr>
          <w:b/>
        </w:rPr>
        <w:t>价值转换</w:t>
      </w:r>
      <w:r>
        <w:rPr>
          <w:spacing w:val="-12"/>
        </w:rPr>
        <w:t>。制定生态环境准入清单，大力发</w:t>
      </w:r>
      <w:r>
        <w:rPr>
          <w:spacing w:val="-8"/>
        </w:rPr>
        <w:t>展林下经济，实现立体开发、复合经营，推动森林产品</w:t>
      </w:r>
      <w:r>
        <w:rPr>
          <w:rFonts w:ascii="Times New Roman" w:hAnsi="Times New Roman" w:eastAsia="Times New Roman"/>
        </w:rPr>
        <w:t>“</w:t>
      </w:r>
      <w:r>
        <w:t>电商换 市</w:t>
      </w:r>
      <w:r>
        <w:rPr>
          <w:rFonts w:ascii="Times New Roman" w:hAnsi="Times New Roman" w:eastAsia="Times New Roman"/>
        </w:rPr>
        <w:t>”</w:t>
      </w:r>
      <w:r>
        <w:t>，积极推动绿色产业延链拓链。创新资源保护开发新机制， 活化</w:t>
      </w:r>
      <w:r>
        <w:rPr>
          <w:rFonts w:ascii="Times New Roman" w:hAnsi="Times New Roman" w:eastAsia="Times New Roman"/>
        </w:rPr>
        <w:t>“</w:t>
      </w:r>
      <w:r>
        <w:t>山水资产</w:t>
      </w:r>
      <w:r>
        <w:rPr>
          <w:rFonts w:ascii="Times New Roman" w:hAnsi="Times New Roman" w:eastAsia="Times New Roman"/>
        </w:rPr>
        <w:t>”“</w:t>
      </w:r>
      <w:r>
        <w:t>湿地资源</w:t>
      </w:r>
      <w:r>
        <w:rPr>
          <w:rFonts w:ascii="Times New Roman" w:hAnsi="Times New Roman" w:eastAsia="Times New Roman"/>
          <w:spacing w:val="-5"/>
        </w:rPr>
        <w:t>”</w:t>
      </w:r>
      <w:r>
        <w:rPr>
          <w:spacing w:val="-5"/>
        </w:rPr>
        <w:t>，丰富和拓展园林游、湿地游、休假</w:t>
      </w:r>
      <w:r>
        <w:rPr>
          <w:spacing w:val="-20"/>
        </w:rPr>
        <w:t>游、康养游等生态旅游，积极发展森林康养，实现绿色资产增值。</w:t>
      </w:r>
      <w:r>
        <w:rPr>
          <w:spacing w:val="-12"/>
        </w:rPr>
        <w:t>制定林草、湿地生态补偿标准，完善生态补偿机制，推行生态补偿额度与监测结果、生态保护效率挂钩，开展区域间横向补偿。</w:t>
      </w:r>
    </w:p>
    <w:p>
      <w:pPr>
        <w:pStyle w:val="5"/>
        <w:ind w:left="0"/>
        <w:rPr>
          <w:sz w:val="8"/>
        </w:rPr>
      </w:pPr>
      <w:r>
        <w:pict>
          <v:group id="_x0000_s1136" o:spid="_x0000_s1136" o:spt="203" style="position:absolute;left:0pt;margin-left:84.3pt;margin-top:7.05pt;height:245.65pt;width:415.4pt;mso-position-horizontal-relative:page;mso-wrap-distance-bottom:0pt;mso-wrap-distance-top:0pt;z-index:-251611136;mso-width-relative:page;mso-height-relative:page;" coordorigin="1687,142" coordsize="8308,4913">
            <o:lock v:ext="edit"/>
            <v:shape id="_x0000_s1137" o:spid="_x0000_s1137" style="position:absolute;left:1687;top:826;height:4228;width:8308;" fillcolor="#000000" filled="t" stroked="f" coordorigin="1687,827" coordsize="8308,4228" path="m9995,5055l1687,5055,1687,827,9995,827,9995,833,1699,833,1693,839,1699,839,1699,5043,1693,5043,1699,5049,9995,5049,9995,5055xm1699,839l1693,839,1699,833,1699,839xm9983,839l1699,839,1699,833,9983,833,9983,839xm9983,5049l9983,833,9989,839,9995,839,9995,5043,9989,5043,9983,5049xm9995,839l9989,839,9983,833,9995,833,9995,839xm1699,5049l1693,5043,1699,5043,1699,5049xm9983,5049l1699,5049,1699,5043,9983,5043,9983,5049xm9995,5049l9983,5049,9989,5043,9995,5043,9995,5049xe">
              <v:path arrowok="t"/>
              <v:fill on="t" focussize="0,0"/>
              <v:stroke on="f"/>
              <v:imagedata o:title=""/>
              <o:lock v:ext="edit"/>
            </v:shape>
            <v:shape id="_x0000_s1138" o:spid="_x0000_s1138" style="position:absolute;left:1687;top:141;height:646;width:8308;" fillcolor="#000000" filled="t" stroked="f" coordorigin="1687,142" coordsize="8308,646" path="m9995,788l1687,788,1687,142,9995,142,9995,148,1699,148,1693,154,1699,154,1699,776,1693,776,1699,782,9995,782,9995,788xm1699,154l1693,154,1699,148,1699,154xm9983,154l1699,154,1699,148,9983,148,9983,154xm9983,782l9983,148,9989,154,9995,154,9995,776,9989,776,9983,782xm9995,154l9989,154,9983,148,9995,148,9995,154xm1699,782l1693,776,1699,776,1699,782xm9983,782l1699,782,1699,776,9983,776,9983,782xm9995,782l9983,782,9989,776,9995,776,9995,782xe">
              <v:path arrowok="t"/>
              <v:fill on="t" focussize="0,0"/>
              <v:stroke on="f"/>
              <v:imagedata o:title=""/>
              <o:lock v:ext="edit"/>
            </v:shape>
            <v:shape id="_x0000_s1139" o:spid="_x0000_s1139" o:spt="202" type="#_x0000_t202" style="position:absolute;left:3583;top:316;height:312;width:4537;" filled="f" stroked="f" coordsize="21600,21600">
              <v:path/>
              <v:fill on="f" focussize="0,0"/>
              <v:stroke on="f" joinstyle="miter"/>
              <v:imagedata o:title=""/>
              <o:lock v:ext="edit"/>
              <v:textbox inset="0mm,0mm,0mm,0mm">
                <w:txbxContent>
                  <w:p>
                    <w:pPr>
                      <w:tabs>
                        <w:tab w:val="left" w:pos="1425"/>
                      </w:tabs>
                      <w:spacing w:before="0" w:line="311" w:lineRule="exact"/>
                      <w:ind w:left="0" w:right="0" w:firstLine="0"/>
                      <w:jc w:val="left"/>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11-3</w:t>
                    </w:r>
                    <w:r>
                      <w:rPr>
                        <w:rFonts w:ascii="Times New Roman" w:eastAsia="Times New Roman"/>
                        <w:b/>
                        <w:sz w:val="28"/>
                      </w:rPr>
                      <w:tab/>
                    </w:r>
                    <w:r>
                      <w:rPr>
                        <w:rFonts w:hint="eastAsia" w:ascii="楷体_GB2312" w:eastAsia="楷体_GB2312"/>
                        <w:b/>
                        <w:sz w:val="28"/>
                      </w:rPr>
                      <w:t>绿色发展重点工程与项目</w:t>
                    </w:r>
                  </w:p>
                </w:txbxContent>
              </v:textbox>
            </v:shape>
            <v:shape id="_x0000_s1140" o:spid="_x0000_s1140" o:spt="202" type="#_x0000_t202" style="position:absolute;left:1800;top:1107;height:3708;width:8171;" filled="f" stroked="f" coordsize="21600,21600">
              <v:path/>
              <v:fill on="f" focussize="0,0"/>
              <v:stroke on="f" joinstyle="miter"/>
              <v:imagedata o:title=""/>
              <o:lock v:ext="edit"/>
              <v:textbox inset="0mm,0mm,0mm,0mm">
                <w:txbxContent>
                  <w:p>
                    <w:pPr>
                      <w:spacing w:before="0" w:line="274" w:lineRule="exact"/>
                      <w:ind w:left="480" w:right="0" w:firstLine="0"/>
                      <w:jc w:val="left"/>
                      <w:rPr>
                        <w:rFonts w:hint="eastAsia" w:ascii="楷体_GB2312" w:eastAsia="楷体_GB2312"/>
                        <w:sz w:val="24"/>
                      </w:rPr>
                    </w:pPr>
                    <w:r>
                      <w:rPr>
                        <w:rFonts w:hint="eastAsia" w:ascii="楷体_GB2312" w:eastAsia="楷体_GB2312"/>
                        <w:b/>
                        <w:sz w:val="24"/>
                      </w:rPr>
                      <w:t>千子山循环经济产业园建设项目</w:t>
                    </w:r>
                    <w:r>
                      <w:rPr>
                        <w:rFonts w:hint="eastAsia" w:ascii="楷体_GB2312" w:eastAsia="楷体_GB2312"/>
                        <w:spacing w:val="-17"/>
                        <w:sz w:val="24"/>
                      </w:rPr>
                      <w:t>。规划生活垃圾处理区、危废安全填埋区、</w:t>
                    </w:r>
                  </w:p>
                  <w:p>
                    <w:pPr>
                      <w:spacing w:before="7" w:line="244" w:lineRule="auto"/>
                      <w:ind w:left="0" w:right="18" w:firstLine="0"/>
                      <w:jc w:val="both"/>
                      <w:rPr>
                        <w:rFonts w:hint="eastAsia" w:ascii="楷体_GB2312" w:eastAsia="楷体_GB2312"/>
                        <w:sz w:val="24"/>
                      </w:rPr>
                    </w:pPr>
                    <w:r>
                      <w:rPr>
                        <w:rFonts w:hint="eastAsia" w:ascii="楷体_GB2312" w:eastAsia="楷体_GB2312"/>
                        <w:spacing w:val="-16"/>
                        <w:sz w:val="24"/>
                      </w:rPr>
                      <w:t>建筑垃圾处理区、餐厨废弃物处理区、市政污泥处理区、医疗废物与工业危废处理</w:t>
                    </w:r>
                    <w:r>
                      <w:rPr>
                        <w:rFonts w:hint="eastAsia" w:ascii="楷体_GB2312" w:eastAsia="楷体_GB2312"/>
                        <w:spacing w:val="-21"/>
                        <w:sz w:val="24"/>
                      </w:rPr>
                      <w:t>区、污水集中处理区以及园区综合管理中心等，通过对城市垃圾资源利用， 实现园</w:t>
                    </w:r>
                    <w:r>
                      <w:rPr>
                        <w:rFonts w:hint="eastAsia" w:ascii="楷体_GB2312" w:eastAsia="楷体_GB2312"/>
                        <w:spacing w:val="-19"/>
                        <w:sz w:val="24"/>
                      </w:rPr>
                      <w:t>区内外产品和废物交换，能源和资源集成使用。</w:t>
                    </w:r>
                  </w:p>
                  <w:p>
                    <w:pPr>
                      <w:spacing w:before="7" w:line="244" w:lineRule="auto"/>
                      <w:ind w:left="0" w:right="53" w:firstLine="420"/>
                      <w:jc w:val="left"/>
                      <w:rPr>
                        <w:rFonts w:hint="eastAsia" w:ascii="楷体_GB2312" w:eastAsia="楷体_GB2312"/>
                        <w:sz w:val="24"/>
                      </w:rPr>
                    </w:pPr>
                    <w:r>
                      <w:rPr>
                        <w:rFonts w:hint="eastAsia" w:ascii="楷体_GB2312" w:eastAsia="楷体_GB2312"/>
                        <w:b/>
                        <w:sz w:val="24"/>
                      </w:rPr>
                      <w:t>中水回用和园区集中供水项目。</w:t>
                    </w:r>
                    <w:r>
                      <w:rPr>
                        <w:rFonts w:hint="eastAsia" w:ascii="楷体_GB2312" w:eastAsia="楷体_GB2312"/>
                        <w:sz w:val="24"/>
                      </w:rPr>
                      <w:t>建设污水处理及中水回用设施，实现中法生态园区、中德产业园等园区集中供水。</w:t>
                    </w:r>
                  </w:p>
                  <w:p>
                    <w:pPr>
                      <w:spacing w:before="4" w:line="244" w:lineRule="auto"/>
                      <w:ind w:left="0" w:right="61" w:firstLine="420"/>
                      <w:jc w:val="left"/>
                      <w:rPr>
                        <w:rFonts w:hint="eastAsia" w:ascii="楷体_GB2312" w:eastAsia="楷体_GB2312"/>
                        <w:sz w:val="24"/>
                      </w:rPr>
                    </w:pPr>
                    <w:r>
                      <w:rPr>
                        <w:rFonts w:hint="eastAsia" w:ascii="楷体_GB2312" w:eastAsia="楷体_GB2312"/>
                        <w:b/>
                        <w:sz w:val="24"/>
                      </w:rPr>
                      <w:t>森林康养建设工程</w:t>
                    </w:r>
                    <w:r>
                      <w:rPr>
                        <w:rFonts w:hint="eastAsia" w:ascii="楷体_GB2312" w:eastAsia="楷体_GB2312"/>
                        <w:sz w:val="24"/>
                      </w:rPr>
                      <w:t>。建设一批森林康养基地，推进蔡甸区森林康养产业发展。</w:t>
                    </w:r>
                  </w:p>
                  <w:p>
                    <w:pPr>
                      <w:spacing w:before="3" w:line="244" w:lineRule="auto"/>
                      <w:ind w:left="0" w:right="58" w:firstLine="420"/>
                      <w:jc w:val="left"/>
                      <w:rPr>
                        <w:rFonts w:hint="eastAsia" w:ascii="楷体_GB2312" w:eastAsia="楷体_GB2312"/>
                        <w:sz w:val="24"/>
                      </w:rPr>
                    </w:pPr>
                    <w:r>
                      <w:rPr>
                        <w:rFonts w:hint="eastAsia" w:ascii="楷体_GB2312" w:eastAsia="楷体_GB2312"/>
                        <w:b/>
                        <w:sz w:val="24"/>
                      </w:rPr>
                      <w:t>生态休闲旅游产业工程</w:t>
                    </w:r>
                    <w:r>
                      <w:rPr>
                        <w:rFonts w:hint="eastAsia" w:ascii="楷体_GB2312" w:eastAsia="楷体_GB2312"/>
                        <w:sz w:val="24"/>
                      </w:rPr>
                      <w:t>。推进森林公园、湿地公园、郊野公园的生态休闲旅游产业体系化发展。</w:t>
                    </w:r>
                  </w:p>
                  <w:p>
                    <w:pPr>
                      <w:spacing w:before="2"/>
                      <w:ind w:left="420" w:right="0" w:firstLine="0"/>
                      <w:jc w:val="left"/>
                      <w:rPr>
                        <w:rFonts w:hint="eastAsia" w:ascii="楷体_GB2312" w:eastAsia="楷体_GB2312"/>
                        <w:sz w:val="24"/>
                      </w:rPr>
                    </w:pPr>
                    <w:r>
                      <w:rPr>
                        <w:rFonts w:hint="eastAsia" w:ascii="楷体_GB2312" w:eastAsia="楷体_GB2312"/>
                        <w:b/>
                        <w:sz w:val="24"/>
                      </w:rPr>
                      <w:t>林业生态产品工程</w:t>
                    </w:r>
                    <w:r>
                      <w:rPr>
                        <w:rFonts w:hint="eastAsia" w:ascii="楷体_GB2312" w:eastAsia="楷体_GB2312"/>
                        <w:sz w:val="24"/>
                      </w:rPr>
                      <w:t>。提档升级园林绿化苗木及花卉产业发展区、特色林产</w:t>
                    </w:r>
                  </w:p>
                  <w:p>
                    <w:pPr>
                      <w:spacing w:before="7" w:line="274" w:lineRule="exact"/>
                      <w:ind w:left="0" w:right="0" w:firstLine="0"/>
                      <w:jc w:val="left"/>
                      <w:rPr>
                        <w:rFonts w:hint="eastAsia" w:ascii="楷体_GB2312" w:eastAsia="楷体_GB2312"/>
                        <w:sz w:val="24"/>
                      </w:rPr>
                    </w:pPr>
                    <w:r>
                      <w:rPr>
                        <w:rFonts w:hint="eastAsia" w:ascii="楷体_GB2312" w:eastAsia="楷体_GB2312"/>
                        <w:sz w:val="24"/>
                      </w:rPr>
                      <w:t>业发展区。</w:t>
                    </w:r>
                  </w:p>
                </w:txbxContent>
              </v:textbox>
            </v:shape>
            <w10:wrap type="topAndBottom"/>
          </v:group>
        </w:pict>
      </w:r>
    </w:p>
    <w:p>
      <w:pPr>
        <w:spacing w:after="0"/>
        <w:rPr>
          <w:sz w:val="8"/>
        </w:rPr>
        <w:sectPr>
          <w:pgSz w:w="11910" w:h="16840"/>
          <w:pgMar w:top="1500" w:right="1200" w:bottom="1260" w:left="1280" w:header="0" w:footer="1060" w:gutter="0"/>
          <w:cols w:space="720" w:num="1"/>
        </w:sectPr>
      </w:pPr>
    </w:p>
    <w:p>
      <w:pPr>
        <w:pStyle w:val="2"/>
        <w:tabs>
          <w:tab w:val="left" w:pos="1799"/>
        </w:tabs>
        <w:ind w:right="61"/>
      </w:pPr>
      <w:bookmarkStart w:id="91" w:name="_bookmark33"/>
      <w:bookmarkEnd w:id="91"/>
      <w:bookmarkStart w:id="92" w:name="第十二章聚力文化事业和文化产业，提高文化软实力"/>
      <w:bookmarkEnd w:id="92"/>
      <w:r>
        <w:t>第十二章</w:t>
      </w:r>
      <w:r>
        <w:tab/>
      </w:r>
      <w:r>
        <w:rPr>
          <w:spacing w:val="-22"/>
        </w:rPr>
        <w:t>聚</w:t>
      </w:r>
      <w:r>
        <w:rPr>
          <w:spacing w:val="-24"/>
        </w:rPr>
        <w:t>力文</w:t>
      </w:r>
      <w:r>
        <w:rPr>
          <w:spacing w:val="-22"/>
        </w:rPr>
        <w:t>化事</w:t>
      </w:r>
      <w:r>
        <w:rPr>
          <w:spacing w:val="-24"/>
        </w:rPr>
        <w:t>业</w:t>
      </w:r>
      <w:r>
        <w:rPr>
          <w:spacing w:val="-22"/>
        </w:rPr>
        <w:t>和</w:t>
      </w:r>
      <w:r>
        <w:rPr>
          <w:spacing w:val="-20"/>
        </w:rPr>
        <w:t>文</w:t>
      </w:r>
      <w:r>
        <w:rPr>
          <w:spacing w:val="-24"/>
        </w:rPr>
        <w:t>化</w:t>
      </w:r>
      <w:r>
        <w:rPr>
          <w:spacing w:val="-22"/>
        </w:rPr>
        <w:t>产业</w:t>
      </w:r>
      <w:r>
        <w:rPr>
          <w:spacing w:val="-24"/>
        </w:rPr>
        <w:t>，</w:t>
      </w:r>
      <w:r>
        <w:rPr>
          <w:spacing w:val="-22"/>
        </w:rPr>
        <w:t>提高</w:t>
      </w:r>
      <w:r>
        <w:rPr>
          <w:spacing w:val="-24"/>
        </w:rPr>
        <w:t>文</w:t>
      </w:r>
      <w:r>
        <w:rPr>
          <w:spacing w:val="-22"/>
        </w:rPr>
        <w:t>化软</w:t>
      </w:r>
      <w:r>
        <w:rPr>
          <w:spacing w:val="-24"/>
        </w:rPr>
        <w:t>实</w:t>
      </w:r>
      <w:r>
        <w:t>力</w:t>
      </w:r>
    </w:p>
    <w:p>
      <w:pPr>
        <w:pStyle w:val="5"/>
        <w:spacing w:before="6"/>
        <w:ind w:left="0"/>
        <w:rPr>
          <w:rFonts w:ascii="黑体"/>
          <w:sz w:val="42"/>
        </w:rPr>
      </w:pPr>
    </w:p>
    <w:p>
      <w:pPr>
        <w:pStyle w:val="5"/>
        <w:spacing w:line="393" w:lineRule="auto"/>
        <w:ind w:right="587" w:firstLine="600"/>
        <w:jc w:val="both"/>
      </w:pPr>
      <w:r>
        <w:rPr>
          <w:spacing w:val="-5"/>
        </w:rPr>
        <w:t>坚持马克思主义在意识形态领域指导地位的根本制度，坚持以社会主义核心价值观引领文化建设，围绕举旗帜、聚民心、育新人、兴文化、展形象的使命任务，建设社会主义文化强区。</w:t>
      </w:r>
    </w:p>
    <w:p>
      <w:pPr>
        <w:pStyle w:val="3"/>
        <w:tabs>
          <w:tab w:val="left" w:pos="1283"/>
        </w:tabs>
        <w:spacing w:before="249"/>
      </w:pPr>
      <w:bookmarkStart w:id="93" w:name="第一节全面提升社会文明程度"/>
      <w:bookmarkEnd w:id="93"/>
      <w:bookmarkStart w:id="94" w:name="_bookmark34"/>
      <w:bookmarkEnd w:id="94"/>
      <w:r>
        <w:t>第一节</w:t>
      </w:r>
      <w:r>
        <w:tab/>
      </w:r>
      <w:r>
        <w:t>全面提升社会文明程度</w:t>
      </w:r>
    </w:p>
    <w:p>
      <w:pPr>
        <w:pStyle w:val="5"/>
        <w:spacing w:before="11"/>
        <w:ind w:left="0"/>
        <w:rPr>
          <w:rFonts w:ascii="楷体_GB2312"/>
          <w:b/>
          <w:sz w:val="38"/>
        </w:rPr>
      </w:pPr>
    </w:p>
    <w:p>
      <w:pPr>
        <w:pStyle w:val="5"/>
        <w:spacing w:line="393" w:lineRule="auto"/>
        <w:ind w:right="586" w:firstLine="600"/>
        <w:jc w:val="both"/>
      </w:pPr>
      <w:r>
        <w:rPr>
          <w:spacing w:val="-5"/>
        </w:rPr>
        <w:t>深入学习宣传贯彻习近平新时代中国特色社会主义思想，推动理想信念教育常态化、制度化，加强党史、新中国史、改革开放史、社会主义发展史教育，弘扬伟大抗疫精神等党和人民在各</w:t>
      </w:r>
      <w:r>
        <w:rPr>
          <w:spacing w:val="3"/>
        </w:rPr>
        <w:t>个历史时期奋斗中形成的伟大精神。健全新时代文明实践中心</w:t>
      </w:r>
    </w:p>
    <w:p>
      <w:pPr>
        <w:pStyle w:val="5"/>
        <w:spacing w:line="393" w:lineRule="auto"/>
        <w:ind w:right="582"/>
        <w:jc w:val="both"/>
      </w:pPr>
      <w:r>
        <w:t>（</w:t>
      </w:r>
      <w:r>
        <w:rPr>
          <w:spacing w:val="-5"/>
        </w:rPr>
        <w:t>所、站</w:t>
      </w:r>
      <w:r>
        <w:rPr>
          <w:spacing w:val="-22"/>
        </w:rPr>
        <w:t>）</w:t>
      </w:r>
      <w:r>
        <w:rPr>
          <w:spacing w:val="-3"/>
        </w:rPr>
        <w:t>有效运作机制。依法推进档案和史志事业发展，深入</w:t>
      </w:r>
      <w:r>
        <w:rPr>
          <w:spacing w:val="-5"/>
        </w:rPr>
        <w:t>挖掘蔡甸优秀传统文化、红色文化和社会主义先进文化蕴含的精神内涵和时代价值，讲好蔡甸故事。深入开展市民文明素质提升等精神文明创建活动，推动形成适应新时代要求的思想观念、精神面貌、文明风尚、行为规范。完善诚信建设长效机制。健全常态化志愿服务机制和完善志愿服务守信联合激励机制。开展道德</w:t>
      </w:r>
      <w:r>
        <w:rPr>
          <w:spacing w:val="6"/>
        </w:rPr>
        <w:t>模范、身边好人等典型人物和以劳动创造幸福为主题的宣传教</w:t>
      </w:r>
      <w:r>
        <w:rPr>
          <w:spacing w:val="-5"/>
        </w:rPr>
        <w:t>育，加强家庭、家教、家风建设，在全社会营造艰苦奋斗、勤俭节约的浓厚氛围。</w:t>
      </w:r>
    </w:p>
    <w:p>
      <w:pPr>
        <w:spacing w:after="0" w:line="393" w:lineRule="auto"/>
        <w:jc w:val="both"/>
        <w:sectPr>
          <w:pgSz w:w="11910" w:h="16840"/>
          <w:pgMar w:top="1480" w:right="1200" w:bottom="1180" w:left="1280" w:header="0" w:footer="986" w:gutter="0"/>
          <w:cols w:space="720" w:num="1"/>
        </w:sectPr>
      </w:pPr>
    </w:p>
    <w:p>
      <w:pPr>
        <w:pStyle w:val="5"/>
        <w:spacing w:before="10"/>
        <w:ind w:left="0"/>
        <w:rPr>
          <w:sz w:val="10"/>
        </w:rPr>
      </w:pPr>
    </w:p>
    <w:p>
      <w:pPr>
        <w:pStyle w:val="3"/>
        <w:tabs>
          <w:tab w:val="left" w:pos="1283"/>
        </w:tabs>
        <w:spacing w:before="55"/>
      </w:pPr>
      <w:bookmarkStart w:id="95" w:name="第二节增强公共文化服务能力"/>
      <w:bookmarkEnd w:id="95"/>
      <w:bookmarkStart w:id="96" w:name="_bookmark35"/>
      <w:bookmarkEnd w:id="96"/>
      <w:r>
        <w:t>第二节</w:t>
      </w:r>
      <w:r>
        <w:tab/>
      </w:r>
      <w:r>
        <w:t>增强公共文化服务能力</w:t>
      </w:r>
    </w:p>
    <w:p>
      <w:pPr>
        <w:pStyle w:val="5"/>
        <w:spacing w:before="11"/>
        <w:ind w:left="0"/>
        <w:rPr>
          <w:rFonts w:ascii="楷体_GB2312"/>
          <w:b/>
          <w:sz w:val="38"/>
        </w:rPr>
      </w:pPr>
    </w:p>
    <w:p>
      <w:pPr>
        <w:pStyle w:val="5"/>
        <w:spacing w:line="393" w:lineRule="auto"/>
        <w:ind w:right="431" w:firstLine="600"/>
      </w:pPr>
      <w:r>
        <w:rPr>
          <w:b/>
        </w:rPr>
        <w:t>完善公共文化服务网络</w:t>
      </w:r>
      <w:r>
        <w:rPr>
          <w:spacing w:val="-12"/>
        </w:rPr>
        <w:t>。健全文化场馆建设管理机制，深入</w:t>
      </w:r>
      <w:r>
        <w:rPr>
          <w:spacing w:val="-20"/>
        </w:rPr>
        <w:t>推进公共图书馆、文化馆</w:t>
      </w:r>
      <w:r>
        <w:rPr>
          <w:spacing w:val="-3"/>
        </w:rPr>
        <w:t>（</w:t>
      </w:r>
      <w:r>
        <w:t>站</w:t>
      </w:r>
      <w:r>
        <w:rPr>
          <w:spacing w:val="-48"/>
        </w:rPr>
        <w:t>）</w:t>
      </w:r>
      <w:r>
        <w:rPr>
          <w:spacing w:val="-24"/>
        </w:rPr>
        <w:t>、博物馆</w:t>
      </w:r>
      <w:r>
        <w:rPr>
          <w:spacing w:val="-3"/>
        </w:rPr>
        <w:t>（</w:t>
      </w:r>
      <w:r>
        <w:t xml:space="preserve">非文物建筑及遗址类） </w:t>
      </w:r>
      <w:r>
        <w:rPr>
          <w:spacing w:val="-8"/>
        </w:rPr>
        <w:t xml:space="preserve">等公共文化设施建设，推进既有公共文化场馆设施提档升级，定 </w:t>
      </w:r>
      <w:r>
        <w:rPr>
          <w:spacing w:val="-15"/>
        </w:rPr>
        <w:t xml:space="preserve">期制定发布公共文化服务供给目录。推动蔡甸城市综合服务中心之 </w:t>
      </w:r>
      <w:r>
        <w:rPr>
          <w:rFonts w:ascii="Times New Roman" w:hAnsi="Times New Roman" w:eastAsia="Times New Roman"/>
          <w:spacing w:val="-14"/>
        </w:rPr>
        <w:t>“</w:t>
      </w:r>
      <w:r>
        <w:rPr>
          <w:spacing w:val="-15"/>
        </w:rPr>
        <w:t>两馆一场</w:t>
      </w:r>
      <w:r>
        <w:rPr>
          <w:rFonts w:ascii="Times New Roman" w:hAnsi="Times New Roman" w:eastAsia="Times New Roman"/>
          <w:spacing w:val="-14"/>
        </w:rPr>
        <w:t>”</w:t>
      </w:r>
      <w:r>
        <w:rPr>
          <w:spacing w:val="-11"/>
        </w:rPr>
        <w:t>、陈伯华大剧院、中法文化艺术交流中心、知音公园等</w:t>
      </w:r>
      <w:r>
        <w:rPr>
          <w:spacing w:val="-17"/>
        </w:rPr>
        <w:t>重点文化项目建设。广泛开展群众性文化活动和全民健身运动。建</w:t>
      </w:r>
      <w:r>
        <w:rPr>
          <w:spacing w:val="-20"/>
        </w:rPr>
        <w:t>立军运会射击馆、射箭馆等赛事场馆常态化后续利用机制。加快公</w:t>
      </w:r>
      <w:r>
        <w:rPr>
          <w:spacing w:val="-10"/>
        </w:rPr>
        <w:t xml:space="preserve">共文化资源标准化、均等化建设，建立健全普惠型、全覆盖公共 </w:t>
      </w:r>
      <w:r>
        <w:rPr>
          <w:spacing w:val="-13"/>
        </w:rPr>
        <w:t xml:space="preserve">文化服务体系，打造 </w:t>
      </w:r>
      <w:r>
        <w:rPr>
          <w:rFonts w:ascii="Times New Roman" w:hAnsi="Times New Roman" w:eastAsia="Times New Roman"/>
        </w:rPr>
        <w:t>12</w:t>
      </w:r>
      <w:r>
        <w:rPr>
          <w:rFonts w:ascii="Times New Roman" w:hAnsi="Times New Roman" w:eastAsia="Times New Roman"/>
          <w:spacing w:val="3"/>
        </w:rPr>
        <w:t xml:space="preserve"> </w:t>
      </w:r>
      <w:r>
        <w:rPr>
          <w:spacing w:val="-2"/>
        </w:rPr>
        <w:t xml:space="preserve">分钟文体圈。支持区融媒体中心建设， </w:t>
      </w:r>
      <w:r>
        <w:rPr>
          <w:spacing w:val="-12"/>
        </w:rPr>
        <w:t>聚合媒体服务延伸功能，健全新闻舆论工作机制，加强舆情和突发事件引导。继续开展</w:t>
      </w:r>
      <w:r>
        <w:rPr>
          <w:rFonts w:ascii="Times New Roman" w:hAnsi="Times New Roman" w:eastAsia="Times New Roman"/>
        </w:rPr>
        <w:t>“</w:t>
      </w:r>
      <w:r>
        <w:t>红色文化轻骑兵</w:t>
      </w:r>
      <w:r>
        <w:rPr>
          <w:rFonts w:ascii="Times New Roman" w:hAnsi="Times New Roman" w:eastAsia="Times New Roman"/>
        </w:rPr>
        <w:t>”</w:t>
      </w:r>
      <w:r>
        <w:rPr>
          <w:spacing w:val="-11"/>
        </w:rPr>
        <w:t>系列活动，常年开展城乡文</w:t>
      </w:r>
      <w:r>
        <w:rPr>
          <w:spacing w:val="-15"/>
        </w:rPr>
        <w:t>化交流、送戏下乡、农村公益电影放映等文化下乡活动。加强面向</w:t>
      </w:r>
      <w:r>
        <w:rPr>
          <w:spacing w:val="-17"/>
        </w:rPr>
        <w:t>特殊群体的文化递送服务，积极探索满足特殊群体个性化需求的定</w:t>
      </w:r>
      <w:r>
        <w:rPr>
          <w:spacing w:val="-20"/>
        </w:rPr>
        <w:t>制服务新途径。建立全域共享、互联互通的公共文化服务体系和信息管理平台，提高数字化管理水平。壮大公共文化服务联盟，统筹利用各类文化资源，加大跨部门、跨行业、跨地域资源的整合力度，搭建文化资源融合服务平台。鼓励公共文化服务机构成立行业协会，在</w:t>
      </w:r>
      <w:r>
        <w:rPr>
          <w:spacing w:val="-19"/>
        </w:rPr>
        <w:t>全区重点扶持一批示范性文艺团队。</w:t>
      </w:r>
    </w:p>
    <w:p>
      <w:pPr>
        <w:spacing w:after="0" w:line="393" w:lineRule="auto"/>
        <w:sectPr>
          <w:pgSz w:w="11910" w:h="16840"/>
          <w:pgMar w:top="1600" w:right="1200" w:bottom="1260" w:left="1280" w:header="0" w:footer="1060" w:gutter="0"/>
          <w:cols w:space="720" w:num="1"/>
        </w:sectPr>
      </w:pPr>
    </w:p>
    <w:p>
      <w:pPr>
        <w:pStyle w:val="5"/>
        <w:spacing w:before="46" w:line="393" w:lineRule="auto"/>
        <w:ind w:right="488" w:firstLine="600"/>
        <w:jc w:val="both"/>
      </w:pPr>
      <w:r>
        <w:rPr>
          <w:b/>
          <w:spacing w:val="4"/>
          <w:w w:val="95"/>
        </w:rPr>
        <w:t>加强文化遗产保护传承和创新利用</w:t>
      </w:r>
      <w:r>
        <w:rPr>
          <w:spacing w:val="-10"/>
          <w:w w:val="95"/>
        </w:rPr>
        <w:t xml:space="preserve">。健全历史文化保护与传 </w:t>
      </w:r>
      <w:r>
        <w:rPr>
          <w:spacing w:val="-3"/>
        </w:rPr>
        <w:t>承发展机制，整合伯牙子期传说、</w:t>
      </w:r>
      <w:r>
        <w:rPr>
          <w:rFonts w:ascii="Times New Roman" w:hAnsi="Times New Roman" w:eastAsia="Times New Roman"/>
          <w:spacing w:val="8"/>
        </w:rPr>
        <w:t>“</w:t>
      </w:r>
      <w:r>
        <w:rPr>
          <w:spacing w:val="8"/>
        </w:rPr>
        <w:t>贱三爷</w:t>
      </w:r>
      <w:r>
        <w:rPr>
          <w:rFonts w:ascii="Times New Roman" w:hAnsi="Times New Roman" w:eastAsia="Times New Roman"/>
          <w:spacing w:val="6"/>
        </w:rPr>
        <w:t>”</w:t>
      </w:r>
      <w:r>
        <w:t>的故事、天狮子、香</w:t>
      </w:r>
      <w:r>
        <w:rPr>
          <w:spacing w:val="-12"/>
        </w:rPr>
        <w:t>妃的故事等国家、省、市非物质文化遗产、民间文化技艺等特色资源，加大对优秀传统文化传承和保护性、创新性开发，开展民俗民艺展演及非遗展示。依托侏儒山抗战纪念馆、陈昌浩旧居、野战国防园、吴运铎纪念馆等红色文化资源，建设红色基地，传承红色文化。推动博物馆发展</w:t>
      </w:r>
      <w:r>
        <w:rPr>
          <w:rFonts w:ascii="Times New Roman" w:hAnsi="Times New Roman" w:eastAsia="Times New Roman"/>
          <w:spacing w:val="13"/>
        </w:rPr>
        <w:t>“</w:t>
      </w:r>
      <w:r>
        <w:rPr>
          <w:spacing w:val="8"/>
        </w:rPr>
        <w:t>博物馆</w:t>
      </w:r>
      <w:r>
        <w:rPr>
          <w:rFonts w:ascii="Times New Roman" w:hAnsi="Times New Roman" w:eastAsia="Times New Roman"/>
          <w:spacing w:val="13"/>
        </w:rPr>
        <w:t>+</w:t>
      </w:r>
      <w:r>
        <w:rPr>
          <w:spacing w:val="9"/>
        </w:rPr>
        <w:t>非遗</w:t>
      </w:r>
      <w:r>
        <w:rPr>
          <w:rFonts w:ascii="Times New Roman" w:hAnsi="Times New Roman" w:eastAsia="Times New Roman"/>
          <w:spacing w:val="8"/>
        </w:rPr>
        <w:t>”</w:t>
      </w:r>
      <w:r>
        <w:rPr>
          <w:spacing w:val="6"/>
        </w:rPr>
        <w:t>模式，加强文物保护和非</w:t>
      </w:r>
      <w:r>
        <w:rPr>
          <w:spacing w:val="3"/>
        </w:rPr>
        <w:t>遗保护传承的融合发展，强化城市文脉传承和非物质文化遗产保</w:t>
      </w:r>
      <w:r>
        <w:rPr>
          <w:spacing w:val="-12"/>
        </w:rPr>
        <w:t>护，建设展览馆和文化墙。加强工业遗产保护利用，打造一批集城市记忆、知识传播、创意文化、休闲体验于一体的</w:t>
      </w:r>
      <w:r>
        <w:rPr>
          <w:rFonts w:ascii="Times New Roman" w:hAnsi="Times New Roman" w:eastAsia="Times New Roman"/>
          <w:spacing w:val="8"/>
        </w:rPr>
        <w:t>“</w:t>
      </w:r>
      <w:r>
        <w:rPr>
          <w:spacing w:val="4"/>
        </w:rPr>
        <w:t>生活秀带</w:t>
      </w:r>
      <w:r>
        <w:rPr>
          <w:rFonts w:ascii="Times New Roman" w:hAnsi="Times New Roman" w:eastAsia="Times New Roman"/>
          <w:spacing w:val="3"/>
        </w:rPr>
        <w:t>”</w:t>
      </w:r>
      <w:r>
        <w:rPr>
          <w:spacing w:val="3"/>
        </w:rPr>
        <w:t xml:space="preserve">， </w:t>
      </w:r>
      <w:r>
        <w:t>留住人文特色和历史记忆。</w:t>
      </w:r>
    </w:p>
    <w:p>
      <w:pPr>
        <w:pStyle w:val="5"/>
        <w:spacing w:line="393" w:lineRule="auto"/>
        <w:ind w:right="616" w:firstLine="600"/>
      </w:pPr>
      <w:r>
        <w:rPr>
          <w:b/>
        </w:rPr>
        <w:t>提升</w:t>
      </w:r>
      <w:r>
        <w:rPr>
          <w:rFonts w:ascii="Times New Roman" w:hAnsi="Times New Roman" w:eastAsia="Times New Roman"/>
          <w:b/>
        </w:rPr>
        <w:t>“</w:t>
      </w:r>
      <w:r>
        <w:rPr>
          <w:b/>
        </w:rPr>
        <w:t>知音文化</w:t>
      </w:r>
      <w:r>
        <w:rPr>
          <w:rFonts w:ascii="Times New Roman" w:hAnsi="Times New Roman" w:eastAsia="Times New Roman"/>
          <w:b/>
        </w:rPr>
        <w:t>”</w:t>
      </w:r>
      <w:r>
        <w:rPr>
          <w:b/>
        </w:rPr>
        <w:t>影响力</w:t>
      </w:r>
      <w:r>
        <w:rPr>
          <w:spacing w:val="-19"/>
        </w:rPr>
        <w:t>。以</w:t>
      </w:r>
      <w:r>
        <w:rPr>
          <w:rFonts w:ascii="Times New Roman" w:hAnsi="Times New Roman" w:eastAsia="Times New Roman"/>
        </w:rPr>
        <w:t>“</w:t>
      </w:r>
      <w:r>
        <w:t>知音故里</w:t>
      </w:r>
      <w:r>
        <w:rPr>
          <w:rFonts w:ascii="Times New Roman" w:hAnsi="Times New Roman" w:eastAsia="Times New Roman"/>
        </w:rPr>
        <w:t>”</w:t>
      </w:r>
      <w:r>
        <w:rPr>
          <w:spacing w:val="-8"/>
        </w:rPr>
        <w:t>为整体品牌，办好知</w:t>
      </w:r>
      <w:r>
        <w:rPr>
          <w:spacing w:val="-12"/>
        </w:rPr>
        <w:t>音文化艺术节等重要节会，打造知音文化论坛、</w:t>
      </w:r>
      <w:r>
        <w:rPr>
          <w:rFonts w:ascii="Times New Roman" w:hAnsi="Times New Roman" w:eastAsia="Times New Roman"/>
        </w:rPr>
        <w:t>“</w:t>
      </w:r>
      <w:r>
        <w:t>莲花奖</w:t>
      </w:r>
      <w:r>
        <w:rPr>
          <w:rFonts w:ascii="Times New Roman" w:hAnsi="Times New Roman" w:eastAsia="Times New Roman"/>
        </w:rPr>
        <w:t>”</w:t>
      </w:r>
      <w:r>
        <w:t>知音文化艺术节、知音文化形象大使评选、知音</w:t>
      </w:r>
      <w:r>
        <w:rPr>
          <w:rFonts w:ascii="Times New Roman" w:hAnsi="Times New Roman" w:eastAsia="Times New Roman"/>
        </w:rPr>
        <w:t>·</w:t>
      </w:r>
      <w:r>
        <w:t>半月剧场、知音文苑</w:t>
      </w:r>
      <w:r>
        <w:rPr>
          <w:spacing w:val="-8"/>
        </w:rPr>
        <w:t>讲堂等具有重要社会影响力的文化品牌。大力弘扬与宣传推介知</w:t>
      </w:r>
      <w:r>
        <w:rPr>
          <w:spacing w:val="-12"/>
        </w:rPr>
        <w:t xml:space="preserve">音文化，在国内重点城市主要交通枢纽、商贸中心等设计和宣传 </w:t>
      </w:r>
      <w:r>
        <w:rPr>
          <w:rFonts w:ascii="Times New Roman" w:hAnsi="Times New Roman" w:eastAsia="Times New Roman"/>
          <w:spacing w:val="-14"/>
        </w:rPr>
        <w:t>“</w:t>
      </w:r>
      <w:r>
        <w:rPr>
          <w:spacing w:val="-12"/>
        </w:rPr>
        <w:t>知音文化</w:t>
      </w:r>
      <w:r>
        <w:rPr>
          <w:rFonts w:ascii="Times New Roman" w:hAnsi="Times New Roman" w:eastAsia="Times New Roman"/>
          <w:spacing w:val="-11"/>
        </w:rPr>
        <w:t>”</w:t>
      </w:r>
      <w:r>
        <w:rPr>
          <w:spacing w:val="-8"/>
        </w:rPr>
        <w:t>标识。鼓励名人名家创作展现</w:t>
      </w:r>
      <w:r>
        <w:rPr>
          <w:rFonts w:ascii="Times New Roman" w:hAnsi="Times New Roman" w:eastAsia="Times New Roman"/>
        </w:rPr>
        <w:t>“</w:t>
      </w:r>
      <w:r>
        <w:t>知音文化</w:t>
      </w:r>
      <w:r>
        <w:rPr>
          <w:rFonts w:ascii="Times New Roman" w:hAnsi="Times New Roman" w:eastAsia="Times New Roman"/>
        </w:rPr>
        <w:t>”</w:t>
      </w:r>
      <w:r>
        <w:rPr>
          <w:spacing w:val="-4"/>
        </w:rPr>
        <w:t>的诗歌、小</w:t>
      </w:r>
      <w:r>
        <w:rPr>
          <w:spacing w:val="-5"/>
        </w:rPr>
        <w:t>说、音乐、舞台剧、影视剧等文艺作品，提升城市文化知名度。推动知音文化与国际时尚相结合，依托中法武汉生态示范城建</w:t>
      </w:r>
      <w:r>
        <w:rPr>
          <w:spacing w:val="13"/>
        </w:rPr>
        <w:t>设，促进</w:t>
      </w:r>
      <w:r>
        <w:rPr>
          <w:rFonts w:ascii="Times New Roman" w:hAnsi="Times New Roman" w:eastAsia="Times New Roman"/>
          <w:spacing w:val="8"/>
        </w:rPr>
        <w:t>“</w:t>
      </w:r>
      <w:r>
        <w:rPr>
          <w:spacing w:val="12"/>
        </w:rPr>
        <w:t>诚信、感恩、平等、和谐</w:t>
      </w:r>
      <w:r>
        <w:rPr>
          <w:rFonts w:ascii="Times New Roman" w:hAnsi="Times New Roman" w:eastAsia="Times New Roman"/>
          <w:spacing w:val="8"/>
        </w:rPr>
        <w:t>”</w:t>
      </w:r>
      <w:r>
        <w:rPr>
          <w:spacing w:val="13"/>
        </w:rPr>
        <w:t>的知音文化与</w:t>
      </w:r>
      <w:r>
        <w:rPr>
          <w:rFonts w:ascii="Times New Roman" w:hAnsi="Times New Roman" w:eastAsia="Times New Roman"/>
          <w:spacing w:val="8"/>
        </w:rPr>
        <w:t>“</w:t>
      </w:r>
      <w:r>
        <w:rPr>
          <w:spacing w:val="6"/>
        </w:rPr>
        <w:t>优雅、自</w:t>
      </w:r>
      <w:r>
        <w:rPr>
          <w:spacing w:val="12"/>
        </w:rPr>
        <w:t>由、浪漫</w:t>
      </w:r>
      <w:r>
        <w:rPr>
          <w:rFonts w:ascii="Times New Roman" w:hAnsi="Times New Roman" w:eastAsia="Times New Roman"/>
          <w:spacing w:val="6"/>
        </w:rPr>
        <w:t>”</w:t>
      </w:r>
      <w:r>
        <w:rPr>
          <w:spacing w:val="12"/>
        </w:rPr>
        <w:t>的法国文化相结合，营造</w:t>
      </w:r>
      <w:r>
        <w:rPr>
          <w:rFonts w:ascii="Times New Roman" w:hAnsi="Times New Roman" w:eastAsia="Times New Roman"/>
          <w:spacing w:val="8"/>
        </w:rPr>
        <w:t>“</w:t>
      </w:r>
      <w:r>
        <w:rPr>
          <w:spacing w:val="12"/>
        </w:rPr>
        <w:t>浪漫知音、天涯比邻</w:t>
      </w:r>
      <w:r>
        <w:rPr>
          <w:rFonts w:ascii="Times New Roman" w:hAnsi="Times New Roman" w:eastAsia="Times New Roman"/>
          <w:spacing w:val="10"/>
        </w:rPr>
        <w:t>”</w:t>
      </w:r>
      <w:r>
        <w:t>文</w:t>
      </w:r>
      <w:r>
        <w:rPr>
          <w:spacing w:val="11"/>
        </w:rPr>
        <w:t>化氛围，建设和繁荣现代都市文化。</w:t>
      </w:r>
    </w:p>
    <w:p>
      <w:pPr>
        <w:spacing w:after="0" w:line="393" w:lineRule="auto"/>
        <w:sectPr>
          <w:pgSz w:w="11910" w:h="16840"/>
          <w:pgMar w:top="1500" w:right="1200" w:bottom="1180" w:left="1280" w:header="0" w:footer="986" w:gutter="0"/>
          <w:cols w:space="720" w:num="1"/>
        </w:sectPr>
      </w:pPr>
    </w:p>
    <w:p>
      <w:pPr>
        <w:pStyle w:val="3"/>
        <w:tabs>
          <w:tab w:val="left" w:pos="1283"/>
        </w:tabs>
      </w:pPr>
      <w:bookmarkStart w:id="97" w:name="第三节提升文化产业竞争力"/>
      <w:bookmarkEnd w:id="97"/>
      <w:bookmarkStart w:id="98" w:name="_bookmark36"/>
      <w:bookmarkEnd w:id="98"/>
      <w:r>
        <w:t>第三节</w:t>
      </w:r>
      <w:r>
        <w:tab/>
      </w:r>
      <w:r>
        <w:t>提升文化产业竞争力</w:t>
      </w:r>
    </w:p>
    <w:p>
      <w:pPr>
        <w:pStyle w:val="5"/>
        <w:spacing w:before="8"/>
        <w:ind w:left="0"/>
        <w:rPr>
          <w:rFonts w:ascii="楷体_GB2312"/>
          <w:b/>
          <w:sz w:val="38"/>
        </w:rPr>
      </w:pPr>
    </w:p>
    <w:p>
      <w:pPr>
        <w:pStyle w:val="5"/>
        <w:spacing w:line="393" w:lineRule="auto"/>
        <w:ind w:right="599" w:firstLine="600"/>
      </w:pPr>
      <w:r>
        <w:rPr>
          <w:spacing w:val="-10"/>
        </w:rPr>
        <w:t>深入挖掘知音文化、红色文化、历史文化等资源，积极培育</w:t>
      </w:r>
      <w:r>
        <w:rPr>
          <w:spacing w:val="-15"/>
        </w:rPr>
        <w:t>和引进文化产业龙头企业，打造一批文化创意产业园、文旅研学基</w:t>
      </w:r>
      <w:r>
        <w:rPr>
          <w:spacing w:val="-16"/>
        </w:rPr>
        <w:t>地等，研发、生产具有地域特色的手工艺品和文化旅游产品。制定</w:t>
      </w:r>
      <w:r>
        <w:rPr>
          <w:spacing w:val="-21"/>
        </w:rPr>
        <w:t>支持文化产业发展的政策措施，建立完善文化产品创作生产传播引</w:t>
      </w:r>
    </w:p>
    <w:p>
      <w:pPr>
        <w:pStyle w:val="5"/>
        <w:spacing w:line="393" w:lineRule="auto"/>
        <w:ind w:right="196"/>
      </w:pPr>
      <w:r>
        <w:rPr>
          <w:spacing w:val="-22"/>
        </w:rPr>
        <w:t>导激励机制，培育壮大文化市场主体，大力发展创意设计、数字出版、</w:t>
      </w:r>
      <w:r>
        <w:rPr>
          <w:spacing w:val="-12"/>
        </w:rPr>
        <w:t>电竞直播、影视传媒、动漫游戏等新业态，推动文化与旅游、体育、</w:t>
      </w:r>
      <w:r>
        <w:rPr>
          <w:spacing w:val="-19"/>
        </w:rPr>
        <w:t xml:space="preserve">科技等产业融合发展。大力推进文化招商，做大文化产业增量，着 </w:t>
      </w:r>
      <w:r>
        <w:rPr>
          <w:spacing w:val="-22"/>
        </w:rPr>
        <w:t>力扶持文化创意产业发展。推进文化与互联网、旅游、教育、时尚</w:t>
      </w:r>
    </w:p>
    <w:p>
      <w:pPr>
        <w:pStyle w:val="5"/>
        <w:spacing w:line="393" w:lineRule="auto"/>
        <w:ind w:right="515"/>
      </w:pPr>
      <w:r>
        <w:pict>
          <v:group id="_x0000_s1141" o:spid="_x0000_s1141" o:spt="203" style="position:absolute;left:0pt;margin-left:84.3pt;margin-top:69.8pt;height:129.9pt;width:415.4pt;mso-position-horizontal-relative:page;mso-wrap-distance-bottom:0pt;mso-wrap-distance-top:0pt;z-index:-251610112;mso-width-relative:page;mso-height-relative:page;" coordorigin="1687,1396" coordsize="8308,2598">
            <o:lock v:ext="edit"/>
            <v:shape id="_x0000_s1142" o:spid="_x0000_s1142" style="position:absolute;left:1687;top:2100;height:1894;width:8308;" fillcolor="#000000" filled="t" stroked="f" coordorigin="1687,2100" coordsize="8308,1894" path="m9995,3994l1687,3994,1687,2100,9995,2100,9995,2106,1699,2106,1693,2112,1699,2112,1699,3982,1693,3982,1699,3988,9995,3988,9995,3994xm1699,2112l1693,2112,1699,2106,1699,2112xm9983,2112l1699,2112,1699,2106,9983,2106,9983,2112xm9983,3988l9983,2106,9989,2112,9995,2112,9995,3982,9989,3982,9983,3988xm9995,2112l9989,2112,9983,2106,9995,2106,9995,2112xm1699,3988l1693,3982,1699,3982,1699,3988xm9983,3988l1699,3988,1699,3982,9983,3982,9983,3988xm9995,3988l9983,3988,9989,3982,9995,3982,9995,3988xe">
              <v:path arrowok="t"/>
              <v:fill on="t" focussize="0,0"/>
              <v:stroke on="f"/>
              <v:imagedata o:title=""/>
              <o:lock v:ext="edit"/>
            </v:shape>
            <v:shape id="_x0000_s1143" o:spid="_x0000_s1143" style="position:absolute;left:1687;top:1396;height:646;width:8308;" fillcolor="#000000" filled="t" stroked="f" coordorigin="1687,1396" coordsize="8308,646" path="m9995,2042l1687,2042,1687,1396,9995,1396,9995,1402,1699,1402,1693,1408,1699,1408,1699,2030,1693,2030,1699,2036,9995,2036,9995,2042xm1699,1408l1693,1408,1699,1402,1699,1408xm9983,1408l1699,1408,1699,1402,9983,1402,9983,1408xm9983,2036l9983,1402,9989,1408,9995,1408,9995,2030,9989,2030,9983,2036xm9995,1408l9989,1408,9983,1402,9995,1402,9995,1408xm1699,2036l1693,2030,1699,2030,1699,2036xm9983,2036l1699,2036,1699,2030,9983,2030,9983,2036xm9995,2036l9983,2036,9989,2030,9995,2030,9995,2036xe">
              <v:path arrowok="t"/>
              <v:fill on="t" focussize="0,0"/>
              <v:stroke on="f"/>
              <v:imagedata o:title=""/>
              <o:lock v:ext="edit"/>
            </v:shape>
            <v:shape id="_x0000_s1144" o:spid="_x0000_s1144" o:spt="202" type="#_x0000_t202" style="position:absolute;left:1687;top:1396;height:2598;width:8308;" filled="f" stroked="f" coordsize="21600,21600">
              <v:path/>
              <v:fill on="f" focussize="0,0"/>
              <v:stroke on="f" joinstyle="miter"/>
              <v:imagedata o:title=""/>
              <o:lock v:ext="edit"/>
              <v:textbox inset="0mm,0mm,0mm,0mm">
                <w:txbxContent>
                  <w:p>
                    <w:pPr>
                      <w:tabs>
                        <w:tab w:val="left" w:pos="1426"/>
                      </w:tabs>
                      <w:spacing w:before="148"/>
                      <w:ind w:left="1"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12-1</w:t>
                    </w:r>
                    <w:r>
                      <w:rPr>
                        <w:rFonts w:ascii="Times New Roman" w:eastAsia="Times New Roman"/>
                        <w:b/>
                        <w:sz w:val="28"/>
                      </w:rPr>
                      <w:tab/>
                    </w:r>
                    <w:r>
                      <w:rPr>
                        <w:rFonts w:hint="eastAsia" w:ascii="楷体_GB2312" w:eastAsia="楷体_GB2312"/>
                        <w:b/>
                        <w:sz w:val="28"/>
                      </w:rPr>
                      <w:t>蔡甸文化保护与传承重点工程</w:t>
                    </w:r>
                  </w:p>
                  <w:p>
                    <w:pPr>
                      <w:spacing w:before="211" w:line="244" w:lineRule="auto"/>
                      <w:ind w:left="113" w:right="88" w:firstLine="480"/>
                      <w:jc w:val="both"/>
                      <w:rPr>
                        <w:rFonts w:hint="eastAsia" w:ascii="楷体_GB2312" w:eastAsia="楷体_GB2312"/>
                        <w:sz w:val="24"/>
                      </w:rPr>
                    </w:pPr>
                    <w:r>
                      <w:rPr>
                        <w:rFonts w:hint="eastAsia" w:ascii="楷体_GB2312" w:eastAsia="楷体_GB2312"/>
                        <w:b/>
                        <w:spacing w:val="7"/>
                        <w:sz w:val="24"/>
                      </w:rPr>
                      <w:t>中法文化中心</w:t>
                    </w:r>
                    <w:r>
                      <w:rPr>
                        <w:rFonts w:hint="eastAsia" w:ascii="楷体_GB2312" w:eastAsia="楷体_GB2312"/>
                        <w:spacing w:val="-5"/>
                        <w:sz w:val="24"/>
                      </w:rPr>
                      <w:t>。依托中法产业园，加快文化交流中心、博物馆建设，推动</w:t>
                    </w:r>
                    <w:r>
                      <w:rPr>
                        <w:rFonts w:hint="eastAsia" w:ascii="楷体_GB2312" w:eastAsia="楷体_GB2312"/>
                        <w:spacing w:val="-3"/>
                        <w:sz w:val="24"/>
                      </w:rPr>
                      <w:t>中法双方在艺术展示、展陈典藏、学术研究、公共教育等领域开展深入交流与</w:t>
                    </w:r>
                    <w:r>
                      <w:rPr>
                        <w:rFonts w:hint="eastAsia" w:ascii="楷体_GB2312" w:eastAsia="楷体_GB2312"/>
                        <w:spacing w:val="-6"/>
                        <w:sz w:val="24"/>
                      </w:rPr>
                      <w:t>合作。</w:t>
                    </w:r>
                  </w:p>
                  <w:p>
                    <w:pPr>
                      <w:spacing w:before="5" w:line="244" w:lineRule="auto"/>
                      <w:ind w:left="113" w:right="289" w:firstLine="480"/>
                      <w:jc w:val="left"/>
                      <w:rPr>
                        <w:rFonts w:hint="eastAsia" w:ascii="楷体_GB2312" w:hAnsi="楷体_GB2312" w:eastAsia="楷体_GB2312"/>
                        <w:sz w:val="24"/>
                      </w:rPr>
                    </w:pPr>
                    <w:r>
                      <w:rPr>
                        <w:rFonts w:hint="eastAsia" w:ascii="楷体_GB2312" w:hAnsi="楷体_GB2312" w:eastAsia="楷体_GB2312"/>
                        <w:b/>
                        <w:sz w:val="24"/>
                      </w:rPr>
                      <w:t>四馆三场两中心</w:t>
                    </w:r>
                    <w:r>
                      <w:rPr>
                        <w:rFonts w:hint="eastAsia" w:ascii="楷体_GB2312" w:hAnsi="楷体_GB2312" w:eastAsia="楷体_GB2312"/>
                        <w:spacing w:val="-12"/>
                        <w:sz w:val="24"/>
                      </w:rPr>
                      <w:t>。建设区级‘四馆’：文化馆、图书馆、博物馆，力争建</w:t>
                    </w:r>
                    <w:r>
                      <w:rPr>
                        <w:rFonts w:hint="eastAsia" w:ascii="楷体_GB2312" w:hAnsi="楷体_GB2312" w:eastAsia="楷体_GB2312"/>
                        <w:spacing w:val="-10"/>
                        <w:sz w:val="24"/>
                      </w:rPr>
                      <w:t>设非遗展示馆；‘三场’：剧场、排练场、文体广场；‘两中心’：街乡、村</w:t>
                    </w:r>
                  </w:p>
                  <w:p>
                    <w:pPr>
                      <w:spacing w:before="4" w:line="303" w:lineRule="exact"/>
                      <w:ind w:left="113" w:right="0" w:firstLine="0"/>
                      <w:jc w:val="left"/>
                      <w:rPr>
                        <w:rFonts w:hint="eastAsia" w:ascii="楷体_GB2312" w:eastAsia="楷体_GB2312"/>
                        <w:sz w:val="24"/>
                      </w:rPr>
                    </w:pPr>
                    <w:r>
                      <w:rPr>
                        <w:rFonts w:hint="eastAsia" w:ascii="楷体_GB2312" w:eastAsia="楷体_GB2312"/>
                        <w:sz w:val="24"/>
                      </w:rPr>
                      <w:t>（社区）两级综合文化服务中心。</w:t>
                    </w:r>
                  </w:p>
                </w:txbxContent>
              </v:textbox>
            </v:shape>
            <w10:wrap type="topAndBottom"/>
          </v:group>
        </w:pict>
      </w:r>
      <w:r>
        <w:rPr>
          <w:spacing w:val="-13"/>
        </w:rPr>
        <w:t>等多领域融合发展，加快建设一批特色文化产业项目，促进文化价</w:t>
      </w:r>
      <w:r>
        <w:rPr>
          <w:spacing w:val="-12"/>
        </w:rPr>
        <w:t>值与产业发展</w:t>
      </w:r>
      <w:r>
        <w:rPr>
          <w:rFonts w:ascii="Times New Roman" w:hAnsi="Times New Roman" w:eastAsia="Times New Roman"/>
          <w:spacing w:val="-11"/>
        </w:rPr>
        <w:t>“</w:t>
      </w:r>
      <w:r>
        <w:rPr>
          <w:spacing w:val="-11"/>
        </w:rPr>
        <w:t>双提升</w:t>
      </w:r>
      <w:r>
        <w:rPr>
          <w:rFonts w:ascii="Times New Roman" w:hAnsi="Times New Roman" w:eastAsia="Times New Roman"/>
          <w:spacing w:val="-14"/>
        </w:rPr>
        <w:t>”</w:t>
      </w:r>
      <w:r>
        <w:t>。</w:t>
      </w:r>
    </w:p>
    <w:p>
      <w:pPr>
        <w:spacing w:after="0" w:line="393" w:lineRule="auto"/>
        <w:sectPr>
          <w:pgSz w:w="11910" w:h="16840"/>
          <w:pgMar w:top="1500" w:right="1200" w:bottom="1260" w:left="1280" w:header="0" w:footer="1060" w:gutter="0"/>
          <w:cols w:space="720" w:num="1"/>
        </w:sectPr>
      </w:pPr>
    </w:p>
    <w:p>
      <w:pPr>
        <w:pStyle w:val="2"/>
        <w:tabs>
          <w:tab w:val="left" w:pos="2343"/>
        </w:tabs>
        <w:spacing w:before="24" w:line="367" w:lineRule="auto"/>
        <w:ind w:left="543" w:right="605"/>
      </w:pPr>
      <w:bookmarkStart w:id="99" w:name="_bookmark37"/>
      <w:bookmarkEnd w:id="99"/>
      <w:bookmarkStart w:id="100" w:name="第十三章聚力补齐短板弱项，持之以恒保障和改善民生"/>
      <w:bookmarkEnd w:id="100"/>
      <w:r>
        <w:t>第十三章</w:t>
      </w:r>
      <w:r>
        <w:tab/>
      </w:r>
      <w:r>
        <w:t>聚力补齐短板弱项，持之以恒保障和改</w:t>
      </w:r>
      <w:r>
        <w:rPr>
          <w:spacing w:val="-18"/>
        </w:rPr>
        <w:t>善</w:t>
      </w:r>
      <w:r>
        <w:t>民生</w:t>
      </w:r>
    </w:p>
    <w:p>
      <w:pPr>
        <w:pStyle w:val="5"/>
        <w:spacing w:before="122" w:line="393" w:lineRule="auto"/>
        <w:ind w:right="491" w:firstLine="600"/>
        <w:jc w:val="both"/>
      </w:pPr>
      <w:r>
        <w:rPr>
          <w:spacing w:val="-1"/>
        </w:rPr>
        <w:t>坚持以人民为中心，把实现好、维护好、发展好最广大人民</w:t>
      </w:r>
      <w:r>
        <w:rPr>
          <w:spacing w:val="-12"/>
        </w:rPr>
        <w:t>根本利益作为发展的出发点和落脚点，尽力而为、量力而行，完善</w:t>
      </w:r>
      <w:r>
        <w:rPr>
          <w:spacing w:val="-7"/>
        </w:rPr>
        <w:t>基本公共服务体系，提升治理能力水平，扎实推动共同富裕， 不</w:t>
      </w:r>
      <w:r>
        <w:rPr>
          <w:spacing w:val="-8"/>
        </w:rPr>
        <w:t>断增强人民群众的获得感、幸福感、安全感，促进人的全面发展</w:t>
      </w:r>
      <w:r>
        <w:rPr>
          <w:spacing w:val="-7"/>
        </w:rPr>
        <w:t>和社会全面进步。</w:t>
      </w:r>
    </w:p>
    <w:p>
      <w:pPr>
        <w:pStyle w:val="3"/>
        <w:tabs>
          <w:tab w:val="left" w:pos="1279"/>
        </w:tabs>
        <w:spacing w:before="248"/>
      </w:pPr>
      <w:bookmarkStart w:id="101" w:name="第一节实施就业优先战略"/>
      <w:bookmarkEnd w:id="101"/>
      <w:bookmarkStart w:id="102" w:name="_bookmark38"/>
      <w:bookmarkEnd w:id="102"/>
      <w:r>
        <w:t>第一节</w:t>
      </w:r>
      <w:r>
        <w:tab/>
      </w:r>
      <w:r>
        <w:t>实施就业优先战略</w:t>
      </w:r>
    </w:p>
    <w:p>
      <w:pPr>
        <w:pStyle w:val="5"/>
        <w:spacing w:before="11"/>
        <w:ind w:left="0"/>
        <w:rPr>
          <w:rFonts w:ascii="楷体_GB2312"/>
          <w:b/>
          <w:sz w:val="38"/>
        </w:rPr>
      </w:pPr>
    </w:p>
    <w:p>
      <w:pPr>
        <w:pStyle w:val="5"/>
        <w:spacing w:line="393" w:lineRule="auto"/>
        <w:ind w:right="505" w:firstLine="600"/>
        <w:rPr>
          <w:rFonts w:ascii="Times New Roman" w:hAnsi="Times New Roman" w:eastAsia="Times New Roman"/>
        </w:rPr>
      </w:pPr>
      <w:r>
        <w:rPr>
          <w:b/>
          <w:spacing w:val="-5"/>
        </w:rPr>
        <w:t>大力促进就业创业。</w:t>
      </w:r>
      <w:r>
        <w:rPr>
          <w:spacing w:val="-6"/>
        </w:rPr>
        <w:t>千方百计稳定和扩大就业，坚持经济发</w:t>
      </w:r>
      <w:r>
        <w:rPr>
          <w:spacing w:val="-12"/>
        </w:rPr>
        <w:t>展就业导向，扩大就业容量，提升就业质量，促进充分就业。实施</w:t>
      </w:r>
      <w:r>
        <w:rPr>
          <w:spacing w:val="-17"/>
        </w:rPr>
        <w:t>就业优先战略，强化高校毕业生、农民工等重点群体就业创业的支</w:t>
      </w:r>
      <w:r>
        <w:rPr>
          <w:spacing w:val="-16"/>
        </w:rPr>
        <w:t>持力度，提升汽车零部件、电子信息、轻工等主导产业对就业创业</w:t>
      </w:r>
      <w:r>
        <w:rPr>
          <w:spacing w:val="-17"/>
        </w:rPr>
        <w:t>的吸纳作用，形成优质服务助力就业、创新创业带动就业的格局。</w:t>
      </w:r>
      <w:r>
        <w:rPr>
          <w:spacing w:val="-12"/>
        </w:rPr>
        <w:t>强化困难群体就业托底，扩大公益性岗位安置，帮扶残疾人、零就</w:t>
      </w:r>
      <w:r>
        <w:rPr>
          <w:spacing w:val="-15"/>
        </w:rPr>
        <w:t>业家庭成员就业。完善促进创业带动就业、多渠道灵活就业的保障制度，支持和规范发展新就业形态，积极鼓励发展新个体经济，支</w:t>
      </w:r>
      <w:r>
        <w:rPr>
          <w:spacing w:val="-20"/>
        </w:rPr>
        <w:t>持微商电商、网络直播等多样化的自主就业、分时就业。健全就业需求调查和失业监测预警机制，全面组织线上、线下、本地、异地</w:t>
      </w:r>
      <w:r>
        <w:rPr>
          <w:spacing w:val="-12"/>
        </w:rPr>
        <w:t>等多种形式的招聘活动，充分推进人岗精准对接。引导人力资源服务机构与企业建立长期性合作关系，全面激发劳动力市场调节就业的生机活力，着力推进全区</w:t>
      </w:r>
      <w:r>
        <w:rPr>
          <w:rFonts w:ascii="Times New Roman" w:hAnsi="Times New Roman" w:eastAsia="Times New Roman"/>
        </w:rPr>
        <w:t>“</w:t>
      </w:r>
      <w:r>
        <w:t>招聘</w:t>
      </w:r>
      <w:r>
        <w:rPr>
          <w:rFonts w:ascii="Times New Roman" w:hAnsi="Times New Roman" w:eastAsia="Times New Roman"/>
        </w:rPr>
        <w:t>”“</w:t>
      </w:r>
      <w:r>
        <w:t>求职</w:t>
      </w:r>
      <w:r>
        <w:rPr>
          <w:rFonts w:ascii="Times New Roman" w:hAnsi="Times New Roman" w:eastAsia="Times New Roman"/>
        </w:rPr>
        <w:t>”</w:t>
      </w:r>
    </w:p>
    <w:p>
      <w:pPr>
        <w:spacing w:after="0" w:line="393" w:lineRule="auto"/>
        <w:rPr>
          <w:rFonts w:ascii="Times New Roman" w:hAnsi="Times New Roman" w:eastAsia="Times New Roman"/>
        </w:rPr>
        <w:sectPr>
          <w:pgSz w:w="11910" w:h="16840"/>
          <w:pgMar w:top="1400" w:right="1200" w:bottom="1180" w:left="1280" w:header="0" w:footer="986" w:gutter="0"/>
          <w:cols w:space="720" w:num="1"/>
        </w:sectPr>
      </w:pPr>
    </w:p>
    <w:p>
      <w:pPr>
        <w:pStyle w:val="5"/>
        <w:spacing w:before="46" w:line="391" w:lineRule="auto"/>
        <w:ind w:right="584"/>
        <w:jc w:val="both"/>
      </w:pPr>
      <w:r>
        <w:rPr>
          <w:spacing w:val="-3"/>
        </w:rPr>
        <w:t>总量平衡。</w:t>
      </w:r>
      <w:r>
        <w:rPr>
          <w:rFonts w:ascii="Times New Roman" w:hAnsi="Times New Roman" w:eastAsia="Times New Roman"/>
          <w:spacing w:val="3"/>
        </w:rPr>
        <w:t>“</w:t>
      </w:r>
      <w:r>
        <w:rPr>
          <w:spacing w:val="1"/>
        </w:rPr>
        <w:t>十四五</w:t>
      </w:r>
      <w:r>
        <w:rPr>
          <w:rFonts w:ascii="Times New Roman" w:hAnsi="Times New Roman" w:eastAsia="Times New Roman"/>
          <w:spacing w:val="3"/>
        </w:rPr>
        <w:t>”</w:t>
      </w:r>
      <w:r>
        <w:rPr>
          <w:spacing w:val="-11"/>
        </w:rPr>
        <w:t xml:space="preserve">期间，确保城镇新增就业人数 </w:t>
      </w:r>
      <w:r>
        <w:rPr>
          <w:rFonts w:ascii="Times New Roman" w:hAnsi="Times New Roman" w:eastAsia="Times New Roman"/>
        </w:rPr>
        <w:t xml:space="preserve">3 </w:t>
      </w:r>
      <w:r>
        <w:rPr>
          <w:spacing w:val="-4"/>
        </w:rPr>
        <w:t>万人，城镇</w:t>
      </w:r>
      <w:r>
        <w:rPr>
          <w:spacing w:val="-11"/>
        </w:rPr>
        <w:t xml:space="preserve">调查失业率控制在 </w:t>
      </w:r>
      <w:r>
        <w:rPr>
          <w:rFonts w:ascii="Times New Roman" w:hAnsi="Times New Roman" w:eastAsia="Times New Roman"/>
        </w:rPr>
        <w:t>6%</w:t>
      </w:r>
      <w:r>
        <w:t>以内。</w:t>
      </w:r>
    </w:p>
    <w:p>
      <w:pPr>
        <w:pStyle w:val="5"/>
        <w:spacing w:before="5" w:line="393" w:lineRule="auto"/>
        <w:ind w:right="581" w:firstLine="600"/>
        <w:jc w:val="both"/>
      </w:pPr>
      <w:r>
        <w:rPr>
          <w:b/>
          <w:spacing w:val="-3"/>
          <w:w w:val="95"/>
        </w:rPr>
        <w:t>构建终身职业培训体系。</w:t>
      </w:r>
      <w:r>
        <w:rPr>
          <w:spacing w:val="-5"/>
          <w:w w:val="95"/>
        </w:rPr>
        <w:t xml:space="preserve">健全终身职业技能培训制度，加快 </w:t>
      </w:r>
      <w:r>
        <w:rPr>
          <w:spacing w:val="-10"/>
        </w:rPr>
        <w:t>提升劳动者技能素质。深化职业技能提升行动，强化</w:t>
      </w:r>
      <w:r>
        <w:rPr>
          <w:rFonts w:ascii="Times New Roman" w:hAnsi="Times New Roman" w:eastAsia="Times New Roman"/>
          <w:spacing w:val="6"/>
        </w:rPr>
        <w:t>“</w:t>
      </w:r>
      <w:r>
        <w:rPr>
          <w:spacing w:val="5"/>
        </w:rPr>
        <w:t>订单式</w:t>
      </w:r>
      <w:r>
        <w:rPr>
          <w:rFonts w:ascii="Times New Roman" w:hAnsi="Times New Roman" w:eastAsia="Times New Roman"/>
        </w:rPr>
        <w:t>”“</w:t>
      </w:r>
      <w:r>
        <w:t>订岗式</w:t>
      </w:r>
      <w:r>
        <w:rPr>
          <w:rFonts w:ascii="Times New Roman" w:hAnsi="Times New Roman" w:eastAsia="Times New Roman"/>
          <w:spacing w:val="6"/>
        </w:rPr>
        <w:t>”</w:t>
      </w:r>
      <w:r>
        <w:t>培训，鼓励创新培训方式，全面组织开展线上培训、新型</w:t>
      </w:r>
      <w:r>
        <w:rPr>
          <w:spacing w:val="-5"/>
        </w:rPr>
        <w:t>学徒制培训、新技师培训、以工代训等，引导培训机构根据企业</w:t>
      </w:r>
      <w:r>
        <w:rPr>
          <w:spacing w:val="4"/>
        </w:rPr>
        <w:t>需求</w:t>
      </w:r>
      <w:r>
        <w:rPr>
          <w:rFonts w:ascii="Times New Roman" w:hAnsi="Times New Roman" w:eastAsia="Times New Roman"/>
          <w:spacing w:val="3"/>
        </w:rPr>
        <w:t>“</w:t>
      </w:r>
      <w:r>
        <w:rPr>
          <w:spacing w:val="3"/>
        </w:rPr>
        <w:t>因岗施训</w:t>
      </w:r>
      <w:r>
        <w:rPr>
          <w:rFonts w:ascii="Times New Roman" w:hAnsi="Times New Roman" w:eastAsia="Times New Roman"/>
          <w:spacing w:val="-4"/>
        </w:rPr>
        <w:t>”</w:t>
      </w:r>
      <w:r>
        <w:rPr>
          <w:spacing w:val="-5"/>
        </w:rPr>
        <w:t>，切实做到即培训、即就业。鼓励社会组织、重点企业建设一批科技培训示范基地和公共实训基地，加强高技能人才培养载体建设，依托大型骨干企业、蔡甸职业学校和培训机构，建设一批高技能人才培养研修示范基地。加大高技能人才培</w:t>
      </w:r>
      <w:r>
        <w:t>养力度，大力实施</w:t>
      </w:r>
      <w:r>
        <w:rPr>
          <w:rFonts w:ascii="Times New Roman" w:hAnsi="Times New Roman" w:eastAsia="Times New Roman"/>
          <w:spacing w:val="10"/>
        </w:rPr>
        <w:t>“</w:t>
      </w:r>
      <w:r>
        <w:rPr>
          <w:spacing w:val="3"/>
        </w:rPr>
        <w:t>知音工匠</w:t>
      </w:r>
      <w:r>
        <w:rPr>
          <w:rFonts w:ascii="Times New Roman" w:hAnsi="Times New Roman" w:eastAsia="Times New Roman"/>
          <w:spacing w:val="6"/>
        </w:rPr>
        <w:t>”</w:t>
      </w:r>
      <w:r>
        <w:t>培训、企业新型学徒制和</w:t>
      </w:r>
      <w:r>
        <w:rPr>
          <w:rFonts w:ascii="Times New Roman" w:hAnsi="Times New Roman" w:eastAsia="Times New Roman"/>
          <w:spacing w:val="6"/>
        </w:rPr>
        <w:t>“</w:t>
      </w:r>
      <w:r>
        <w:rPr>
          <w:spacing w:val="2"/>
        </w:rPr>
        <w:t>名师带徒</w:t>
      </w:r>
      <w:r>
        <w:rPr>
          <w:rFonts w:ascii="Times New Roman" w:hAnsi="Times New Roman" w:eastAsia="Times New Roman"/>
          <w:spacing w:val="2"/>
        </w:rPr>
        <w:t>”</w:t>
      </w:r>
      <w:r>
        <w:rPr>
          <w:spacing w:val="2"/>
        </w:rPr>
        <w:t>计划，支持企业在职职工参加提升培训。</w:t>
      </w:r>
    </w:p>
    <w:p>
      <w:pPr>
        <w:pStyle w:val="5"/>
        <w:spacing w:before="1" w:line="393" w:lineRule="auto"/>
        <w:ind w:right="461" w:firstLine="600"/>
      </w:pPr>
      <w:r>
        <w:rPr>
          <w:b/>
          <w:spacing w:val="-10"/>
        </w:rPr>
        <w:t>完善就业创业服务体系。</w:t>
      </w:r>
      <w:r>
        <w:t xml:space="preserve">健全有利于更充分更高质量就业的促进机制，完善全方位公共就业服务体系。持续推进援企稳岗， </w:t>
      </w:r>
      <w:r>
        <w:rPr>
          <w:spacing w:val="-10"/>
        </w:rPr>
        <w:t>综合运用社保补贴、创业担保贷款、一次性吸纳就业补贴等扶持政</w:t>
      </w:r>
      <w:r>
        <w:rPr>
          <w:spacing w:val="-12"/>
        </w:rPr>
        <w:t>策，支持企业发展，提高企业促就业能力。加强对人力资源服务业</w:t>
      </w:r>
      <w:r>
        <w:rPr>
          <w:spacing w:val="-17"/>
        </w:rPr>
        <w:t>的指导、扶持和监管，推动人力资源服务业规范发展、创新发展。</w:t>
      </w:r>
      <w:r>
        <w:rPr>
          <w:spacing w:val="-20"/>
        </w:rPr>
        <w:t>健全就业公共服务体系，统筹城乡就业政策体系，落实省、市关于</w:t>
      </w:r>
      <w:r>
        <w:rPr>
          <w:spacing w:val="-8"/>
        </w:rPr>
        <w:t>农民工返乡创业、大学生创业等各类扶持政策。创新优化和落实</w:t>
      </w:r>
      <w:r>
        <w:rPr>
          <w:spacing w:val="1"/>
        </w:rPr>
        <w:t>大学生创业就业政策，每年举办精品大学生创业大赛活动，做</w:t>
      </w:r>
      <w:r>
        <w:rPr>
          <w:spacing w:val="-10"/>
        </w:rPr>
        <w:t>好人才与项目对接服务，争取更多青年英才来区发展。着</w:t>
      </w:r>
    </w:p>
    <w:p>
      <w:pPr>
        <w:spacing w:after="0" w:line="393" w:lineRule="auto"/>
        <w:sectPr>
          <w:footerReference r:id="rId27" w:type="default"/>
          <w:footerReference r:id="rId28" w:type="even"/>
          <w:pgSz w:w="11910" w:h="16840"/>
          <w:pgMar w:top="1500" w:right="1200" w:bottom="1260" w:left="1280" w:header="0" w:footer="1060" w:gutter="0"/>
          <w:pgNumType w:start="110"/>
          <w:cols w:space="720" w:num="1"/>
        </w:sectPr>
      </w:pPr>
    </w:p>
    <w:p>
      <w:pPr>
        <w:pStyle w:val="5"/>
        <w:spacing w:before="46" w:line="391" w:lineRule="auto"/>
        <w:ind w:right="809"/>
      </w:pPr>
      <w:r>
        <w:t>力构建和谐稳定劳动关系，全面提升劳动人事争议调解仲裁效能，健全劳动保障监察执法体制，优化工伤认定程序。</w:t>
      </w:r>
    </w:p>
    <w:p>
      <w:pPr>
        <w:pStyle w:val="5"/>
        <w:spacing w:before="1"/>
        <w:ind w:left="0"/>
        <w:rPr>
          <w:sz w:val="11"/>
        </w:rPr>
      </w:pPr>
      <w:r>
        <w:pict>
          <v:group id="_x0000_s1145" o:spid="_x0000_s1145" o:spt="203" style="position:absolute;left:0pt;margin-left:84.25pt;margin-top:9pt;height:300.05pt;width:415.4pt;mso-position-horizontal-relative:page;mso-wrap-distance-bottom:0pt;mso-wrap-distance-top:0pt;z-index:-251609088;mso-width-relative:page;mso-height-relative:page;" coordorigin="1685,181" coordsize="8308,6001">
            <o:lock v:ext="edit"/>
            <v:shape id="_x0000_s1146" o:spid="_x0000_s1146" style="position:absolute;left:1685;top:832;height:5326;width:8308;" fillcolor="#000000" filled="t" stroked="f" coordorigin="1685,833" coordsize="8308,5326" path="m9993,6159l1685,6159,1685,833,9993,833,9993,839,1697,839,1691,845,1697,845,1697,6147,1691,6147,1697,6153,9993,6153,9993,6159xm1697,845l1691,845,1697,839,1697,845xm9981,845l1697,845,1697,839,9981,839,9981,845xm9981,6153l9981,839,9987,845,9993,845,9993,6147,9987,6147,9981,6153xm9993,845l9987,845,9981,839,9993,839,9993,845xm1697,6153l1691,6147,1697,6147,1697,6153xm9981,6153l1697,6153,1697,6147,9981,6147,9981,6153xm9993,6153l9981,6153,9987,6147,9993,6147,9993,6153xe">
              <v:path arrowok="t"/>
              <v:fill on="t" focussize="0,0"/>
              <v:stroke on="f"/>
              <v:imagedata o:title=""/>
              <o:lock v:ext="edit"/>
            </v:shape>
            <v:shape id="_x0000_s1147" o:spid="_x0000_s1147" style="position:absolute;left:1685;top:180;height:646;width:8308;" fillcolor="#000000" filled="t" stroked="f" coordorigin="1685,181" coordsize="8308,646" path="m9993,827l1685,827,1685,181,9993,181,9993,187,1697,187,1691,193,1697,193,1697,815,1691,815,1697,821,9993,821,9993,827xm1697,193l1691,193,1697,187,1697,193xm9981,193l1697,193,1697,187,9981,187,9981,193xm9981,821l9981,187,9987,193,9993,193,9993,815,9987,815,9981,821xm9993,193l9987,193,9981,187,9993,187,9993,193xm1697,821l1691,815,1697,815,1697,821xm9981,821l1697,821,1697,815,9981,815,9981,821xm9993,821l9981,821,9987,815,9993,815,9993,821xe">
              <v:path arrowok="t"/>
              <v:fill on="t" focussize="0,0"/>
              <v:stroke on="f"/>
              <v:imagedata o:title=""/>
              <o:lock v:ext="edit"/>
            </v:shape>
            <v:shape id="_x0000_s1148" o:spid="_x0000_s1148" o:spt="202" type="#_x0000_t202" style="position:absolute;left:1685;top:180;height:6001;width:8308;" filled="f" stroked="f" coordsize="21600,21600">
              <v:path/>
              <v:fill on="f" focussize="0,0"/>
              <v:stroke on="f" joinstyle="miter"/>
              <v:imagedata o:title=""/>
              <o:lock v:ext="edit"/>
              <v:textbox inset="0mm,0mm,0mm,0mm">
                <w:txbxContent>
                  <w:p>
                    <w:pPr>
                      <w:tabs>
                        <w:tab w:val="left" w:pos="1428"/>
                      </w:tabs>
                      <w:spacing w:before="149"/>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13-1</w:t>
                    </w:r>
                    <w:r>
                      <w:rPr>
                        <w:rFonts w:ascii="Times New Roman" w:eastAsia="Times New Roman"/>
                        <w:b/>
                        <w:sz w:val="28"/>
                      </w:rPr>
                      <w:tab/>
                    </w:r>
                    <w:r>
                      <w:rPr>
                        <w:rFonts w:hint="eastAsia" w:ascii="楷体_GB2312" w:eastAsia="楷体_GB2312"/>
                        <w:b/>
                        <w:sz w:val="28"/>
                      </w:rPr>
                      <w:t>人才培育重点工程项目</w:t>
                    </w:r>
                  </w:p>
                  <w:p>
                    <w:pPr>
                      <w:spacing w:before="161" w:line="244" w:lineRule="auto"/>
                      <w:ind w:left="115" w:right="88" w:firstLine="480"/>
                      <w:jc w:val="both"/>
                      <w:rPr>
                        <w:rFonts w:hint="eastAsia" w:ascii="楷体_GB2312" w:eastAsia="楷体_GB2312"/>
                        <w:sz w:val="24"/>
                      </w:rPr>
                    </w:pPr>
                    <w:r>
                      <w:rPr>
                        <w:rFonts w:hint="eastAsia" w:ascii="楷体_GB2312" w:eastAsia="楷体_GB2312"/>
                        <w:b/>
                        <w:sz w:val="24"/>
                      </w:rPr>
                      <w:t>产业领军人才。</w:t>
                    </w:r>
                    <w:r>
                      <w:rPr>
                        <w:rFonts w:hint="eastAsia" w:ascii="楷体_GB2312" w:eastAsia="楷体_GB2312"/>
                        <w:spacing w:val="-5"/>
                        <w:sz w:val="24"/>
                      </w:rPr>
                      <w:t>围绕新一代信息通信、新能源、新材料、生物医药、智能</w:t>
                    </w:r>
                    <w:r>
                      <w:rPr>
                        <w:rFonts w:hint="eastAsia" w:ascii="楷体_GB2312" w:eastAsia="楷体_GB2312"/>
                        <w:spacing w:val="-3"/>
                        <w:sz w:val="24"/>
                      </w:rPr>
                      <w:t>制造、节能环保等新兴产业领域，大力实施产业领军人才引进、培养工程，到</w:t>
                    </w:r>
                    <w:r>
                      <w:rPr>
                        <w:rFonts w:ascii="Times New Roman" w:eastAsia="Times New Roman"/>
                        <w:spacing w:val="-7"/>
                        <w:sz w:val="24"/>
                      </w:rPr>
                      <w:t xml:space="preserve">2025 </w:t>
                    </w:r>
                    <w:r>
                      <w:rPr>
                        <w:rFonts w:hint="eastAsia" w:ascii="楷体_GB2312" w:eastAsia="楷体_GB2312"/>
                        <w:spacing w:val="-12"/>
                        <w:sz w:val="24"/>
                      </w:rPr>
                      <w:t xml:space="preserve">年，力争邀约引进 </w:t>
                    </w:r>
                    <w:r>
                      <w:rPr>
                        <w:rFonts w:ascii="Times New Roman" w:eastAsia="Times New Roman"/>
                        <w:sz w:val="24"/>
                      </w:rPr>
                      <w:t xml:space="preserve">1-3 </w:t>
                    </w:r>
                    <w:r>
                      <w:rPr>
                        <w:rFonts w:hint="eastAsia" w:ascii="楷体_GB2312" w:eastAsia="楷体_GB2312"/>
                        <w:spacing w:val="-11"/>
                        <w:sz w:val="24"/>
                      </w:rPr>
                      <w:t xml:space="preserve">名战略科技人才，引进集聚 </w:t>
                    </w:r>
                    <w:r>
                      <w:rPr>
                        <w:rFonts w:ascii="Times New Roman" w:eastAsia="Times New Roman"/>
                        <w:sz w:val="24"/>
                      </w:rPr>
                      <w:t xml:space="preserve">100 </w:t>
                    </w:r>
                    <w:r>
                      <w:rPr>
                        <w:rFonts w:hint="eastAsia" w:ascii="楷体_GB2312" w:eastAsia="楷体_GB2312"/>
                        <w:sz w:val="24"/>
                      </w:rPr>
                      <w:t>名以上重点产业领域领军人才。</w:t>
                    </w:r>
                  </w:p>
                  <w:p>
                    <w:pPr>
                      <w:spacing w:before="5" w:line="242" w:lineRule="auto"/>
                      <w:ind w:left="115" w:right="95" w:firstLine="480"/>
                      <w:jc w:val="both"/>
                      <w:rPr>
                        <w:rFonts w:ascii="Times New Roman" w:hAnsi="Times New Roman" w:eastAsia="Times New Roman"/>
                        <w:sz w:val="24"/>
                      </w:rPr>
                    </w:pPr>
                    <w:r>
                      <w:rPr>
                        <w:rFonts w:hint="eastAsia" w:ascii="楷体_GB2312" w:hAnsi="楷体_GB2312" w:eastAsia="楷体_GB2312"/>
                        <w:b/>
                        <w:sz w:val="24"/>
                      </w:rPr>
                      <w:t>优秀青年英才。</w:t>
                    </w:r>
                    <w:r>
                      <w:rPr>
                        <w:rFonts w:hint="eastAsia" w:ascii="楷体_GB2312" w:hAnsi="楷体_GB2312" w:eastAsia="楷体_GB2312"/>
                        <w:sz w:val="24"/>
                      </w:rPr>
                      <w:t>深入推进武汉市</w:t>
                    </w:r>
                    <w:r>
                      <w:rPr>
                        <w:rFonts w:ascii="Times New Roman" w:hAnsi="Times New Roman" w:eastAsia="Times New Roman"/>
                        <w:spacing w:val="6"/>
                        <w:sz w:val="24"/>
                      </w:rPr>
                      <w:t>“</w:t>
                    </w:r>
                    <w:r>
                      <w:rPr>
                        <w:rFonts w:hint="eastAsia" w:ascii="楷体_GB2312" w:hAnsi="楷体_GB2312" w:eastAsia="楷体_GB2312"/>
                        <w:sz w:val="24"/>
                      </w:rPr>
                      <w:t>学子留汉</w:t>
                    </w:r>
                    <w:r>
                      <w:rPr>
                        <w:rFonts w:ascii="Times New Roman" w:hAnsi="Times New Roman" w:eastAsia="Times New Roman"/>
                        <w:spacing w:val="3"/>
                        <w:sz w:val="24"/>
                      </w:rPr>
                      <w:t>”</w:t>
                    </w:r>
                    <w:r>
                      <w:rPr>
                        <w:rFonts w:hint="eastAsia" w:ascii="楷体_GB2312" w:hAnsi="楷体_GB2312" w:eastAsia="楷体_GB2312"/>
                        <w:sz w:val="24"/>
                      </w:rPr>
                      <w:t>工程，实施</w:t>
                    </w:r>
                    <w:r>
                      <w:rPr>
                        <w:rFonts w:ascii="Times New Roman" w:hAnsi="Times New Roman" w:eastAsia="Times New Roman"/>
                        <w:spacing w:val="3"/>
                        <w:sz w:val="24"/>
                      </w:rPr>
                      <w:t>“</w:t>
                    </w:r>
                    <w:r>
                      <w:rPr>
                        <w:rFonts w:hint="eastAsia" w:ascii="楷体_GB2312" w:hAnsi="楷体_GB2312" w:eastAsia="楷体_GB2312"/>
                        <w:sz w:val="24"/>
                      </w:rPr>
                      <w:t>大学生就业起航行动</w:t>
                    </w:r>
                    <w:r>
                      <w:rPr>
                        <w:rFonts w:ascii="Times New Roman" w:hAnsi="Times New Roman" w:eastAsia="Times New Roman"/>
                        <w:sz w:val="24"/>
                      </w:rPr>
                      <w:t>”“</w:t>
                    </w:r>
                    <w:r>
                      <w:rPr>
                        <w:rFonts w:hint="eastAsia" w:ascii="楷体_GB2312" w:hAnsi="楷体_GB2312" w:eastAsia="楷体_GB2312"/>
                        <w:sz w:val="24"/>
                      </w:rPr>
                      <w:t>青年英才聚蔡计划</w:t>
                    </w:r>
                    <w:r>
                      <w:rPr>
                        <w:rFonts w:ascii="Times New Roman" w:hAnsi="Times New Roman" w:eastAsia="Times New Roman"/>
                        <w:spacing w:val="-30"/>
                        <w:sz w:val="24"/>
                      </w:rPr>
                      <w:t>”</w:t>
                    </w:r>
                    <w:r>
                      <w:rPr>
                        <w:rFonts w:hint="eastAsia" w:ascii="楷体_GB2312" w:hAnsi="楷体_GB2312" w:eastAsia="楷体_GB2312"/>
                        <w:spacing w:val="-13"/>
                        <w:sz w:val="24"/>
                      </w:rPr>
                      <w:t>，到</w:t>
                    </w:r>
                    <w:r>
                      <w:rPr>
                        <w:rFonts w:ascii="Times New Roman" w:hAnsi="Times New Roman" w:eastAsia="Times New Roman"/>
                        <w:sz w:val="24"/>
                      </w:rPr>
                      <w:t xml:space="preserve">2025 </w:t>
                    </w:r>
                    <w:r>
                      <w:rPr>
                        <w:rFonts w:hint="eastAsia" w:ascii="楷体_GB2312" w:hAnsi="楷体_GB2312" w:eastAsia="楷体_GB2312"/>
                        <w:spacing w:val="-16"/>
                        <w:sz w:val="24"/>
                      </w:rPr>
                      <w:t xml:space="preserve">年，全区各行业领域新引进博士不少于 </w:t>
                    </w:r>
                    <w:r>
                      <w:rPr>
                        <w:rFonts w:ascii="Times New Roman" w:hAnsi="Times New Roman" w:eastAsia="Times New Roman"/>
                        <w:sz w:val="24"/>
                      </w:rPr>
                      <w:t>200</w:t>
                    </w:r>
                  </w:p>
                  <w:p>
                    <w:pPr>
                      <w:spacing w:before="8"/>
                      <w:ind w:left="115" w:right="0" w:firstLine="0"/>
                      <w:jc w:val="left"/>
                      <w:rPr>
                        <w:rFonts w:hint="eastAsia" w:ascii="楷体_GB2312" w:eastAsia="楷体_GB2312"/>
                        <w:sz w:val="24"/>
                      </w:rPr>
                    </w:pPr>
                    <w:r>
                      <w:rPr>
                        <w:rFonts w:hint="eastAsia" w:ascii="楷体_GB2312" w:eastAsia="楷体_GB2312"/>
                        <w:spacing w:val="-8"/>
                        <w:sz w:val="24"/>
                      </w:rPr>
                      <w:t xml:space="preserve">名、硕士不少于 </w:t>
                    </w:r>
                    <w:r>
                      <w:rPr>
                        <w:rFonts w:ascii="Times New Roman" w:eastAsia="Times New Roman"/>
                        <w:sz w:val="24"/>
                      </w:rPr>
                      <w:t>3000</w:t>
                    </w:r>
                    <w:r>
                      <w:rPr>
                        <w:rFonts w:ascii="Times New Roman" w:eastAsia="Times New Roman"/>
                        <w:spacing w:val="9"/>
                        <w:sz w:val="24"/>
                      </w:rPr>
                      <w:t xml:space="preserve"> </w:t>
                    </w:r>
                    <w:r>
                      <w:rPr>
                        <w:rFonts w:hint="eastAsia" w:ascii="楷体_GB2312" w:eastAsia="楷体_GB2312"/>
                        <w:spacing w:val="-12"/>
                        <w:sz w:val="24"/>
                      </w:rPr>
                      <w:t xml:space="preserve">名，扶持 </w:t>
                    </w:r>
                    <w:r>
                      <w:rPr>
                        <w:rFonts w:ascii="Times New Roman" w:eastAsia="Times New Roman"/>
                        <w:sz w:val="24"/>
                      </w:rPr>
                      <w:t>5</w:t>
                    </w:r>
                    <w:r>
                      <w:rPr>
                        <w:rFonts w:ascii="Times New Roman" w:eastAsia="Times New Roman"/>
                        <w:spacing w:val="9"/>
                        <w:sz w:val="24"/>
                      </w:rPr>
                      <w:t xml:space="preserve"> </w:t>
                    </w:r>
                    <w:r>
                      <w:rPr>
                        <w:rFonts w:hint="eastAsia" w:ascii="楷体_GB2312" w:eastAsia="楷体_GB2312"/>
                        <w:sz w:val="24"/>
                      </w:rPr>
                      <w:t>万名以上大学生创业就业，每年举办大型校</w:t>
                    </w:r>
                  </w:p>
                  <w:p>
                    <w:pPr>
                      <w:spacing w:before="9"/>
                      <w:ind w:left="115" w:right="0" w:firstLine="0"/>
                      <w:jc w:val="left"/>
                      <w:rPr>
                        <w:rFonts w:hint="eastAsia" w:ascii="楷体_GB2312" w:eastAsia="楷体_GB2312"/>
                        <w:sz w:val="24"/>
                      </w:rPr>
                    </w:pPr>
                    <w:r>
                      <w:rPr>
                        <w:rFonts w:hint="eastAsia" w:ascii="楷体_GB2312" w:eastAsia="楷体_GB2312"/>
                        <w:spacing w:val="-6"/>
                        <w:sz w:val="24"/>
                      </w:rPr>
                      <w:t xml:space="preserve">招、小型校园对接双选等招聘活动不少于 </w:t>
                    </w:r>
                    <w:r>
                      <w:rPr>
                        <w:rFonts w:ascii="Times New Roman" w:eastAsia="Times New Roman"/>
                        <w:sz w:val="24"/>
                      </w:rPr>
                      <w:t>10</w:t>
                    </w:r>
                    <w:r>
                      <w:rPr>
                        <w:rFonts w:ascii="Times New Roman" w:eastAsia="Times New Roman"/>
                        <w:spacing w:val="19"/>
                        <w:sz w:val="24"/>
                      </w:rPr>
                      <w:t xml:space="preserve"> </w:t>
                    </w:r>
                    <w:r>
                      <w:rPr>
                        <w:rFonts w:hint="eastAsia" w:ascii="楷体_GB2312" w:eastAsia="楷体_GB2312"/>
                        <w:sz w:val="24"/>
                      </w:rPr>
                      <w:t>场，举办精品大学生创业大赛等</w:t>
                    </w:r>
                  </w:p>
                  <w:p>
                    <w:pPr>
                      <w:spacing w:before="7"/>
                      <w:ind w:left="115" w:right="0" w:firstLine="0"/>
                      <w:jc w:val="left"/>
                      <w:rPr>
                        <w:rFonts w:hint="eastAsia" w:ascii="楷体_GB2312" w:eastAsia="楷体_GB2312"/>
                        <w:sz w:val="24"/>
                      </w:rPr>
                    </w:pPr>
                    <w:r>
                      <w:rPr>
                        <w:rFonts w:hint="eastAsia" w:ascii="楷体_GB2312" w:eastAsia="楷体_GB2312"/>
                        <w:sz w:val="24"/>
                      </w:rPr>
                      <w:t xml:space="preserve">评选活动不少于 </w:t>
                    </w:r>
                    <w:r>
                      <w:rPr>
                        <w:rFonts w:ascii="Times New Roman" w:eastAsia="Times New Roman"/>
                        <w:sz w:val="24"/>
                      </w:rPr>
                      <w:t xml:space="preserve">2 </w:t>
                    </w:r>
                    <w:r>
                      <w:rPr>
                        <w:rFonts w:hint="eastAsia" w:ascii="楷体_GB2312" w:eastAsia="楷体_GB2312"/>
                        <w:sz w:val="24"/>
                      </w:rPr>
                      <w:t>场。</w:t>
                    </w:r>
                  </w:p>
                  <w:p>
                    <w:pPr>
                      <w:spacing w:before="10" w:line="244" w:lineRule="auto"/>
                      <w:ind w:left="115" w:right="88" w:firstLine="480"/>
                      <w:jc w:val="both"/>
                      <w:rPr>
                        <w:rFonts w:hint="eastAsia" w:ascii="楷体_GB2312" w:hAnsi="楷体_GB2312" w:eastAsia="楷体_GB2312"/>
                        <w:sz w:val="24"/>
                      </w:rPr>
                    </w:pPr>
                    <w:r>
                      <w:rPr>
                        <w:rFonts w:hint="eastAsia" w:ascii="楷体_GB2312" w:hAnsi="楷体_GB2312" w:eastAsia="楷体_GB2312"/>
                        <w:b/>
                        <w:spacing w:val="-3"/>
                        <w:sz w:val="24"/>
                      </w:rPr>
                      <w:t>经营管理人才。</w:t>
                    </w:r>
                    <w:r>
                      <w:rPr>
                        <w:rFonts w:hint="eastAsia" w:ascii="楷体_GB2312" w:hAnsi="楷体_GB2312" w:eastAsia="楷体_GB2312"/>
                        <w:sz w:val="24"/>
                      </w:rPr>
                      <w:t>深入开展</w:t>
                    </w:r>
                    <w:r>
                      <w:rPr>
                        <w:rFonts w:ascii="Times New Roman" w:hAnsi="Times New Roman" w:eastAsia="Times New Roman"/>
                        <w:sz w:val="24"/>
                      </w:rPr>
                      <w:t>“</w:t>
                    </w:r>
                    <w:r>
                      <w:rPr>
                        <w:rFonts w:hint="eastAsia" w:ascii="楷体_GB2312" w:hAnsi="楷体_GB2312" w:eastAsia="楷体_GB2312"/>
                        <w:sz w:val="24"/>
                      </w:rPr>
                      <w:t>专精特新</w:t>
                    </w:r>
                    <w:r>
                      <w:rPr>
                        <w:rFonts w:ascii="Times New Roman" w:hAnsi="Times New Roman" w:eastAsia="Times New Roman"/>
                        <w:sz w:val="24"/>
                      </w:rPr>
                      <w:t>”</w:t>
                    </w:r>
                    <w:r>
                      <w:rPr>
                        <w:rFonts w:hint="eastAsia" w:ascii="楷体_GB2312" w:hAnsi="楷体_GB2312" w:eastAsia="楷体_GB2312"/>
                        <w:spacing w:val="-5"/>
                        <w:sz w:val="24"/>
                      </w:rPr>
                      <w:t>企业家培训工程，着力抓好国际一流</w:t>
                    </w:r>
                    <w:r>
                      <w:rPr>
                        <w:rFonts w:hint="eastAsia" w:ascii="楷体_GB2312" w:hAnsi="楷体_GB2312" w:eastAsia="楷体_GB2312"/>
                        <w:spacing w:val="-3"/>
                        <w:sz w:val="24"/>
                      </w:rPr>
                      <w:t>企业领军人才培养、企业高级经营管理人才培养、中小企业经营管理人才培养</w:t>
                    </w:r>
                    <w:r>
                      <w:rPr>
                        <w:rFonts w:hint="eastAsia" w:ascii="楷体_GB2312" w:hAnsi="楷体_GB2312" w:eastAsia="楷体_GB2312"/>
                        <w:spacing w:val="-13"/>
                        <w:sz w:val="24"/>
                      </w:rPr>
                      <w:t xml:space="preserve">等专项计划的实施，到 </w:t>
                    </w:r>
                    <w:r>
                      <w:rPr>
                        <w:rFonts w:ascii="Times New Roman" w:hAnsi="Times New Roman" w:eastAsia="Times New Roman"/>
                        <w:sz w:val="24"/>
                      </w:rPr>
                      <w:t xml:space="preserve">2025 </w:t>
                    </w:r>
                    <w:r>
                      <w:rPr>
                        <w:rFonts w:hint="eastAsia" w:ascii="楷体_GB2312" w:hAnsi="楷体_GB2312" w:eastAsia="楷体_GB2312"/>
                        <w:spacing w:val="-6"/>
                        <w:sz w:val="24"/>
                      </w:rPr>
                      <w:t xml:space="preserve">年，全区企业经营管理人才总量达到 </w:t>
                    </w:r>
                    <w:r>
                      <w:rPr>
                        <w:rFonts w:ascii="Times New Roman" w:hAnsi="Times New Roman" w:eastAsia="Times New Roman"/>
                        <w:sz w:val="24"/>
                      </w:rPr>
                      <w:t xml:space="preserve">1 </w:t>
                    </w:r>
                    <w:r>
                      <w:rPr>
                        <w:rFonts w:hint="eastAsia" w:ascii="楷体_GB2312" w:hAnsi="楷体_GB2312" w:eastAsia="楷体_GB2312"/>
                        <w:sz w:val="24"/>
                      </w:rPr>
                      <w:t>万人，引</w:t>
                    </w:r>
                  </w:p>
                  <w:p>
                    <w:pPr>
                      <w:spacing w:before="4" w:line="244" w:lineRule="auto"/>
                      <w:ind w:left="115" w:right="110" w:firstLine="0"/>
                      <w:jc w:val="both"/>
                      <w:rPr>
                        <w:rFonts w:hint="eastAsia" w:ascii="楷体_GB2312" w:eastAsia="楷体_GB2312"/>
                        <w:sz w:val="24"/>
                      </w:rPr>
                    </w:pPr>
                    <w:r>
                      <w:rPr>
                        <w:rFonts w:hint="eastAsia" w:ascii="楷体_GB2312" w:eastAsia="楷体_GB2312"/>
                        <w:spacing w:val="-6"/>
                        <w:sz w:val="24"/>
                      </w:rPr>
                      <w:t xml:space="preserve">聘知名投资人、职业经理人 </w:t>
                    </w:r>
                    <w:r>
                      <w:rPr>
                        <w:rFonts w:ascii="Times New Roman" w:eastAsia="Times New Roman"/>
                        <w:sz w:val="24"/>
                      </w:rPr>
                      <w:t xml:space="preserve">100 </w:t>
                    </w:r>
                    <w:r>
                      <w:rPr>
                        <w:rFonts w:hint="eastAsia" w:ascii="楷体_GB2312" w:eastAsia="楷体_GB2312"/>
                        <w:spacing w:val="-9"/>
                        <w:sz w:val="24"/>
                      </w:rPr>
                      <w:t xml:space="preserve">人以上，与 </w:t>
                    </w:r>
                    <w:r>
                      <w:rPr>
                        <w:rFonts w:ascii="Times New Roman" w:eastAsia="Times New Roman"/>
                        <w:sz w:val="24"/>
                      </w:rPr>
                      <w:t xml:space="preserve">10 </w:t>
                    </w:r>
                    <w:r>
                      <w:rPr>
                        <w:rFonts w:hint="eastAsia" w:ascii="楷体_GB2312" w:eastAsia="楷体_GB2312"/>
                        <w:sz w:val="24"/>
                      </w:rPr>
                      <w:t>家以上知名投资机构达成长期稳定合作。</w:t>
                    </w:r>
                  </w:p>
                  <w:p>
                    <w:pPr>
                      <w:spacing w:before="4" w:line="244" w:lineRule="auto"/>
                      <w:ind w:left="115" w:right="128" w:firstLine="480"/>
                      <w:jc w:val="both"/>
                      <w:rPr>
                        <w:rFonts w:hint="eastAsia" w:ascii="楷体_GB2312" w:hAnsi="楷体_GB2312" w:eastAsia="楷体_GB2312"/>
                        <w:sz w:val="24"/>
                      </w:rPr>
                    </w:pPr>
                    <w:r>
                      <w:rPr>
                        <w:rFonts w:hint="eastAsia" w:ascii="楷体_GB2312" w:hAnsi="楷体_GB2312" w:eastAsia="楷体_GB2312"/>
                        <w:b/>
                        <w:spacing w:val="-4"/>
                        <w:sz w:val="24"/>
                      </w:rPr>
                      <w:t>专业技术人才。</w:t>
                    </w:r>
                    <w:r>
                      <w:rPr>
                        <w:rFonts w:hint="eastAsia" w:ascii="楷体_GB2312" w:hAnsi="楷体_GB2312" w:eastAsia="楷体_GB2312"/>
                        <w:sz w:val="24"/>
                      </w:rPr>
                      <w:t>大力实施</w:t>
                    </w:r>
                    <w:r>
                      <w:rPr>
                        <w:rFonts w:ascii="Times New Roman" w:hAnsi="Times New Roman" w:eastAsia="Times New Roman"/>
                        <w:sz w:val="24"/>
                      </w:rPr>
                      <w:t>“</w:t>
                    </w:r>
                    <w:r>
                      <w:rPr>
                        <w:rFonts w:hint="eastAsia" w:ascii="楷体_GB2312" w:hAnsi="楷体_GB2312" w:eastAsia="楷体_GB2312"/>
                        <w:sz w:val="24"/>
                      </w:rPr>
                      <w:t>知音工匠</w:t>
                    </w:r>
                    <w:r>
                      <w:rPr>
                        <w:rFonts w:ascii="Times New Roman" w:hAnsi="Times New Roman" w:eastAsia="Times New Roman"/>
                        <w:sz w:val="24"/>
                      </w:rPr>
                      <w:t>”</w:t>
                    </w:r>
                    <w:r>
                      <w:rPr>
                        <w:rFonts w:hint="eastAsia" w:ascii="楷体_GB2312" w:hAnsi="楷体_GB2312" w:eastAsia="楷体_GB2312"/>
                        <w:spacing w:val="-5"/>
                        <w:sz w:val="24"/>
                      </w:rPr>
                      <w:t>培训、企业新型学徒制和</w:t>
                    </w:r>
                    <w:r>
                      <w:rPr>
                        <w:rFonts w:ascii="Times New Roman" w:hAnsi="Times New Roman" w:eastAsia="Times New Roman"/>
                        <w:sz w:val="24"/>
                      </w:rPr>
                      <w:t>“</w:t>
                    </w:r>
                    <w:r>
                      <w:rPr>
                        <w:rFonts w:hint="eastAsia" w:ascii="楷体_GB2312" w:hAnsi="楷体_GB2312" w:eastAsia="楷体_GB2312"/>
                        <w:sz w:val="24"/>
                      </w:rPr>
                      <w:t>名师带徒</w:t>
                    </w:r>
                    <w:r>
                      <w:rPr>
                        <w:rFonts w:ascii="Times New Roman" w:hAnsi="Times New Roman" w:eastAsia="Times New Roman"/>
                        <w:sz w:val="24"/>
                      </w:rPr>
                      <w:t xml:space="preserve">” </w:t>
                    </w:r>
                    <w:r>
                      <w:rPr>
                        <w:rFonts w:hint="eastAsia" w:ascii="楷体_GB2312" w:hAnsi="楷体_GB2312" w:eastAsia="楷体_GB2312"/>
                        <w:spacing w:val="-17"/>
                        <w:sz w:val="24"/>
                      </w:rPr>
                      <w:t xml:space="preserve">计划，实施技工院校基础提升计划，到 </w:t>
                    </w:r>
                    <w:r>
                      <w:rPr>
                        <w:rFonts w:ascii="Times New Roman" w:hAnsi="Times New Roman" w:eastAsia="Times New Roman"/>
                        <w:sz w:val="24"/>
                      </w:rPr>
                      <w:t xml:space="preserve">2025 </w:t>
                    </w:r>
                    <w:r>
                      <w:rPr>
                        <w:rFonts w:hint="eastAsia" w:ascii="楷体_GB2312" w:hAnsi="楷体_GB2312" w:eastAsia="楷体_GB2312"/>
                        <w:spacing w:val="-16"/>
                        <w:sz w:val="24"/>
                      </w:rPr>
                      <w:t xml:space="preserve">年，全区高技能人才达到 </w:t>
                    </w:r>
                    <w:r>
                      <w:rPr>
                        <w:rFonts w:ascii="Times New Roman" w:hAnsi="Times New Roman" w:eastAsia="Times New Roman"/>
                        <w:sz w:val="24"/>
                      </w:rPr>
                      <w:t xml:space="preserve">5000 </w:t>
                    </w:r>
                    <w:r>
                      <w:rPr>
                        <w:rFonts w:hint="eastAsia" w:ascii="楷体_GB2312" w:hAnsi="楷体_GB2312" w:eastAsia="楷体_GB2312"/>
                        <w:sz w:val="24"/>
                      </w:rPr>
                      <w:t xml:space="preserve">人， </w:t>
                    </w:r>
                    <w:r>
                      <w:rPr>
                        <w:rFonts w:hint="eastAsia" w:ascii="楷体_GB2312" w:hAnsi="楷体_GB2312" w:eastAsia="楷体_GB2312"/>
                        <w:spacing w:val="-11"/>
                        <w:sz w:val="24"/>
                      </w:rPr>
                      <w:t xml:space="preserve">占技能劳动者的 </w:t>
                    </w:r>
                    <w:r>
                      <w:rPr>
                        <w:rFonts w:ascii="Times New Roman" w:hAnsi="Times New Roman" w:eastAsia="Times New Roman"/>
                        <w:sz w:val="24"/>
                      </w:rPr>
                      <w:t>25%</w:t>
                    </w:r>
                    <w:r>
                      <w:rPr>
                        <w:rFonts w:hint="eastAsia" w:ascii="楷体_GB2312" w:hAnsi="楷体_GB2312" w:eastAsia="楷体_GB2312"/>
                        <w:spacing w:val="-9"/>
                        <w:sz w:val="24"/>
                      </w:rPr>
                      <w:t xml:space="preserve">左右，首席技师达到 </w:t>
                    </w:r>
                    <w:r>
                      <w:rPr>
                        <w:rFonts w:ascii="Times New Roman" w:hAnsi="Times New Roman" w:eastAsia="Times New Roman"/>
                        <w:sz w:val="24"/>
                      </w:rPr>
                      <w:t xml:space="preserve">20 </w:t>
                    </w:r>
                    <w:r>
                      <w:rPr>
                        <w:rFonts w:hint="eastAsia" w:ascii="楷体_GB2312" w:hAnsi="楷体_GB2312" w:eastAsia="楷体_GB2312"/>
                        <w:sz w:val="24"/>
                      </w:rPr>
                      <w:t>人。</w:t>
                    </w:r>
                  </w:p>
                </w:txbxContent>
              </v:textbox>
            </v:shape>
            <w10:wrap type="topAndBottom"/>
          </v:group>
        </w:pict>
      </w:r>
    </w:p>
    <w:p>
      <w:pPr>
        <w:pStyle w:val="5"/>
        <w:ind w:left="0"/>
      </w:pPr>
    </w:p>
    <w:p>
      <w:pPr>
        <w:pStyle w:val="3"/>
        <w:tabs>
          <w:tab w:val="left" w:pos="1279"/>
        </w:tabs>
        <w:spacing w:before="239"/>
      </w:pPr>
      <w:bookmarkStart w:id="103" w:name="_bookmark39"/>
      <w:bookmarkEnd w:id="103"/>
      <w:bookmarkStart w:id="104" w:name="第二节办好人民满意教育"/>
      <w:bookmarkEnd w:id="104"/>
      <w:r>
        <w:t>第二节</w:t>
      </w:r>
      <w:r>
        <w:tab/>
      </w:r>
      <w:r>
        <w:t>办好人民满意教育</w:t>
      </w:r>
    </w:p>
    <w:p>
      <w:pPr>
        <w:pStyle w:val="5"/>
        <w:spacing w:before="9"/>
        <w:ind w:left="0"/>
        <w:rPr>
          <w:rFonts w:ascii="楷体_GB2312"/>
          <w:b/>
          <w:sz w:val="38"/>
        </w:rPr>
      </w:pPr>
    </w:p>
    <w:p>
      <w:pPr>
        <w:pStyle w:val="5"/>
        <w:spacing w:line="393" w:lineRule="auto"/>
        <w:ind w:right="392" w:firstLine="600"/>
      </w:pPr>
      <w:r>
        <w:rPr>
          <w:b/>
          <w:spacing w:val="-5"/>
        </w:rPr>
        <w:t>巩固提升基础教育。</w:t>
      </w:r>
      <w:r>
        <w:rPr>
          <w:spacing w:val="-6"/>
        </w:rPr>
        <w:t>发展普及普惠学前教育，推进公办民办</w:t>
      </w:r>
      <w:r>
        <w:rPr>
          <w:spacing w:val="-12"/>
        </w:rPr>
        <w:t>幼儿园共同体建设实现全覆盖，提高幼儿园办园等级，以骨干公办</w:t>
      </w:r>
      <w:r>
        <w:rPr>
          <w:spacing w:val="-22"/>
        </w:rPr>
        <w:t>园带动民办园共同发展，实现文化建设、课程设置、安全管理、常规</w:t>
      </w:r>
      <w:r>
        <w:rPr>
          <w:spacing w:val="-12"/>
        </w:rPr>
        <w:t>规范整体提升。建立以公共财政为支撑的经费保障机制，落实学前</w:t>
      </w:r>
      <w:r>
        <w:rPr>
          <w:spacing w:val="-16"/>
        </w:rPr>
        <w:t>教育幼儿资助政策，加强学前教师队伍建设。创建义务教育优质均</w:t>
      </w:r>
      <w:r>
        <w:rPr>
          <w:spacing w:val="-17"/>
        </w:rPr>
        <w:t>衡示范区，均衡配置教育资源，实现划片就近入学，缓解</w:t>
      </w:r>
      <w:r>
        <w:rPr>
          <w:rFonts w:ascii="Times New Roman" w:hAnsi="Times New Roman" w:eastAsia="Times New Roman"/>
          <w:spacing w:val="-16"/>
        </w:rPr>
        <w:t>“</w:t>
      </w:r>
      <w:r>
        <w:rPr>
          <w:spacing w:val="-16"/>
        </w:rPr>
        <w:t>择校热</w:t>
      </w:r>
      <w:r>
        <w:rPr>
          <w:rFonts w:ascii="Times New Roman" w:hAnsi="Times New Roman" w:eastAsia="Times New Roman"/>
          <w:spacing w:val="-16"/>
        </w:rPr>
        <w:t>”</w:t>
      </w:r>
      <w:r>
        <w:t>。</w:t>
      </w:r>
      <w:r>
        <w:rPr>
          <w:spacing w:val="-10"/>
        </w:rPr>
        <w:t>发展优质多样的普高教育，支持汉阳一中创建市级领航学校、汉 阳二中内涵式发展、实验高中打造艺体特色品牌，</w:t>
      </w:r>
    </w:p>
    <w:p>
      <w:pPr>
        <w:spacing w:after="0" w:line="393" w:lineRule="auto"/>
        <w:sectPr>
          <w:pgSz w:w="11910" w:h="16840"/>
          <w:pgMar w:top="1500" w:right="1200" w:bottom="1180" w:left="1280" w:header="0" w:footer="986" w:gutter="0"/>
          <w:cols w:space="720" w:num="1"/>
        </w:sectPr>
      </w:pPr>
    </w:p>
    <w:p>
      <w:pPr>
        <w:pStyle w:val="5"/>
        <w:spacing w:before="46" w:line="393" w:lineRule="auto"/>
        <w:ind w:right="586"/>
        <w:jc w:val="both"/>
      </w:pPr>
      <w:r>
        <w:rPr>
          <w:spacing w:val="-5"/>
        </w:rPr>
        <w:t>扩大普通高中优质资源供给。保障特殊群体受教育权利，将进城务工人员随迁子女义务教育纳入城镇发展规划。完善特殊教育保障机制，构建结构合理、学段衔接、特普结合、医教融合、较高质量的特殊教育体系。</w:t>
      </w:r>
    </w:p>
    <w:p>
      <w:pPr>
        <w:pStyle w:val="5"/>
        <w:spacing w:line="393" w:lineRule="auto"/>
        <w:ind w:right="449" w:firstLine="640"/>
      </w:pPr>
      <w:r>
        <w:rPr>
          <w:b/>
        </w:rPr>
        <w:t>发展职业教育和成人教育。</w:t>
      </w:r>
      <w:r>
        <w:rPr>
          <w:spacing w:val="-3"/>
        </w:rPr>
        <w:t xml:space="preserve">积极发展产教融合的职业教育， </w:t>
      </w:r>
      <w:r>
        <w:rPr>
          <w:spacing w:val="-17"/>
        </w:rPr>
        <w:t xml:space="preserve">增强职业技术教育适应性，深化职普融通、产教融合、校企合作， </w:t>
      </w:r>
      <w:r>
        <w:rPr>
          <w:spacing w:val="-8"/>
        </w:rPr>
        <w:t>大力培养技术技能人才。推进中职高职名校名专业创建，支持区</w:t>
      </w:r>
      <w:r>
        <w:rPr>
          <w:spacing w:val="-10"/>
        </w:rPr>
        <w:t>职教中心学校创建省级特色职校，积极对接</w:t>
      </w:r>
      <w:r>
        <w:rPr>
          <w:rFonts w:ascii="Times New Roman" w:hAnsi="Times New Roman" w:eastAsia="Times New Roman"/>
        </w:rPr>
        <w:t>“</w:t>
      </w:r>
      <w:r>
        <w:t>中国车都</w:t>
      </w:r>
      <w:r>
        <w:rPr>
          <w:rFonts w:ascii="Times New Roman" w:hAnsi="Times New Roman" w:eastAsia="Times New Roman"/>
          <w:spacing w:val="-11"/>
        </w:rPr>
        <w:t>”</w:t>
      </w:r>
      <w:r>
        <w:rPr>
          <w:spacing w:val="-6"/>
        </w:rPr>
        <w:t>，争取设置</w:t>
      </w:r>
      <w:r>
        <w:rPr>
          <w:spacing w:val="-13"/>
        </w:rPr>
        <w:t>新能源与智能网联汽车专业，重点打造现代加工制造、工业机器人</w:t>
      </w:r>
      <w:r>
        <w:rPr>
          <w:spacing w:val="-17"/>
        </w:rPr>
        <w:t>和新能源汽车专业群，建设成为省市及至全国具有较强影响力的特色品牌专业。围绕区域发展定位，支持校企共建公共实训基地、实</w:t>
      </w:r>
      <w:r>
        <w:rPr>
          <w:spacing w:val="-12"/>
        </w:rPr>
        <w:t>验实训平台、技能大师工作室等，开展订单式培训，为企业优先量身输送急需的技能人才和产业工人。实施</w:t>
      </w:r>
      <w:r>
        <w:rPr>
          <w:rFonts w:ascii="Times New Roman" w:hAnsi="Times New Roman" w:eastAsia="Times New Roman"/>
          <w:spacing w:val="-13"/>
        </w:rPr>
        <w:t>“1+X”</w:t>
      </w:r>
      <w:r>
        <w:rPr>
          <w:spacing w:val="-11"/>
        </w:rPr>
        <w:t>证书制度，开展教</w:t>
      </w:r>
      <w:r>
        <w:rPr>
          <w:spacing w:val="-10"/>
        </w:rPr>
        <w:t>师、教材、教法</w:t>
      </w:r>
      <w:r>
        <w:rPr>
          <w:rFonts w:ascii="Times New Roman" w:hAnsi="Times New Roman" w:eastAsia="Times New Roman"/>
        </w:rPr>
        <w:t>“</w:t>
      </w:r>
      <w:r>
        <w:t>三教</w:t>
      </w:r>
      <w:r>
        <w:rPr>
          <w:rFonts w:ascii="Times New Roman" w:hAnsi="Times New Roman" w:eastAsia="Times New Roman"/>
        </w:rPr>
        <w:t>”</w:t>
      </w:r>
      <w:r>
        <w:rPr>
          <w:spacing w:val="-12"/>
        </w:rPr>
        <w:t xml:space="preserve">改革，多措并举培养教师队伍，到 </w:t>
      </w:r>
      <w:r>
        <w:rPr>
          <w:rFonts w:ascii="Times New Roman" w:hAnsi="Times New Roman" w:eastAsia="Times New Roman"/>
        </w:rPr>
        <w:t xml:space="preserve">2025 </w:t>
      </w:r>
      <w:r>
        <w:t>年</w:t>
      </w:r>
      <w:r>
        <w:rPr>
          <w:rFonts w:ascii="Times New Roman" w:hAnsi="Times New Roman" w:eastAsia="Times New Roman"/>
        </w:rPr>
        <w:t>“</w:t>
      </w:r>
      <w:r>
        <w:t>双师型</w:t>
      </w:r>
      <w:r>
        <w:rPr>
          <w:rFonts w:ascii="Times New Roman" w:hAnsi="Times New Roman" w:eastAsia="Times New Roman"/>
        </w:rPr>
        <w:t>”</w:t>
      </w:r>
      <w:r>
        <w:rPr>
          <w:spacing w:val="-11"/>
        </w:rPr>
        <w:t xml:space="preserve">教师占专业教师 </w:t>
      </w:r>
      <w:r>
        <w:rPr>
          <w:rFonts w:ascii="Times New Roman" w:hAnsi="Times New Roman" w:eastAsia="Times New Roman"/>
        </w:rPr>
        <w:t>77</w:t>
      </w:r>
      <w:r>
        <w:t>％以上。发展开放多元的成人教育， 逐步推广联合国教科文组织</w:t>
      </w:r>
      <w:r>
        <w:rPr>
          <w:rFonts w:ascii="Times New Roman" w:hAnsi="Times New Roman" w:eastAsia="Times New Roman"/>
          <w:spacing w:val="3"/>
        </w:rPr>
        <w:t>“</w:t>
      </w:r>
      <w:r>
        <w:t>农村社区学习中心能力建设</w:t>
      </w:r>
      <w:r>
        <w:rPr>
          <w:rFonts w:ascii="Times New Roman" w:hAnsi="Times New Roman" w:eastAsia="Times New Roman"/>
        </w:rPr>
        <w:t>”</w:t>
      </w:r>
      <w:r>
        <w:t xml:space="preserve">项目， </w:t>
      </w:r>
      <w:r>
        <w:rPr>
          <w:spacing w:val="-5"/>
        </w:rPr>
        <w:t>建设三级网络终身学习公众服务平台，推进社区教育学习共同体</w:t>
      </w:r>
      <w:r>
        <w:rPr>
          <w:spacing w:val="-6"/>
        </w:rPr>
        <w:t xml:space="preserve">建设，完成数字化社区建设 </w:t>
      </w:r>
      <w:r>
        <w:rPr>
          <w:rFonts w:ascii="Times New Roman" w:hAnsi="Times New Roman" w:eastAsia="Times New Roman"/>
        </w:rPr>
        <w:t xml:space="preserve">10 </w:t>
      </w:r>
      <w:r>
        <w:t>个以上，打造</w:t>
      </w:r>
    </w:p>
    <w:p>
      <w:pPr>
        <w:pStyle w:val="5"/>
        <w:spacing w:line="393" w:lineRule="auto"/>
        <w:ind w:right="584"/>
        <w:jc w:val="both"/>
      </w:pPr>
      <w:r>
        <w:rPr>
          <w:spacing w:val="-6"/>
        </w:rPr>
        <w:t xml:space="preserve">市级社区教育基地 </w:t>
      </w:r>
      <w:r>
        <w:rPr>
          <w:rFonts w:ascii="Times New Roman" w:eastAsia="Times New Roman"/>
        </w:rPr>
        <w:t xml:space="preserve">5 </w:t>
      </w:r>
      <w:r>
        <w:rPr>
          <w:spacing w:val="-8"/>
        </w:rPr>
        <w:t>个，提供线上学习资源、线下学习支持与服</w:t>
      </w:r>
      <w:r>
        <w:rPr>
          <w:spacing w:val="-5"/>
        </w:rPr>
        <w:t>务。推进社区教育学习共同体建设，开展学习型社区、学习型家庭和学习型组织的创评工作。</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208" w:firstLine="640"/>
      </w:pPr>
      <w:r>
        <w:rPr>
          <w:b/>
          <w:spacing w:val="7"/>
        </w:rPr>
        <w:t>支持和规范民办教育发展。</w:t>
      </w:r>
      <w:r>
        <w:t>积极鼓励社会力量依法兴办教 育，加强引导、监督、管理和服务。强化民办学校党组织建设。</w:t>
      </w:r>
      <w:r>
        <w:rPr>
          <w:spacing w:val="-5"/>
        </w:rPr>
        <w:t xml:space="preserve">完善民办学校非营利性和营利性分类管理，严格落实义务教育阶 </w:t>
      </w:r>
      <w:r>
        <w:rPr>
          <w:spacing w:val="-13"/>
        </w:rPr>
        <w:t>段不得设立营利性民办学校规定，合理控制民办义务教育办学规模。</w:t>
      </w:r>
      <w:r>
        <w:rPr>
          <w:spacing w:val="-20"/>
        </w:rPr>
        <w:t>加强民办教育质量监控，促进学历民办教育向高端特色发展。规范</w:t>
      </w:r>
    </w:p>
    <w:p>
      <w:pPr>
        <w:pStyle w:val="5"/>
        <w:spacing w:line="393" w:lineRule="auto"/>
        <w:ind w:right="414"/>
      </w:pPr>
      <w:r>
        <w:pict>
          <v:group id="_x0000_s1149" o:spid="_x0000_s1149" o:spt="203" style="position:absolute;left:0pt;margin-left:84.25pt;margin-top:226.45pt;height:302.5pt;width:415.4pt;mso-position-horizontal-relative:page;mso-wrap-distance-bottom:0pt;mso-wrap-distance-top:0pt;z-index:-251608064;mso-width-relative:page;mso-height-relative:page;" coordorigin="1685,4529" coordsize="8308,6050">
            <o:lock v:ext="edit"/>
            <v:shape id="_x0000_s1150" o:spid="_x0000_s1150" style="position:absolute;left:1685;top:5245;height:5334;width:8308;" fillcolor="#000000" filled="t" stroked="f" coordorigin="1685,5245" coordsize="8308,5334" path="m9993,10579l1685,10579,1685,5245,9993,5245,9993,5251,1697,5251,1691,5257,1697,5257,1697,10567,1691,10567,1697,10573,9993,10573,9993,10579xm1697,5257l1691,5257,1697,5251,1697,5257xm9981,5257l1697,5257,1697,5251,9981,5251,9981,5257xm9981,10573l9981,5251,9987,5257,9993,5257,9993,10567,9987,10567,9981,10573xm9993,5257l9987,5257,9981,5251,9993,5251,9993,5257xm1697,10573l1691,10567,1697,10567,1697,10573xm9981,10573l1697,10573,1697,10567,9981,10567,9981,10573xm9993,10573l9981,10573,9987,10567,9993,10567,9993,10573xe">
              <v:path arrowok="t"/>
              <v:fill on="t" focussize="0,0"/>
              <v:stroke on="f"/>
              <v:imagedata o:title=""/>
              <o:lock v:ext="edit"/>
            </v:shape>
            <v:shape id="_x0000_s1151" o:spid="_x0000_s1151" style="position:absolute;left:1685;top:4529;height:646;width:8308;" fillcolor="#000000" filled="t" stroked="f" coordorigin="1685,4529" coordsize="8308,646" path="m9993,5175l1685,5175,1685,4529,9993,4529,9993,4535,1697,4535,1691,4541,1697,4541,1697,5163,1691,5163,1697,5169,9993,5169,9993,5175xm1697,4541l1691,4541,1697,4535,1697,4541xm9981,4541l1697,4541,1697,4535,9981,4535,9981,4541xm9981,5169l9981,4535,9987,4541,9993,4541,9993,5163,9987,5163,9981,5169xm9993,4541l9987,4541,9981,4535,9993,4535,9993,4541xm1697,5169l1691,5163,1697,5163,1697,5169xm9981,5169l1697,5169,1697,5163,9981,5163,9981,5169xm9993,5169l9981,5169,9987,5163,9993,5163,9993,5169xe">
              <v:path arrowok="t"/>
              <v:fill on="t" focussize="0,0"/>
              <v:stroke on="f"/>
              <v:imagedata o:title=""/>
              <o:lock v:ext="edit"/>
            </v:shape>
            <v:shape id="_x0000_s1152" o:spid="_x0000_s1152" o:spt="202" type="#_x0000_t202" style="position:absolute;left:1685;top:4529;height:6050;width:8308;" filled="f" stroked="f" coordsize="21600,21600">
              <v:path/>
              <v:fill on="f" focussize="0,0"/>
              <v:stroke on="f" joinstyle="miter"/>
              <v:imagedata o:title=""/>
              <o:lock v:ext="edit"/>
              <v:textbox inset="0mm,0mm,0mm,0mm">
                <w:txbxContent>
                  <w:p>
                    <w:pPr>
                      <w:tabs>
                        <w:tab w:val="left" w:pos="1426"/>
                      </w:tabs>
                      <w:spacing w:before="146"/>
                      <w:ind w:left="2"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6"/>
                        <w:sz w:val="28"/>
                      </w:rPr>
                      <w:t xml:space="preserve"> </w:t>
                    </w:r>
                    <w:r>
                      <w:rPr>
                        <w:rFonts w:ascii="Times New Roman" w:eastAsia="Times New Roman"/>
                        <w:b/>
                        <w:sz w:val="28"/>
                      </w:rPr>
                      <w:t>13-2</w:t>
                    </w:r>
                    <w:r>
                      <w:rPr>
                        <w:rFonts w:ascii="Times New Roman" w:eastAsia="Times New Roman"/>
                        <w:b/>
                        <w:sz w:val="28"/>
                      </w:rPr>
                      <w:tab/>
                    </w:r>
                    <w:r>
                      <w:rPr>
                        <w:rFonts w:hint="eastAsia" w:ascii="楷体_GB2312" w:eastAsia="楷体_GB2312"/>
                        <w:b/>
                        <w:sz w:val="28"/>
                      </w:rPr>
                      <w:t>教育现代化重点工程</w:t>
                    </w:r>
                  </w:p>
                  <w:p>
                    <w:pPr>
                      <w:spacing w:before="226" w:line="244" w:lineRule="auto"/>
                      <w:ind w:left="115" w:right="47" w:firstLine="480"/>
                      <w:jc w:val="left"/>
                      <w:rPr>
                        <w:rFonts w:hint="eastAsia" w:ascii="楷体_GB2312" w:hAnsi="楷体_GB2312" w:eastAsia="楷体_GB2312"/>
                        <w:sz w:val="24"/>
                      </w:rPr>
                    </w:pPr>
                    <w:r>
                      <w:rPr>
                        <w:rFonts w:hint="eastAsia" w:ascii="楷体_GB2312" w:hAnsi="楷体_GB2312" w:eastAsia="楷体_GB2312"/>
                        <w:b/>
                        <w:spacing w:val="-7"/>
                        <w:sz w:val="24"/>
                      </w:rPr>
                      <w:t>办学条件改善工程。</w:t>
                    </w:r>
                    <w:r>
                      <w:rPr>
                        <w:rFonts w:hint="eastAsia" w:ascii="楷体_GB2312" w:hAnsi="楷体_GB2312" w:eastAsia="楷体_GB2312"/>
                        <w:spacing w:val="-12"/>
                        <w:sz w:val="24"/>
                      </w:rPr>
                      <w:t>完成《蔡甸区普通中小学布局规划</w:t>
                    </w:r>
                    <w:r>
                      <w:rPr>
                        <w:rFonts w:hint="eastAsia" w:ascii="楷体_GB2312" w:hAnsi="楷体_GB2312" w:eastAsia="楷体_GB2312"/>
                        <w:sz w:val="24"/>
                      </w:rPr>
                      <w:t>（</w:t>
                    </w:r>
                    <w:r>
                      <w:rPr>
                        <w:rFonts w:ascii="Times New Roman" w:hAnsi="Times New Roman" w:eastAsia="Times New Roman"/>
                        <w:sz w:val="24"/>
                      </w:rPr>
                      <w:t>2020—2035</w:t>
                    </w:r>
                    <w:r>
                      <w:rPr>
                        <w:rFonts w:ascii="Times New Roman" w:hAnsi="Times New Roman" w:eastAsia="Times New Roman"/>
                        <w:spacing w:val="-8"/>
                        <w:sz w:val="24"/>
                      </w:rPr>
                      <w:t xml:space="preserve"> </w:t>
                    </w:r>
                    <w:r>
                      <w:rPr>
                        <w:rFonts w:hint="eastAsia" w:ascii="楷体_GB2312" w:hAnsi="楷体_GB2312" w:eastAsia="楷体_GB2312"/>
                        <w:sz w:val="24"/>
                      </w:rPr>
                      <w:t>年</w:t>
                    </w:r>
                    <w:r>
                      <w:rPr>
                        <w:rFonts w:hint="eastAsia" w:ascii="楷体_GB2312" w:hAnsi="楷体_GB2312" w:eastAsia="楷体_GB2312"/>
                        <w:spacing w:val="-120"/>
                        <w:sz w:val="24"/>
                      </w:rPr>
                      <w:t>）</w:t>
                    </w:r>
                    <w:r>
                      <w:rPr>
                        <w:rFonts w:hint="eastAsia" w:ascii="楷体_GB2312" w:hAnsi="楷体_GB2312" w:eastAsia="楷体_GB2312"/>
                        <w:sz w:val="24"/>
                      </w:rPr>
                      <w:t>》</w:t>
                    </w:r>
                    <w:r>
                      <w:rPr>
                        <w:rFonts w:hint="eastAsia" w:ascii="楷体_GB2312" w:hAnsi="楷体_GB2312" w:eastAsia="楷体_GB2312"/>
                        <w:spacing w:val="-5"/>
                        <w:sz w:val="24"/>
                      </w:rPr>
                      <w:t>修编。</w:t>
                    </w:r>
                    <w:r>
                      <w:rPr>
                        <w:rFonts w:ascii="Times New Roman" w:hAnsi="Times New Roman" w:eastAsia="Times New Roman"/>
                        <w:sz w:val="24"/>
                      </w:rPr>
                      <w:t>“</w:t>
                    </w:r>
                    <w:r>
                      <w:rPr>
                        <w:rFonts w:hint="eastAsia" w:ascii="楷体_GB2312" w:hAnsi="楷体_GB2312" w:eastAsia="楷体_GB2312"/>
                        <w:sz w:val="24"/>
                      </w:rPr>
                      <w:t>十四五</w:t>
                    </w:r>
                    <w:r>
                      <w:rPr>
                        <w:rFonts w:ascii="Times New Roman" w:hAnsi="Times New Roman" w:eastAsia="Times New Roman"/>
                        <w:sz w:val="24"/>
                      </w:rPr>
                      <w:t>”</w:t>
                    </w:r>
                    <w:r>
                      <w:rPr>
                        <w:rFonts w:hint="eastAsia" w:ascii="楷体_GB2312" w:hAnsi="楷体_GB2312" w:eastAsia="楷体_GB2312"/>
                        <w:spacing w:val="-11"/>
                        <w:sz w:val="24"/>
                      </w:rPr>
                      <w:t xml:space="preserve">期间，规划新建普通高中 </w:t>
                    </w:r>
                    <w:r>
                      <w:rPr>
                        <w:rFonts w:ascii="Times New Roman" w:hAnsi="Times New Roman" w:eastAsia="Times New Roman"/>
                        <w:sz w:val="24"/>
                      </w:rPr>
                      <w:t>2</w:t>
                    </w:r>
                    <w:r>
                      <w:rPr>
                        <w:rFonts w:ascii="Times New Roman" w:hAnsi="Times New Roman" w:eastAsia="Times New Roman"/>
                        <w:spacing w:val="-1"/>
                        <w:sz w:val="24"/>
                      </w:rPr>
                      <w:t xml:space="preserve"> </w:t>
                    </w:r>
                    <w:r>
                      <w:rPr>
                        <w:rFonts w:hint="eastAsia" w:ascii="楷体_GB2312" w:hAnsi="楷体_GB2312" w:eastAsia="楷体_GB2312"/>
                        <w:spacing w:val="-12"/>
                        <w:sz w:val="24"/>
                      </w:rPr>
                      <w:t>所</w:t>
                    </w:r>
                    <w:r>
                      <w:rPr>
                        <w:rFonts w:hint="eastAsia" w:ascii="楷体_GB2312" w:hAnsi="楷体_GB2312" w:eastAsia="楷体_GB2312"/>
                        <w:sz w:val="24"/>
                      </w:rPr>
                      <w:t>（</w:t>
                    </w:r>
                    <w:r>
                      <w:rPr>
                        <w:rFonts w:hint="eastAsia" w:ascii="楷体_GB2312" w:hAnsi="楷体_GB2312" w:eastAsia="楷体_GB2312"/>
                        <w:spacing w:val="-3"/>
                        <w:sz w:val="24"/>
                      </w:rPr>
                      <w:t>中法城一高、蔡甸经济开发区</w:t>
                    </w:r>
                    <w:r>
                      <w:rPr>
                        <w:rFonts w:hint="eastAsia" w:ascii="楷体_GB2312" w:hAnsi="楷体_GB2312" w:eastAsia="楷体_GB2312"/>
                        <w:spacing w:val="1"/>
                        <w:sz w:val="24"/>
                      </w:rPr>
                      <w:t>高中</w:t>
                    </w:r>
                    <w:r>
                      <w:rPr>
                        <w:rFonts w:hint="eastAsia" w:ascii="楷体_GB2312" w:hAnsi="楷体_GB2312" w:eastAsia="楷体_GB2312"/>
                        <w:spacing w:val="-116"/>
                        <w:sz w:val="24"/>
                      </w:rPr>
                      <w:t>）</w:t>
                    </w:r>
                    <w:r>
                      <w:rPr>
                        <w:rFonts w:hint="eastAsia" w:ascii="楷体_GB2312" w:hAnsi="楷体_GB2312" w:eastAsia="楷体_GB2312"/>
                        <w:spacing w:val="-7"/>
                        <w:sz w:val="24"/>
                      </w:rPr>
                      <w:t xml:space="preserve">，配建义务段中小学校 </w:t>
                    </w:r>
                    <w:r>
                      <w:rPr>
                        <w:rFonts w:ascii="Times New Roman" w:hAnsi="Times New Roman" w:eastAsia="Times New Roman"/>
                        <w:sz w:val="24"/>
                      </w:rPr>
                      <w:t>17</w:t>
                    </w:r>
                    <w:r>
                      <w:rPr>
                        <w:rFonts w:ascii="Times New Roman" w:hAnsi="Times New Roman" w:eastAsia="Times New Roman"/>
                        <w:spacing w:val="4"/>
                        <w:sz w:val="24"/>
                      </w:rPr>
                      <w:t xml:space="preserve"> </w:t>
                    </w:r>
                    <w:r>
                      <w:rPr>
                        <w:rFonts w:hint="eastAsia" w:ascii="楷体_GB2312" w:hAnsi="楷体_GB2312" w:eastAsia="楷体_GB2312"/>
                        <w:sz w:val="24"/>
                      </w:rPr>
                      <w:t>所</w:t>
                    </w:r>
                    <w:r>
                      <w:rPr>
                        <w:rFonts w:hint="eastAsia" w:ascii="楷体_GB2312" w:hAnsi="楷体_GB2312" w:eastAsia="楷体_GB2312"/>
                        <w:spacing w:val="4"/>
                        <w:sz w:val="24"/>
                      </w:rPr>
                      <w:t>（</w:t>
                    </w:r>
                    <w:r>
                      <w:rPr>
                        <w:rFonts w:hint="eastAsia" w:ascii="楷体_GB2312" w:hAnsi="楷体_GB2312" w:eastAsia="楷体_GB2312"/>
                        <w:sz w:val="24"/>
                      </w:rPr>
                      <w:t xml:space="preserve">中法城一小 </w:t>
                    </w:r>
                    <w:r>
                      <w:rPr>
                        <w:rFonts w:ascii="Times New Roman" w:hAnsi="Times New Roman" w:eastAsia="Times New Roman"/>
                        <w:spacing w:val="3"/>
                        <w:sz w:val="24"/>
                      </w:rPr>
                      <w:t>&lt;</w:t>
                    </w:r>
                    <w:r>
                      <w:rPr>
                        <w:rFonts w:hint="eastAsia" w:ascii="楷体_GB2312" w:hAnsi="楷体_GB2312" w:eastAsia="楷体_GB2312"/>
                        <w:spacing w:val="1"/>
                        <w:sz w:val="24"/>
                      </w:rPr>
                      <w:t>铁铺小学</w:t>
                    </w:r>
                    <w:r>
                      <w:rPr>
                        <w:rFonts w:ascii="Times New Roman" w:hAnsi="Times New Roman" w:eastAsia="Times New Roman"/>
                        <w:spacing w:val="1"/>
                        <w:sz w:val="24"/>
                      </w:rPr>
                      <w:t>&gt;</w:t>
                    </w:r>
                    <w:r>
                      <w:rPr>
                        <w:rFonts w:hint="eastAsia" w:ascii="楷体_GB2312" w:hAnsi="楷体_GB2312" w:eastAsia="楷体_GB2312"/>
                        <w:spacing w:val="1"/>
                        <w:sz w:val="24"/>
                      </w:rPr>
                      <w:t>、中法城二小</w:t>
                    </w:r>
                    <w:r>
                      <w:rPr>
                        <w:rFonts w:ascii="Times New Roman" w:hAnsi="Times New Roman" w:eastAsia="Times New Roman"/>
                        <w:sz w:val="24"/>
                      </w:rPr>
                      <w:t>&lt;</w:t>
                    </w:r>
                    <w:r>
                      <w:rPr>
                        <w:rFonts w:hint="eastAsia" w:ascii="楷体_GB2312" w:hAnsi="楷体_GB2312" w:eastAsia="楷体_GB2312"/>
                        <w:sz w:val="24"/>
                      </w:rPr>
                      <w:t>黄陵小学</w:t>
                    </w:r>
                    <w:r>
                      <w:rPr>
                        <w:rFonts w:ascii="Times New Roman" w:hAnsi="Times New Roman" w:eastAsia="Times New Roman"/>
                        <w:sz w:val="24"/>
                      </w:rPr>
                      <w:t>&gt;</w:t>
                    </w:r>
                    <w:r>
                      <w:rPr>
                        <w:rFonts w:hint="eastAsia" w:ascii="楷体_GB2312" w:hAnsi="楷体_GB2312" w:eastAsia="楷体_GB2312"/>
                        <w:spacing w:val="-5"/>
                        <w:sz w:val="24"/>
                      </w:rPr>
                      <w:t>、中法城三小</w:t>
                    </w:r>
                    <w:r>
                      <w:rPr>
                        <w:rFonts w:ascii="Times New Roman" w:hAnsi="Times New Roman" w:eastAsia="Times New Roman"/>
                        <w:sz w:val="24"/>
                      </w:rPr>
                      <w:t>&lt;</w:t>
                    </w:r>
                    <w:r>
                      <w:rPr>
                        <w:rFonts w:hint="eastAsia" w:ascii="楷体_GB2312" w:hAnsi="楷体_GB2312" w:eastAsia="楷体_GB2312"/>
                        <w:sz w:val="24"/>
                      </w:rPr>
                      <w:t>新天小学</w:t>
                    </w:r>
                    <w:r>
                      <w:rPr>
                        <w:rFonts w:ascii="Times New Roman" w:hAnsi="Times New Roman" w:eastAsia="Times New Roman"/>
                        <w:sz w:val="24"/>
                      </w:rPr>
                      <w:t>&gt;</w:t>
                    </w:r>
                    <w:r>
                      <w:rPr>
                        <w:rFonts w:hint="eastAsia" w:ascii="楷体_GB2312" w:hAnsi="楷体_GB2312" w:eastAsia="楷体_GB2312"/>
                        <w:spacing w:val="-4"/>
                        <w:sz w:val="24"/>
                      </w:rPr>
                      <w:t>、中法城四小</w:t>
                    </w:r>
                    <w:r>
                      <w:rPr>
                        <w:rFonts w:ascii="Times New Roman" w:hAnsi="Times New Roman" w:eastAsia="Times New Roman"/>
                        <w:sz w:val="24"/>
                      </w:rPr>
                      <w:t>&lt;</w:t>
                    </w:r>
                    <w:r>
                      <w:rPr>
                        <w:rFonts w:hint="eastAsia" w:ascii="楷体_GB2312" w:hAnsi="楷体_GB2312" w:eastAsia="楷体_GB2312"/>
                        <w:sz w:val="24"/>
                      </w:rPr>
                      <w:t>凤凰山小学</w:t>
                    </w:r>
                    <w:r>
                      <w:rPr>
                        <w:rFonts w:ascii="Times New Roman" w:hAnsi="Times New Roman" w:eastAsia="Times New Roman"/>
                        <w:sz w:val="24"/>
                      </w:rPr>
                      <w:t>&gt;</w:t>
                    </w:r>
                    <w:r>
                      <w:rPr>
                        <w:rFonts w:hint="eastAsia" w:ascii="楷体_GB2312" w:hAnsi="楷体_GB2312" w:eastAsia="楷体_GB2312"/>
                        <w:spacing w:val="-4"/>
                        <w:sz w:val="24"/>
                      </w:rPr>
                      <w:t>、中法城五小</w:t>
                    </w:r>
                  </w:p>
                  <w:p>
                    <w:pPr>
                      <w:spacing w:before="6" w:line="244" w:lineRule="auto"/>
                      <w:ind w:left="115" w:right="1" w:firstLine="0"/>
                      <w:jc w:val="left"/>
                      <w:rPr>
                        <w:rFonts w:hint="eastAsia" w:ascii="楷体_GB2312" w:eastAsia="楷体_GB2312"/>
                        <w:sz w:val="24"/>
                      </w:rPr>
                    </w:pPr>
                    <w:r>
                      <w:rPr>
                        <w:rFonts w:ascii="Times New Roman" w:eastAsia="Times New Roman"/>
                        <w:sz w:val="24"/>
                      </w:rPr>
                      <w:t>&lt;</w:t>
                    </w:r>
                    <w:r>
                      <w:rPr>
                        <w:rFonts w:hint="eastAsia" w:ascii="楷体_GB2312" w:eastAsia="楷体_GB2312"/>
                        <w:sz w:val="24"/>
                      </w:rPr>
                      <w:t>和记黄埔配建</w:t>
                    </w:r>
                    <w:r>
                      <w:rPr>
                        <w:rFonts w:ascii="Times New Roman" w:eastAsia="Times New Roman"/>
                        <w:sz w:val="24"/>
                      </w:rPr>
                      <w:t>&gt;</w:t>
                    </w:r>
                    <w:r>
                      <w:rPr>
                        <w:rFonts w:hint="eastAsia" w:ascii="楷体_GB2312" w:eastAsia="楷体_GB2312"/>
                        <w:sz w:val="24"/>
                      </w:rPr>
                      <w:t>、中法城六小</w:t>
                    </w:r>
                    <w:r>
                      <w:rPr>
                        <w:rFonts w:ascii="Times New Roman" w:eastAsia="Times New Roman"/>
                        <w:spacing w:val="3"/>
                        <w:sz w:val="24"/>
                      </w:rPr>
                      <w:t>&lt;</w:t>
                    </w:r>
                    <w:r>
                      <w:rPr>
                        <w:rFonts w:hint="eastAsia" w:ascii="楷体_GB2312" w:eastAsia="楷体_GB2312"/>
                        <w:sz w:val="24"/>
                      </w:rPr>
                      <w:t>汉水新城区域</w:t>
                    </w:r>
                    <w:r>
                      <w:rPr>
                        <w:rFonts w:ascii="Times New Roman" w:eastAsia="Times New Roman"/>
                        <w:sz w:val="24"/>
                      </w:rPr>
                      <w:t>&gt;</w:t>
                    </w:r>
                    <w:r>
                      <w:rPr>
                        <w:rFonts w:hint="eastAsia" w:ascii="楷体_GB2312" w:eastAsia="楷体_GB2312"/>
                        <w:sz w:val="24"/>
                      </w:rPr>
                      <w:t>、中法城一初</w:t>
                    </w:r>
                    <w:r>
                      <w:rPr>
                        <w:rFonts w:ascii="Times New Roman" w:eastAsia="Times New Roman"/>
                        <w:sz w:val="24"/>
                      </w:rPr>
                      <w:t>&lt;</w:t>
                    </w:r>
                    <w:r>
                      <w:rPr>
                        <w:rFonts w:hint="eastAsia" w:ascii="楷体_GB2312" w:eastAsia="楷体_GB2312"/>
                        <w:sz w:val="24"/>
                      </w:rPr>
                      <w:t>新农中学</w:t>
                    </w:r>
                    <w:r>
                      <w:rPr>
                        <w:rFonts w:ascii="Times New Roman" w:eastAsia="Times New Roman"/>
                        <w:spacing w:val="3"/>
                        <w:sz w:val="24"/>
                      </w:rPr>
                      <w:t>&gt;</w:t>
                    </w:r>
                    <w:r>
                      <w:rPr>
                        <w:rFonts w:hint="eastAsia" w:ascii="楷体_GB2312" w:eastAsia="楷体_GB2312"/>
                        <w:sz w:val="24"/>
                      </w:rPr>
                      <w:t>、中法城二初</w:t>
                    </w:r>
                    <w:r>
                      <w:rPr>
                        <w:rFonts w:ascii="Times New Roman" w:eastAsia="Times New Roman"/>
                        <w:sz w:val="24"/>
                      </w:rPr>
                      <w:t>&lt;</w:t>
                    </w:r>
                    <w:r>
                      <w:rPr>
                        <w:rFonts w:hint="eastAsia" w:ascii="楷体_GB2312" w:eastAsia="楷体_GB2312"/>
                        <w:sz w:val="24"/>
                      </w:rPr>
                      <w:t>铁铺中学</w:t>
                    </w:r>
                    <w:r>
                      <w:rPr>
                        <w:rFonts w:ascii="Times New Roman" w:eastAsia="Times New Roman"/>
                        <w:sz w:val="24"/>
                      </w:rPr>
                      <w:t>&gt;</w:t>
                    </w:r>
                    <w:r>
                      <w:rPr>
                        <w:rFonts w:hint="eastAsia" w:ascii="楷体_GB2312" w:eastAsia="楷体_GB2312"/>
                        <w:sz w:val="24"/>
                      </w:rPr>
                      <w:t>、中法城三初</w:t>
                    </w:r>
                    <w:r>
                      <w:rPr>
                        <w:rFonts w:ascii="Times New Roman" w:eastAsia="Times New Roman"/>
                        <w:sz w:val="24"/>
                      </w:rPr>
                      <w:t>&lt;</w:t>
                    </w:r>
                    <w:r>
                      <w:rPr>
                        <w:rFonts w:hint="eastAsia" w:ascii="楷体_GB2312" w:eastAsia="楷体_GB2312"/>
                        <w:sz w:val="24"/>
                      </w:rPr>
                      <w:t>新天中学</w:t>
                    </w:r>
                    <w:r>
                      <w:rPr>
                        <w:rFonts w:ascii="Times New Roman" w:eastAsia="Times New Roman"/>
                        <w:sz w:val="24"/>
                      </w:rPr>
                      <w:t>&gt;</w:t>
                    </w:r>
                    <w:r>
                      <w:rPr>
                        <w:rFonts w:hint="eastAsia" w:ascii="楷体_GB2312" w:eastAsia="楷体_GB2312"/>
                        <w:sz w:val="24"/>
                      </w:rPr>
                      <w:t>、中法城四初</w:t>
                    </w:r>
                    <w:r>
                      <w:rPr>
                        <w:rFonts w:ascii="Times New Roman" w:eastAsia="Times New Roman"/>
                        <w:sz w:val="24"/>
                      </w:rPr>
                      <w:t>&lt;</w:t>
                    </w:r>
                    <w:r>
                      <w:rPr>
                        <w:rFonts w:hint="eastAsia" w:ascii="楷体_GB2312" w:eastAsia="楷体_GB2312"/>
                        <w:sz w:val="24"/>
                      </w:rPr>
                      <w:t>凤凰山区域</w:t>
                    </w:r>
                    <w:r>
                      <w:rPr>
                        <w:rFonts w:ascii="Times New Roman" w:eastAsia="Times New Roman"/>
                        <w:sz w:val="24"/>
                      </w:rPr>
                      <w:t>&gt;</w:t>
                    </w:r>
                    <w:r>
                      <w:rPr>
                        <w:rFonts w:hint="eastAsia" w:ascii="楷体_GB2312" w:eastAsia="楷体_GB2312"/>
                        <w:sz w:val="24"/>
                      </w:rPr>
                      <w:t>、南湖二小</w:t>
                    </w:r>
                    <w:r>
                      <w:rPr>
                        <w:rFonts w:ascii="Times New Roman" w:eastAsia="Times New Roman"/>
                        <w:sz w:val="24"/>
                      </w:rPr>
                      <w:t>&lt;</w:t>
                    </w:r>
                    <w:r>
                      <w:rPr>
                        <w:rFonts w:hint="eastAsia" w:ascii="楷体_GB2312" w:eastAsia="楷体_GB2312"/>
                        <w:sz w:val="24"/>
                      </w:rPr>
                      <w:t>世茂龙湾一期</w:t>
                    </w:r>
                    <w:r>
                      <w:rPr>
                        <w:rFonts w:ascii="Times New Roman" w:eastAsia="Times New Roman"/>
                        <w:sz w:val="24"/>
                      </w:rPr>
                      <w:t>&gt;</w:t>
                    </w:r>
                    <w:r>
                      <w:rPr>
                        <w:rFonts w:hint="eastAsia" w:ascii="楷体_GB2312" w:eastAsia="楷体_GB2312"/>
                        <w:spacing w:val="-5"/>
                        <w:sz w:val="24"/>
                      </w:rPr>
                      <w:t>、南湖中学</w:t>
                    </w:r>
                    <w:r>
                      <w:rPr>
                        <w:rFonts w:ascii="Times New Roman" w:eastAsia="Times New Roman"/>
                        <w:sz w:val="24"/>
                      </w:rPr>
                      <w:t>&lt;</w:t>
                    </w:r>
                    <w:r>
                      <w:rPr>
                        <w:rFonts w:hint="eastAsia" w:ascii="楷体_GB2312" w:eastAsia="楷体_GB2312"/>
                        <w:sz w:val="24"/>
                      </w:rPr>
                      <w:t>南湖社区以西</w:t>
                    </w:r>
                    <w:r>
                      <w:rPr>
                        <w:rFonts w:ascii="Times New Roman" w:eastAsia="Times New Roman"/>
                        <w:sz w:val="24"/>
                      </w:rPr>
                      <w:t>&gt;</w:t>
                    </w:r>
                    <w:r>
                      <w:rPr>
                        <w:rFonts w:hint="eastAsia" w:ascii="楷体_GB2312" w:eastAsia="楷体_GB2312"/>
                        <w:spacing w:val="-22"/>
                        <w:sz w:val="24"/>
                      </w:rPr>
                      <w:t>、</w:t>
                    </w:r>
                    <w:r>
                      <w:rPr>
                        <w:rFonts w:hint="eastAsia" w:ascii="宋体" w:eastAsia="宋体"/>
                        <w:sz w:val="24"/>
                      </w:rPr>
                      <w:t>奓</w:t>
                    </w:r>
                    <w:r>
                      <w:rPr>
                        <w:rFonts w:hint="eastAsia" w:ascii="楷体_GB2312" w:eastAsia="楷体_GB2312"/>
                        <w:sz w:val="24"/>
                      </w:rPr>
                      <w:t>山二小</w:t>
                    </w:r>
                    <w:r>
                      <w:rPr>
                        <w:rFonts w:ascii="Times New Roman" w:eastAsia="Times New Roman"/>
                        <w:sz w:val="24"/>
                      </w:rPr>
                      <w:t>&lt;</w:t>
                    </w:r>
                    <w:r>
                      <w:rPr>
                        <w:rFonts w:hint="eastAsia" w:ascii="楷体_GB2312" w:eastAsia="楷体_GB2312"/>
                        <w:sz w:val="24"/>
                      </w:rPr>
                      <w:t>常福大道以</w:t>
                    </w:r>
                    <w:r>
                      <w:rPr>
                        <w:rFonts w:hint="eastAsia" w:ascii="楷体_GB2312" w:eastAsia="楷体_GB2312"/>
                        <w:spacing w:val="-12"/>
                        <w:sz w:val="24"/>
                      </w:rPr>
                      <w:t>北、东风大道以南、千子山大道以西，九房咀变电站对面</w:t>
                    </w:r>
                    <w:r>
                      <w:rPr>
                        <w:rFonts w:ascii="Times New Roman" w:eastAsia="Times New Roman"/>
                        <w:sz w:val="24"/>
                      </w:rPr>
                      <w:t>&gt;</w:t>
                    </w:r>
                    <w:r>
                      <w:rPr>
                        <w:rFonts w:hint="eastAsia" w:ascii="楷体_GB2312" w:eastAsia="楷体_GB2312"/>
                        <w:spacing w:val="-27"/>
                        <w:sz w:val="24"/>
                      </w:rPr>
                      <w:t>、</w:t>
                    </w:r>
                    <w:r>
                      <w:rPr>
                        <w:rFonts w:hint="eastAsia" w:ascii="宋体" w:eastAsia="宋体"/>
                        <w:sz w:val="24"/>
                      </w:rPr>
                      <w:t>奓</w:t>
                    </w:r>
                    <w:r>
                      <w:rPr>
                        <w:rFonts w:hint="eastAsia" w:ascii="楷体_GB2312" w:eastAsia="楷体_GB2312"/>
                        <w:sz w:val="24"/>
                      </w:rPr>
                      <w:t>山二初</w:t>
                    </w:r>
                    <w:r>
                      <w:rPr>
                        <w:rFonts w:ascii="Times New Roman" w:eastAsia="Times New Roman"/>
                        <w:sz w:val="24"/>
                      </w:rPr>
                      <w:t>&lt;</w:t>
                    </w:r>
                    <w:r>
                      <w:rPr>
                        <w:rFonts w:hint="eastAsia" w:ascii="楷体_GB2312" w:eastAsia="楷体_GB2312"/>
                        <w:sz w:val="24"/>
                      </w:rPr>
                      <w:t>星光中 学</w:t>
                    </w:r>
                    <w:r>
                      <w:rPr>
                        <w:rFonts w:ascii="Times New Roman" w:eastAsia="Times New Roman"/>
                        <w:sz w:val="24"/>
                      </w:rPr>
                      <w:t>&gt;</w:t>
                    </w:r>
                    <w:r>
                      <w:rPr>
                        <w:rFonts w:hint="eastAsia" w:ascii="楷体_GB2312" w:eastAsia="楷体_GB2312"/>
                        <w:sz w:val="24"/>
                      </w:rPr>
                      <w:t>、蔡甸经济开发区初中</w:t>
                    </w:r>
                    <w:r>
                      <w:rPr>
                        <w:rFonts w:ascii="Times New Roman" w:eastAsia="Times New Roman"/>
                        <w:sz w:val="24"/>
                      </w:rPr>
                      <w:t>&lt;</w:t>
                    </w:r>
                    <w:r>
                      <w:rPr>
                        <w:rFonts w:hint="eastAsia" w:ascii="楷体_GB2312" w:eastAsia="楷体_GB2312"/>
                        <w:sz w:val="24"/>
                      </w:rPr>
                      <w:t>原丽花丝宝园区内</w:t>
                    </w:r>
                    <w:r>
                      <w:rPr>
                        <w:rFonts w:ascii="Times New Roman" w:eastAsia="Times New Roman"/>
                        <w:sz w:val="24"/>
                      </w:rPr>
                      <w:t>&gt;</w:t>
                    </w:r>
                    <w:r>
                      <w:rPr>
                        <w:rFonts w:hint="eastAsia" w:ascii="楷体_GB2312" w:eastAsia="楷体_GB2312"/>
                        <w:sz w:val="24"/>
                      </w:rPr>
                      <w:t>、蔡甸八小</w:t>
                    </w:r>
                    <w:r>
                      <w:rPr>
                        <w:rFonts w:ascii="Times New Roman" w:eastAsia="Times New Roman"/>
                        <w:sz w:val="24"/>
                      </w:rPr>
                      <w:t>&lt;</w:t>
                    </w:r>
                    <w:r>
                      <w:rPr>
                        <w:rFonts w:hint="eastAsia" w:ascii="楷体_GB2312" w:eastAsia="楷体_GB2312"/>
                        <w:sz w:val="24"/>
                      </w:rPr>
                      <w:t>蔡甸城南片区</w:t>
                    </w:r>
                    <w:r>
                      <w:rPr>
                        <w:rFonts w:ascii="Times New Roman" w:eastAsia="Times New Roman"/>
                        <w:sz w:val="24"/>
                      </w:rPr>
                      <w:t>&gt;</w:t>
                    </w:r>
                    <w:r>
                      <w:rPr>
                        <w:rFonts w:hint="eastAsia" w:ascii="楷体_GB2312" w:eastAsia="楷体_GB2312"/>
                        <w:sz w:val="24"/>
                      </w:rPr>
                      <w:t>、城关初中</w:t>
                    </w:r>
                    <w:r>
                      <w:rPr>
                        <w:rFonts w:ascii="Times New Roman" w:eastAsia="Times New Roman"/>
                        <w:sz w:val="24"/>
                      </w:rPr>
                      <w:t>&lt;</w:t>
                    </w:r>
                    <w:r>
                      <w:rPr>
                        <w:rFonts w:hint="eastAsia" w:ascii="楷体_GB2312" w:eastAsia="楷体_GB2312"/>
                        <w:spacing w:val="-3"/>
                        <w:sz w:val="24"/>
                      </w:rPr>
                      <w:t>蔡甸城南片区</w:t>
                    </w:r>
                    <w:r>
                      <w:rPr>
                        <w:rFonts w:ascii="Times New Roman" w:eastAsia="Times New Roman"/>
                        <w:sz w:val="24"/>
                      </w:rPr>
                      <w:t>&gt;</w:t>
                    </w:r>
                    <w:r>
                      <w:rPr>
                        <w:rFonts w:hint="eastAsia" w:ascii="楷体_GB2312" w:eastAsia="楷体_GB2312"/>
                        <w:spacing w:val="-11"/>
                        <w:sz w:val="24"/>
                      </w:rPr>
                      <w:t xml:space="preserve">、公办幼儿园 </w:t>
                    </w:r>
                    <w:r>
                      <w:rPr>
                        <w:rFonts w:ascii="Times New Roman" w:eastAsia="Times New Roman"/>
                        <w:sz w:val="24"/>
                      </w:rPr>
                      <w:t>2</w:t>
                    </w:r>
                    <w:r>
                      <w:rPr>
                        <w:rFonts w:ascii="Times New Roman" w:eastAsia="Times New Roman"/>
                        <w:spacing w:val="2"/>
                        <w:sz w:val="24"/>
                      </w:rPr>
                      <w:t xml:space="preserve"> </w:t>
                    </w:r>
                    <w:r>
                      <w:rPr>
                        <w:rFonts w:hint="eastAsia" w:ascii="楷体_GB2312" w:eastAsia="楷体_GB2312"/>
                        <w:spacing w:val="-7"/>
                        <w:sz w:val="24"/>
                      </w:rPr>
                      <w:t xml:space="preserve">所，改造升级公办幼儿园 </w:t>
                    </w:r>
                    <w:r>
                      <w:rPr>
                        <w:rFonts w:ascii="Times New Roman" w:eastAsia="Times New Roman"/>
                        <w:sz w:val="24"/>
                      </w:rPr>
                      <w:t>27</w:t>
                    </w:r>
                    <w:r>
                      <w:rPr>
                        <w:rFonts w:ascii="Times New Roman" w:eastAsia="Times New Roman"/>
                        <w:spacing w:val="2"/>
                        <w:sz w:val="24"/>
                      </w:rPr>
                      <w:t xml:space="preserve"> </w:t>
                    </w:r>
                    <w:r>
                      <w:rPr>
                        <w:rFonts w:hint="eastAsia" w:ascii="楷体_GB2312" w:eastAsia="楷体_GB2312"/>
                        <w:sz w:val="24"/>
                      </w:rPr>
                      <w:t>所，接</w:t>
                    </w:r>
                    <w:r>
                      <w:rPr>
                        <w:rFonts w:hint="eastAsia" w:ascii="楷体_GB2312" w:eastAsia="楷体_GB2312"/>
                        <w:spacing w:val="-7"/>
                        <w:sz w:val="24"/>
                      </w:rPr>
                      <w:t xml:space="preserve">收移交住宅区配建幼儿园 </w:t>
                    </w:r>
                    <w:r>
                      <w:rPr>
                        <w:rFonts w:ascii="Times New Roman" w:eastAsia="Times New Roman"/>
                        <w:sz w:val="24"/>
                      </w:rPr>
                      <w:t xml:space="preserve">19 </w:t>
                    </w:r>
                    <w:r>
                      <w:rPr>
                        <w:rFonts w:hint="eastAsia" w:ascii="楷体_GB2312" w:eastAsia="楷体_GB2312"/>
                        <w:spacing w:val="-12"/>
                        <w:sz w:val="24"/>
                      </w:rPr>
                      <w:t>所。其中，</w:t>
                    </w:r>
                    <w:r>
                      <w:rPr>
                        <w:rFonts w:ascii="Times New Roman" w:eastAsia="Times New Roman"/>
                        <w:spacing w:val="-8"/>
                        <w:sz w:val="24"/>
                      </w:rPr>
                      <w:t>2021</w:t>
                    </w:r>
                    <w:r>
                      <w:rPr>
                        <w:rFonts w:ascii="Times New Roman" w:eastAsia="Times New Roman"/>
                        <w:spacing w:val="-12"/>
                        <w:sz w:val="24"/>
                      </w:rPr>
                      <w:t xml:space="preserve"> </w:t>
                    </w:r>
                    <w:r>
                      <w:rPr>
                        <w:rFonts w:hint="eastAsia" w:ascii="楷体_GB2312" w:eastAsia="楷体_GB2312"/>
                        <w:spacing w:val="-10"/>
                        <w:sz w:val="24"/>
                      </w:rPr>
                      <w:t xml:space="preserve">年推进续建项目 </w:t>
                    </w:r>
                    <w:r>
                      <w:rPr>
                        <w:rFonts w:ascii="Times New Roman" w:eastAsia="Times New Roman"/>
                        <w:sz w:val="24"/>
                      </w:rPr>
                      <w:t xml:space="preserve">6 </w:t>
                    </w:r>
                    <w:r>
                      <w:rPr>
                        <w:rFonts w:hint="eastAsia" w:ascii="楷体_GB2312" w:eastAsia="楷体_GB2312"/>
                        <w:spacing w:val="-46"/>
                        <w:sz w:val="24"/>
                      </w:rPr>
                      <w:t>个</w:t>
                    </w:r>
                    <w:r>
                      <w:rPr>
                        <w:rFonts w:hint="eastAsia" w:ascii="楷体_GB2312" w:eastAsia="楷体_GB2312"/>
                        <w:sz w:val="24"/>
                      </w:rPr>
                      <w:t>（</w:t>
                    </w:r>
                    <w:r>
                      <w:rPr>
                        <w:rFonts w:hint="eastAsia" w:ascii="楷体_GB2312" w:eastAsia="楷体_GB2312"/>
                        <w:spacing w:val="-2"/>
                        <w:sz w:val="24"/>
                      </w:rPr>
                      <w:t>铁铺小学、</w:t>
                    </w:r>
                    <w:r>
                      <w:rPr>
                        <w:rFonts w:hint="eastAsia" w:ascii="楷体_GB2312" w:eastAsia="楷体_GB2312"/>
                        <w:sz w:val="24"/>
                      </w:rPr>
                      <w:t>黄陵小学、新天小学、新农中学、铁铺中学、南湖中学</w:t>
                    </w:r>
                    <w:r>
                      <w:rPr>
                        <w:rFonts w:hint="eastAsia" w:ascii="楷体_GB2312" w:eastAsia="楷体_GB2312"/>
                        <w:spacing w:val="-120"/>
                        <w:sz w:val="24"/>
                      </w:rPr>
                      <w:t>）</w:t>
                    </w:r>
                    <w:r>
                      <w:rPr>
                        <w:rFonts w:hint="eastAsia" w:ascii="楷体_GB2312" w:eastAsia="楷体_GB2312"/>
                        <w:spacing w:val="-10"/>
                        <w:sz w:val="24"/>
                      </w:rPr>
                      <w:t xml:space="preserve">，启动新建项目 </w:t>
                    </w:r>
                    <w:r>
                      <w:rPr>
                        <w:rFonts w:ascii="Times New Roman" w:eastAsia="Times New Roman"/>
                        <w:sz w:val="24"/>
                      </w:rPr>
                      <w:t xml:space="preserve">2 </w:t>
                    </w:r>
                    <w:r>
                      <w:rPr>
                        <w:rFonts w:hint="eastAsia" w:ascii="楷体_GB2312" w:eastAsia="楷体_GB2312"/>
                        <w:sz w:val="24"/>
                      </w:rPr>
                      <w:t>个</w:t>
                    </w:r>
                  </w:p>
                  <w:p>
                    <w:pPr>
                      <w:spacing w:before="13" w:line="244" w:lineRule="auto"/>
                      <w:ind w:left="115" w:right="152" w:firstLine="0"/>
                      <w:jc w:val="left"/>
                      <w:rPr>
                        <w:rFonts w:hint="eastAsia" w:ascii="楷体_GB2312" w:eastAsia="楷体_GB2312"/>
                        <w:sz w:val="24"/>
                      </w:rPr>
                    </w:pPr>
                    <w:r>
                      <w:rPr>
                        <w:rFonts w:hint="eastAsia" w:ascii="楷体_GB2312" w:eastAsia="楷体_GB2312"/>
                        <w:sz w:val="24"/>
                      </w:rPr>
                      <w:t>（中法城四小、中法城一高</w:t>
                    </w:r>
                    <w:r>
                      <w:rPr>
                        <w:rFonts w:hint="eastAsia" w:ascii="楷体_GB2312" w:eastAsia="楷体_GB2312"/>
                        <w:spacing w:val="-120"/>
                        <w:sz w:val="24"/>
                      </w:rPr>
                      <w:t>）</w:t>
                    </w:r>
                    <w:r>
                      <w:rPr>
                        <w:rFonts w:hint="eastAsia" w:ascii="楷体_GB2312" w:eastAsia="楷体_GB2312"/>
                        <w:sz w:val="24"/>
                      </w:rPr>
                      <w:t>。续建南湖（小集）</w:t>
                    </w:r>
                    <w:r>
                      <w:rPr>
                        <w:rFonts w:hint="eastAsia" w:ascii="楷体_GB2312" w:eastAsia="楷体_GB2312"/>
                        <w:spacing w:val="-2"/>
                        <w:sz w:val="24"/>
                      </w:rPr>
                      <w:t>幼儿园，启动建设常福第二</w:t>
                    </w:r>
                    <w:r>
                      <w:rPr>
                        <w:rFonts w:hint="eastAsia" w:ascii="楷体_GB2312" w:eastAsia="楷体_GB2312"/>
                        <w:spacing w:val="-13"/>
                        <w:sz w:val="24"/>
                      </w:rPr>
                      <w:t xml:space="preserve">中心幼儿园，完成区直幼儿园等 </w:t>
                    </w:r>
                    <w:r>
                      <w:rPr>
                        <w:rFonts w:ascii="Times New Roman" w:eastAsia="Times New Roman"/>
                        <w:sz w:val="24"/>
                      </w:rPr>
                      <w:t xml:space="preserve">6 </w:t>
                    </w:r>
                    <w:r>
                      <w:rPr>
                        <w:rFonts w:hint="eastAsia" w:ascii="楷体_GB2312" w:eastAsia="楷体_GB2312"/>
                        <w:spacing w:val="-5"/>
                        <w:sz w:val="24"/>
                      </w:rPr>
                      <w:t>所现有公办幼儿园升级改造，完成知音湖畔</w:t>
                    </w:r>
                  </w:p>
                  <w:p>
                    <w:pPr>
                      <w:spacing w:before="4"/>
                      <w:ind w:left="115" w:right="0" w:firstLine="0"/>
                      <w:jc w:val="left"/>
                      <w:rPr>
                        <w:rFonts w:hint="eastAsia" w:ascii="楷体_GB2312" w:eastAsia="楷体_GB2312"/>
                        <w:sz w:val="24"/>
                      </w:rPr>
                    </w:pPr>
                    <w:r>
                      <w:rPr>
                        <w:rFonts w:hint="eastAsia" w:ascii="楷体_GB2312" w:eastAsia="楷体_GB2312"/>
                        <w:sz w:val="24"/>
                      </w:rPr>
                      <w:t xml:space="preserve">等 </w:t>
                    </w:r>
                    <w:r>
                      <w:rPr>
                        <w:rFonts w:ascii="Times New Roman" w:eastAsia="Times New Roman"/>
                        <w:sz w:val="24"/>
                      </w:rPr>
                      <w:t xml:space="preserve">4 </w:t>
                    </w:r>
                    <w:r>
                      <w:rPr>
                        <w:rFonts w:hint="eastAsia" w:ascii="楷体_GB2312" w:eastAsia="楷体_GB2312"/>
                        <w:sz w:val="24"/>
                      </w:rPr>
                      <w:t>所住宅区配建幼儿园移交和配套改造。</w:t>
                    </w:r>
                  </w:p>
                  <w:p>
                    <w:pPr>
                      <w:spacing w:before="7" w:line="310" w:lineRule="atLeast"/>
                      <w:ind w:left="115" w:right="23" w:firstLine="480"/>
                      <w:jc w:val="left"/>
                      <w:rPr>
                        <w:rFonts w:hint="eastAsia" w:ascii="楷体_GB2312" w:eastAsia="楷体_GB2312"/>
                        <w:sz w:val="24"/>
                      </w:rPr>
                    </w:pPr>
                    <w:r>
                      <w:rPr>
                        <w:rFonts w:hint="eastAsia" w:ascii="楷体_GB2312" w:eastAsia="楷体_GB2312"/>
                        <w:b/>
                        <w:sz w:val="24"/>
                      </w:rPr>
                      <w:t>办学水平提升工程。</w:t>
                    </w:r>
                    <w:r>
                      <w:rPr>
                        <w:rFonts w:hint="eastAsia" w:ascii="楷体_GB2312" w:eastAsia="楷体_GB2312"/>
                        <w:sz w:val="24"/>
                      </w:rPr>
                      <w:t>建立教学质量提升联席会议制度，形成共同参与、各有侧重、相互协作的联动机制。完善教学精细化管理，深入教学精准化研究，</w:t>
                    </w:r>
                  </w:p>
                </w:txbxContent>
              </v:textbox>
            </v:shape>
            <w10:wrap type="topAndBottom"/>
          </v:group>
        </w:pict>
      </w:r>
      <w:r>
        <w:rPr>
          <w:spacing w:val="2"/>
        </w:rPr>
        <w:t xml:space="preserve">民办学校年度检查工作，健全规范有序的民办学校退出机制， </w:t>
      </w:r>
      <w:r>
        <w:rPr>
          <w:spacing w:val="-12"/>
        </w:rPr>
        <w:t>完善民办学校内部治理结构，规范举办者变更行为。严格规范民办</w:t>
      </w:r>
      <w:r>
        <w:rPr>
          <w:spacing w:val="-17"/>
        </w:rPr>
        <w:t>学校招生秩序。规范校外培训机构，鼓励校外培训机构开发公益性</w:t>
      </w:r>
      <w:r>
        <w:rPr>
          <w:spacing w:val="-20"/>
        </w:rPr>
        <w:t xml:space="preserve">学习资源参与终身教育，拓展青少年校外教育活动。积极引导民办 教育开展行业自律，依法维护民办教育机构及其工作者的合法权益， </w:t>
      </w:r>
      <w:r>
        <w:rPr>
          <w:spacing w:val="-17"/>
        </w:rPr>
        <w:t>支持民办教育新模式、新业态发展，发挥民办教育对公办教育的有</w:t>
      </w:r>
      <w:r>
        <w:rPr>
          <w:spacing w:val="-14"/>
        </w:rPr>
        <w:t>效补充作用。</w:t>
      </w:r>
    </w:p>
    <w:p>
      <w:pPr>
        <w:spacing w:after="0" w:line="393" w:lineRule="auto"/>
        <w:sectPr>
          <w:pgSz w:w="11910" w:h="16840"/>
          <w:pgMar w:top="1500" w:right="1200" w:bottom="1180" w:left="1280" w:header="0" w:footer="986" w:gutter="0"/>
          <w:cols w:space="720" w:num="1"/>
        </w:sectPr>
      </w:pPr>
    </w:p>
    <w:p>
      <w:pPr>
        <w:spacing w:before="56" w:line="244" w:lineRule="auto"/>
        <w:ind w:left="520" w:right="781" w:firstLine="0"/>
        <w:jc w:val="left"/>
        <w:rPr>
          <w:rFonts w:hint="eastAsia" w:ascii="楷体_GB2312" w:hAnsi="楷体_GB2312" w:eastAsia="楷体_GB2312"/>
          <w:sz w:val="24"/>
        </w:rPr>
      </w:pPr>
      <w:r>
        <w:pict>
          <v:group id="_x0000_s1153" o:spid="_x0000_s1153" o:spt="203" style="position:absolute;left:0pt;margin-left:84.3pt;margin-top:1.95pt;height:500.3pt;width:415.4pt;mso-position-horizontal-relative:page;z-index:-251627520;mso-width-relative:page;mso-height-relative:page;" coordorigin="1686,40" coordsize="8308,10006">
            <o:lock v:ext="edit"/>
            <v:line id="_x0000_s1154" o:spid="_x0000_s1154" o:spt="20" style="position:absolute;left:1687;top:41;height:0;width:8306;" stroked="t" coordsize="21600,21600">
              <v:path arrowok="t"/>
              <v:fill focussize="0,0"/>
              <v:stroke weight="0.1pt" color="#000000"/>
              <v:imagedata o:title=""/>
              <o:lock v:ext="edit"/>
            </v:line>
            <v:rect id="_x0000_s1155" o:spid="_x0000_s1155" o:spt="1" style="position:absolute;left:1686;top:41;height:10;width:2;" fillcolor="#000000" filled="t" stroked="f" coordsize="21600,21600">
              <v:path/>
              <v:fill on="t" focussize="0,0"/>
              <v:stroke on="f"/>
              <v:imagedata o:title=""/>
              <o:lock v:ext="edit"/>
            </v:rect>
            <v:line id="_x0000_s1156" o:spid="_x0000_s1156" o:spt="20" style="position:absolute;left:1692;top:42;height:9994;width:0;" stroked="t" coordsize="21600,21600">
              <v:path arrowok="t"/>
              <v:fill focussize="0,0"/>
              <v:stroke weight="0.6pt" color="#000000"/>
              <v:imagedata o:title=""/>
              <o:lock v:ext="edit"/>
            </v:line>
            <v:rect id="_x0000_s1157" o:spid="_x0000_s1157" o:spt="1" style="position:absolute;left:1686;top:10033;height:2;width:2;" fillcolor="#000000" filled="t" stroked="f" coordsize="21600,21600">
              <v:path/>
              <v:fill on="t" focussize="0,0"/>
              <v:stroke on="f"/>
              <v:imagedata o:title=""/>
              <o:lock v:ext="edit"/>
            </v:rect>
            <v:line id="_x0000_s1158" o:spid="_x0000_s1158" o:spt="20" style="position:absolute;left:1698;top:47;height:0;width:8284;" stroked="t" coordsize="21600,21600">
              <v:path arrowok="t"/>
              <v:fill focussize="0,0"/>
              <v:stroke weight="0.55pt" color="#000000"/>
              <v:imagedata o:title=""/>
              <o:lock v:ext="edit"/>
            </v:line>
            <v:line id="_x0000_s1159" o:spid="_x0000_s1159" o:spt="20" style="position:absolute;left:9988;top:42;height:9994;width:0;" stroked="t" coordsize="21600,21600">
              <v:path arrowok="t"/>
              <v:fill focussize="0,0"/>
              <v:stroke weight="0.6pt" color="#000000"/>
              <v:imagedata o:title=""/>
              <o:lock v:ext="edit"/>
            </v:line>
            <v:rect id="_x0000_s1160" o:spid="_x0000_s1160" o:spt="1" style="position:absolute;left:9993;top:41;height:11;width:2;" fillcolor="#000000" filled="t" stroked="f" coordsize="21600,21600">
              <v:path/>
              <v:fill on="t" focussize="0,0"/>
              <v:stroke on="f"/>
              <v:imagedata o:title=""/>
              <o:lock v:ext="edit"/>
            </v:rect>
            <v:line id="_x0000_s1161" o:spid="_x0000_s1161" o:spt="20" style="position:absolute;left:1687;top:10041;height:0;width:8306;" stroked="t" coordsize="21600,21600">
              <v:path arrowok="t"/>
              <v:fill focussize="0,0"/>
              <v:stroke weight="0.5pt" color="#000000"/>
              <v:imagedata o:title=""/>
              <o:lock v:ext="edit"/>
            </v:line>
            <v:line id="_x0000_s1162" o:spid="_x0000_s1162" o:spt="20" style="position:absolute;left:1698;top:10035;height:0;width:8284;" stroked="t" coordsize="21600,21600">
              <v:path arrowok="t"/>
              <v:fill focussize="0,0"/>
              <v:stroke weight="0.05pt" color="#000000"/>
              <v:imagedata o:title=""/>
              <o:lock v:ext="edit"/>
            </v:line>
            <v:rect id="_x0000_s1163" o:spid="_x0000_s1163" o:spt="1" style="position:absolute;left:9993;top:10034;height:2;width:2;" fillcolor="#000000" filled="t" stroked="f" coordsize="21600,21600">
              <v:path/>
              <v:fill on="t" focussize="0,0"/>
              <v:stroke on="f"/>
              <v:imagedata o:title=""/>
              <o:lock v:ext="edit"/>
            </v:rect>
          </v:group>
        </w:pict>
      </w:r>
      <w:r>
        <w:rPr>
          <w:rFonts w:hint="eastAsia" w:ascii="楷体_GB2312" w:hAnsi="楷体_GB2312" w:eastAsia="楷体_GB2312"/>
          <w:spacing w:val="-8"/>
          <w:sz w:val="24"/>
        </w:rPr>
        <w:t>深化信息技术精密化融合，加强教学实效性督导。引进优质教育资源，开展合作办学，打造一批现代化、特色化品牌学校，展现</w:t>
      </w:r>
      <w:r>
        <w:rPr>
          <w:rFonts w:ascii="Times New Roman" w:hAnsi="Times New Roman" w:eastAsia="Times New Roman"/>
          <w:sz w:val="24"/>
        </w:rPr>
        <w:t>“</w:t>
      </w:r>
      <w:r>
        <w:rPr>
          <w:rFonts w:hint="eastAsia" w:ascii="楷体_GB2312" w:hAnsi="楷体_GB2312" w:eastAsia="楷体_GB2312"/>
          <w:sz w:val="24"/>
        </w:rPr>
        <w:t>一校一品</w:t>
      </w:r>
      <w:r>
        <w:rPr>
          <w:rFonts w:ascii="Times New Roman" w:hAnsi="Times New Roman" w:eastAsia="Times New Roman"/>
          <w:sz w:val="24"/>
        </w:rPr>
        <w:t>”</w:t>
      </w:r>
      <w:r>
        <w:rPr>
          <w:rFonts w:hint="eastAsia" w:ascii="楷体_GB2312" w:hAnsi="楷体_GB2312" w:eastAsia="楷体_GB2312"/>
          <w:sz w:val="24"/>
        </w:rPr>
        <w:t xml:space="preserve">的个性化魅力， </w:t>
      </w:r>
      <w:r>
        <w:rPr>
          <w:rFonts w:hint="eastAsia" w:ascii="楷体_GB2312" w:hAnsi="楷体_GB2312" w:eastAsia="楷体_GB2312"/>
          <w:spacing w:val="-3"/>
          <w:sz w:val="24"/>
        </w:rPr>
        <w:t xml:space="preserve">促进对口学校内涵式发展，发挥辐射引领作用。建设湖北省学前教育示范区， </w:t>
      </w:r>
      <w:r>
        <w:rPr>
          <w:rFonts w:hint="eastAsia" w:ascii="楷体_GB2312" w:hAnsi="楷体_GB2312" w:eastAsia="楷体_GB2312"/>
          <w:spacing w:val="-6"/>
          <w:sz w:val="24"/>
        </w:rPr>
        <w:t xml:space="preserve">公办园和普惠园在园幼儿比例达到 </w:t>
      </w:r>
      <w:r>
        <w:rPr>
          <w:rFonts w:ascii="Times New Roman" w:hAnsi="Times New Roman" w:eastAsia="Times New Roman"/>
          <w:sz w:val="24"/>
        </w:rPr>
        <w:t>82</w:t>
      </w:r>
      <w:r>
        <w:rPr>
          <w:rFonts w:hint="eastAsia" w:ascii="楷体_GB2312" w:hAnsi="楷体_GB2312" w:eastAsia="楷体_GB2312"/>
          <w:spacing w:val="-6"/>
          <w:sz w:val="24"/>
        </w:rPr>
        <w:t xml:space="preserve">％，学前三年教育毛入园率达到 </w:t>
      </w:r>
      <w:r>
        <w:rPr>
          <w:rFonts w:ascii="Times New Roman" w:hAnsi="Times New Roman" w:eastAsia="Times New Roman"/>
          <w:sz w:val="24"/>
        </w:rPr>
        <w:t>96%</w:t>
      </w:r>
      <w:r>
        <w:rPr>
          <w:rFonts w:hint="eastAsia" w:ascii="楷体_GB2312" w:hAnsi="楷体_GB2312" w:eastAsia="楷体_GB2312"/>
          <w:sz w:val="24"/>
        </w:rPr>
        <w:t xml:space="preserve">， </w:t>
      </w:r>
      <w:r>
        <w:rPr>
          <w:rFonts w:hint="eastAsia" w:ascii="楷体_GB2312" w:hAnsi="楷体_GB2312" w:eastAsia="楷体_GB2312"/>
          <w:spacing w:val="-3"/>
          <w:sz w:val="24"/>
        </w:rPr>
        <w:t xml:space="preserve">三级及以上幼儿园占学前教育资源总量的比例达到 </w:t>
      </w:r>
      <w:r>
        <w:rPr>
          <w:rFonts w:ascii="Times New Roman" w:hAnsi="Times New Roman" w:eastAsia="Times New Roman"/>
          <w:sz w:val="24"/>
        </w:rPr>
        <w:t>90</w:t>
      </w:r>
      <w:r>
        <w:rPr>
          <w:rFonts w:hint="eastAsia" w:ascii="楷体_GB2312" w:hAnsi="楷体_GB2312" w:eastAsia="楷体_GB2312"/>
          <w:sz w:val="24"/>
        </w:rPr>
        <w:t>％以上。建设义务教育</w:t>
      </w:r>
      <w:r>
        <w:rPr>
          <w:rFonts w:hint="eastAsia" w:ascii="楷体_GB2312" w:hAnsi="楷体_GB2312" w:eastAsia="楷体_GB2312"/>
          <w:spacing w:val="-6"/>
          <w:sz w:val="24"/>
        </w:rPr>
        <w:t xml:space="preserve">优质均衡示范区，义务教育优质均衡系数保持在小学低于 </w:t>
      </w:r>
      <w:r>
        <w:rPr>
          <w:rFonts w:ascii="Times New Roman" w:hAnsi="Times New Roman" w:eastAsia="Times New Roman"/>
          <w:sz w:val="24"/>
        </w:rPr>
        <w:t>0.5</w:t>
      </w:r>
      <w:r>
        <w:rPr>
          <w:rFonts w:hint="eastAsia" w:ascii="楷体_GB2312" w:hAnsi="楷体_GB2312" w:eastAsia="楷体_GB2312"/>
          <w:spacing w:val="-11"/>
          <w:sz w:val="24"/>
        </w:rPr>
        <w:t xml:space="preserve">、初中低于 </w:t>
      </w:r>
      <w:r>
        <w:rPr>
          <w:rFonts w:ascii="Times New Roman" w:hAnsi="Times New Roman" w:eastAsia="Times New Roman"/>
          <w:sz w:val="24"/>
        </w:rPr>
        <w:t xml:space="preserve">0.45 </w:t>
      </w:r>
      <w:r>
        <w:rPr>
          <w:rFonts w:hint="eastAsia" w:ascii="楷体_GB2312" w:hAnsi="楷体_GB2312" w:eastAsia="楷体_GB2312"/>
          <w:spacing w:val="-10"/>
          <w:sz w:val="24"/>
        </w:rPr>
        <w:t>的水平。建设普通高中新课程新教材实施国家级示范区，推进高中阶段学校多样化发展，支持汉阳一中创建市级领航学校。</w:t>
      </w:r>
    </w:p>
    <w:p>
      <w:pPr>
        <w:spacing w:before="13" w:line="244" w:lineRule="auto"/>
        <w:ind w:left="520" w:right="798" w:firstLine="480"/>
        <w:jc w:val="both"/>
        <w:rPr>
          <w:rFonts w:hint="eastAsia" w:ascii="楷体_GB2312" w:hAnsi="楷体_GB2312" w:eastAsia="楷体_GB2312"/>
          <w:sz w:val="24"/>
        </w:rPr>
      </w:pPr>
      <w:r>
        <w:rPr>
          <w:rFonts w:hint="eastAsia" w:ascii="楷体_GB2312" w:hAnsi="楷体_GB2312" w:eastAsia="楷体_GB2312"/>
          <w:b/>
          <w:spacing w:val="-3"/>
          <w:sz w:val="24"/>
        </w:rPr>
        <w:t>改革深化挖潜工程。</w:t>
      </w:r>
      <w:r>
        <w:rPr>
          <w:rFonts w:hint="eastAsia" w:ascii="楷体_GB2312" w:hAnsi="楷体_GB2312" w:eastAsia="楷体_GB2312"/>
          <w:sz w:val="24"/>
        </w:rPr>
        <w:t>全面实施中小学教师</w:t>
      </w:r>
      <w:r>
        <w:rPr>
          <w:rFonts w:ascii="Times New Roman" w:hAnsi="Times New Roman" w:eastAsia="Times New Roman"/>
          <w:sz w:val="24"/>
        </w:rPr>
        <w:t>“</w:t>
      </w:r>
      <w:r>
        <w:rPr>
          <w:rFonts w:hint="eastAsia" w:ascii="楷体_GB2312" w:hAnsi="楷体_GB2312" w:eastAsia="楷体_GB2312"/>
          <w:sz w:val="24"/>
        </w:rPr>
        <w:t>区管校聘</w:t>
      </w:r>
      <w:r>
        <w:rPr>
          <w:rFonts w:ascii="Times New Roman" w:hAnsi="Times New Roman" w:eastAsia="Times New Roman"/>
          <w:sz w:val="24"/>
        </w:rPr>
        <w:t>”</w:t>
      </w:r>
      <w:r>
        <w:rPr>
          <w:rFonts w:hint="eastAsia" w:ascii="楷体_GB2312" w:hAnsi="楷体_GB2312" w:eastAsia="楷体_GB2312"/>
          <w:spacing w:val="-5"/>
          <w:sz w:val="24"/>
        </w:rPr>
        <w:t>管理改革，坚持市级</w:t>
      </w:r>
      <w:r>
        <w:rPr>
          <w:rFonts w:hint="eastAsia" w:ascii="楷体_GB2312" w:hAnsi="楷体_GB2312" w:eastAsia="楷体_GB2312"/>
          <w:spacing w:val="-4"/>
          <w:sz w:val="24"/>
        </w:rPr>
        <w:t>统筹、以区为主，落实中小学教职工</w:t>
      </w:r>
      <w:r>
        <w:rPr>
          <w:rFonts w:ascii="Times New Roman" w:hAnsi="Times New Roman" w:eastAsia="Times New Roman"/>
          <w:spacing w:val="3"/>
          <w:sz w:val="24"/>
        </w:rPr>
        <w:t>“</w:t>
      </w:r>
      <w:r>
        <w:rPr>
          <w:rFonts w:hint="eastAsia" w:ascii="楷体_GB2312" w:hAnsi="楷体_GB2312" w:eastAsia="楷体_GB2312"/>
          <w:sz w:val="24"/>
        </w:rPr>
        <w:t>以区为主</w:t>
      </w:r>
      <w:r>
        <w:rPr>
          <w:rFonts w:ascii="Times New Roman" w:hAnsi="Times New Roman" w:eastAsia="Times New Roman"/>
          <w:spacing w:val="6"/>
          <w:sz w:val="24"/>
        </w:rPr>
        <w:t>”</w:t>
      </w:r>
      <w:r>
        <w:rPr>
          <w:rFonts w:hint="eastAsia" w:ascii="楷体_GB2312" w:hAnsi="楷体_GB2312" w:eastAsia="楷体_GB2312"/>
          <w:sz w:val="24"/>
        </w:rPr>
        <w:t>管理体制，按照</w:t>
      </w:r>
      <w:r>
        <w:rPr>
          <w:rFonts w:ascii="Times New Roman" w:hAnsi="Times New Roman" w:eastAsia="Times New Roman"/>
          <w:spacing w:val="6"/>
          <w:sz w:val="24"/>
        </w:rPr>
        <w:t>“</w:t>
      </w:r>
      <w:r>
        <w:rPr>
          <w:rFonts w:hint="eastAsia" w:ascii="楷体_GB2312" w:hAnsi="楷体_GB2312" w:eastAsia="楷体_GB2312"/>
          <w:sz w:val="24"/>
        </w:rPr>
        <w:t>按需设岗、竞聘上岗、按岗聘用、合同管理</w:t>
      </w:r>
      <w:r>
        <w:rPr>
          <w:rFonts w:ascii="Times New Roman" w:hAnsi="Times New Roman" w:eastAsia="Times New Roman"/>
          <w:spacing w:val="3"/>
          <w:sz w:val="24"/>
        </w:rPr>
        <w:t>”</w:t>
      </w:r>
      <w:r>
        <w:rPr>
          <w:rFonts w:hint="eastAsia" w:ascii="楷体_GB2312" w:hAnsi="楷体_GB2312" w:eastAsia="楷体_GB2312"/>
          <w:sz w:val="24"/>
        </w:rPr>
        <w:t>的原则，在强化区域统筹功能的基础上，落</w:t>
      </w:r>
      <w:r>
        <w:rPr>
          <w:rFonts w:hint="eastAsia" w:ascii="楷体_GB2312" w:hAnsi="楷体_GB2312" w:eastAsia="楷体_GB2312"/>
          <w:spacing w:val="-3"/>
          <w:sz w:val="24"/>
        </w:rPr>
        <w:t>实学校用人自主权，促进教师合理交流轮岗和区域内师资均衡配置。加快现代学校制度建设，健全办学管理机制，完善宏观管理、内部治理、社会监督，进一步释放与增强中小学校办学活力。</w:t>
      </w:r>
    </w:p>
    <w:p>
      <w:pPr>
        <w:spacing w:before="9" w:line="244" w:lineRule="auto"/>
        <w:ind w:left="520" w:right="599" w:firstLine="480"/>
        <w:jc w:val="left"/>
        <w:rPr>
          <w:rFonts w:hint="eastAsia" w:ascii="楷体_GB2312" w:hAnsi="楷体_GB2312" w:eastAsia="楷体_GB2312"/>
          <w:sz w:val="24"/>
        </w:rPr>
      </w:pPr>
      <w:r>
        <w:rPr>
          <w:rFonts w:hint="eastAsia" w:ascii="楷体_GB2312" w:hAnsi="楷体_GB2312" w:eastAsia="楷体_GB2312"/>
          <w:b/>
          <w:sz w:val="24"/>
        </w:rPr>
        <w:t>教师队伍建设工程。</w:t>
      </w:r>
      <w:r>
        <w:rPr>
          <w:rFonts w:hint="eastAsia" w:ascii="楷体_GB2312" w:hAnsi="楷体_GB2312" w:eastAsia="楷体_GB2312"/>
          <w:spacing w:val="-4"/>
          <w:sz w:val="24"/>
        </w:rPr>
        <w:t>加快青年教师专业化成长，落实《蔡甸区新进教师以</w:t>
      </w:r>
      <w:r>
        <w:rPr>
          <w:rFonts w:hint="eastAsia" w:ascii="楷体_GB2312" w:hAnsi="楷体_GB2312" w:eastAsia="楷体_GB2312"/>
          <w:spacing w:val="-8"/>
          <w:sz w:val="24"/>
        </w:rPr>
        <w:t>研促教培养工程实施方案》，通过青蓝结对、名师引领、校本研修等路径，以</w:t>
      </w:r>
      <w:r>
        <w:rPr>
          <w:rFonts w:ascii="Times New Roman" w:hAnsi="Times New Roman" w:eastAsia="Times New Roman"/>
          <w:sz w:val="24"/>
        </w:rPr>
        <w:t xml:space="preserve">2 </w:t>
      </w:r>
      <w:r>
        <w:rPr>
          <w:rFonts w:hint="eastAsia" w:ascii="楷体_GB2312" w:hAnsi="楷体_GB2312" w:eastAsia="楷体_GB2312"/>
          <w:spacing w:val="-12"/>
          <w:sz w:val="24"/>
        </w:rPr>
        <w:t xml:space="preserve">年为周期对新进教师进行全方位、立体化培训培养，确保新进教师普遍站稳脚跟， </w:t>
      </w:r>
      <w:r>
        <w:rPr>
          <w:rFonts w:hint="eastAsia" w:ascii="楷体_GB2312" w:hAnsi="楷体_GB2312" w:eastAsia="楷体_GB2312"/>
          <w:sz w:val="24"/>
        </w:rPr>
        <w:t>一批教坛新秀脱颖而出。深入推进</w:t>
      </w:r>
      <w:r>
        <w:rPr>
          <w:rFonts w:ascii="Times New Roman" w:hAnsi="Times New Roman" w:eastAsia="Times New Roman"/>
          <w:spacing w:val="3"/>
          <w:sz w:val="24"/>
        </w:rPr>
        <w:t>“</w:t>
      </w:r>
      <w:r>
        <w:rPr>
          <w:rFonts w:hint="eastAsia" w:ascii="楷体_GB2312" w:hAnsi="楷体_GB2312" w:eastAsia="楷体_GB2312"/>
          <w:spacing w:val="2"/>
          <w:sz w:val="24"/>
        </w:rPr>
        <w:t>领雁名师</w:t>
      </w:r>
      <w:r>
        <w:rPr>
          <w:rFonts w:ascii="Times New Roman" w:hAnsi="Times New Roman" w:eastAsia="Times New Roman"/>
          <w:sz w:val="24"/>
        </w:rPr>
        <w:t>”</w:t>
      </w:r>
      <w:r>
        <w:rPr>
          <w:rFonts w:hint="eastAsia" w:ascii="楷体_GB2312" w:hAnsi="楷体_GB2312" w:eastAsia="楷体_GB2312"/>
          <w:sz w:val="24"/>
        </w:rPr>
        <w:t>培养工程，开展</w:t>
      </w:r>
      <w:r>
        <w:rPr>
          <w:rFonts w:ascii="Times New Roman" w:hAnsi="Times New Roman" w:eastAsia="Times New Roman"/>
          <w:spacing w:val="3"/>
          <w:sz w:val="24"/>
        </w:rPr>
        <w:t>“</w:t>
      </w:r>
      <w:r>
        <w:rPr>
          <w:rFonts w:hint="eastAsia" w:ascii="楷体_GB2312" w:hAnsi="楷体_GB2312" w:eastAsia="楷体_GB2312"/>
          <w:spacing w:val="1"/>
          <w:sz w:val="24"/>
        </w:rPr>
        <w:t>特级教师</w:t>
      </w:r>
      <w:r>
        <w:rPr>
          <w:rFonts w:ascii="Times New Roman" w:hAnsi="Times New Roman" w:eastAsia="Times New Roman"/>
          <w:sz w:val="24"/>
        </w:rPr>
        <w:t>”“</w:t>
      </w:r>
      <w:r>
        <w:rPr>
          <w:rFonts w:hint="eastAsia" w:ascii="楷体_GB2312" w:hAnsi="楷体_GB2312" w:eastAsia="楷体_GB2312"/>
          <w:sz w:val="24"/>
        </w:rPr>
        <w:t>学 科名师</w:t>
      </w:r>
      <w:r>
        <w:rPr>
          <w:rFonts w:ascii="Times New Roman" w:hAnsi="Times New Roman" w:eastAsia="Times New Roman"/>
          <w:sz w:val="24"/>
        </w:rPr>
        <w:t>”“</w:t>
      </w:r>
      <w:r>
        <w:rPr>
          <w:rFonts w:hint="eastAsia" w:ascii="楷体_GB2312" w:hAnsi="楷体_GB2312" w:eastAsia="楷体_GB2312"/>
          <w:sz w:val="24"/>
        </w:rPr>
        <w:t>学科带头人</w:t>
      </w:r>
      <w:r>
        <w:rPr>
          <w:rFonts w:ascii="Times New Roman" w:hAnsi="Times New Roman" w:eastAsia="Times New Roman"/>
          <w:sz w:val="24"/>
        </w:rPr>
        <w:t>”“</w:t>
      </w:r>
      <w:r>
        <w:rPr>
          <w:rFonts w:hint="eastAsia" w:ascii="楷体_GB2312" w:hAnsi="楷体_GB2312" w:eastAsia="楷体_GB2312"/>
          <w:sz w:val="24"/>
        </w:rPr>
        <w:t>优秀青年教师</w:t>
      </w:r>
      <w:r>
        <w:rPr>
          <w:rFonts w:ascii="Times New Roman" w:hAnsi="Times New Roman" w:eastAsia="Times New Roman"/>
          <w:sz w:val="24"/>
        </w:rPr>
        <w:t>”</w:t>
      </w:r>
      <w:r>
        <w:rPr>
          <w:rFonts w:hint="eastAsia" w:ascii="楷体_GB2312" w:hAnsi="楷体_GB2312" w:eastAsia="楷体_GB2312"/>
          <w:spacing w:val="-10"/>
          <w:sz w:val="24"/>
        </w:rPr>
        <w:t xml:space="preserve">等教育人才评选，集聚优秀教育人才。引 </w:t>
      </w:r>
      <w:r>
        <w:rPr>
          <w:rFonts w:hint="eastAsia" w:ascii="楷体_GB2312" w:hAnsi="楷体_GB2312" w:eastAsia="楷体_GB2312"/>
          <w:spacing w:val="-5"/>
          <w:sz w:val="24"/>
        </w:rPr>
        <w:t>进和培养</w:t>
      </w:r>
      <w:r>
        <w:rPr>
          <w:rFonts w:ascii="Times New Roman" w:hAnsi="Times New Roman" w:eastAsia="Times New Roman"/>
          <w:spacing w:val="6"/>
          <w:sz w:val="24"/>
        </w:rPr>
        <w:t>“</w:t>
      </w:r>
      <w:r>
        <w:rPr>
          <w:rFonts w:hint="eastAsia" w:ascii="楷体_GB2312" w:hAnsi="楷体_GB2312" w:eastAsia="楷体_GB2312"/>
          <w:sz w:val="24"/>
        </w:rPr>
        <w:t>湖北省特级教师</w:t>
      </w:r>
      <w:r>
        <w:rPr>
          <w:rFonts w:ascii="Times New Roman" w:hAnsi="Times New Roman" w:eastAsia="Times New Roman"/>
          <w:sz w:val="24"/>
        </w:rPr>
        <w:t xml:space="preserve">”2 </w:t>
      </w:r>
      <w:r>
        <w:rPr>
          <w:rFonts w:hint="eastAsia" w:ascii="楷体_GB2312" w:hAnsi="楷体_GB2312" w:eastAsia="楷体_GB2312"/>
          <w:spacing w:val="4"/>
          <w:sz w:val="24"/>
        </w:rPr>
        <w:t>名、</w:t>
      </w:r>
      <w:r>
        <w:rPr>
          <w:rFonts w:ascii="Times New Roman" w:hAnsi="Times New Roman" w:eastAsia="Times New Roman"/>
          <w:spacing w:val="8"/>
          <w:sz w:val="24"/>
        </w:rPr>
        <w:t>“</w:t>
      </w:r>
      <w:r>
        <w:rPr>
          <w:rFonts w:hint="eastAsia" w:ascii="楷体_GB2312" w:hAnsi="楷体_GB2312" w:eastAsia="楷体_GB2312"/>
          <w:sz w:val="24"/>
        </w:rPr>
        <w:t>市教师学科带头人</w:t>
      </w:r>
      <w:r>
        <w:rPr>
          <w:rFonts w:ascii="Times New Roman" w:hAnsi="Times New Roman" w:eastAsia="Times New Roman"/>
          <w:sz w:val="24"/>
        </w:rPr>
        <w:t xml:space="preserve">”11 </w:t>
      </w:r>
      <w:r>
        <w:rPr>
          <w:rFonts w:hint="eastAsia" w:ascii="楷体_GB2312" w:hAnsi="楷体_GB2312" w:eastAsia="楷体_GB2312"/>
          <w:spacing w:val="4"/>
          <w:sz w:val="24"/>
        </w:rPr>
        <w:t>名、</w:t>
      </w:r>
      <w:r>
        <w:rPr>
          <w:rFonts w:ascii="Times New Roman" w:hAnsi="Times New Roman" w:eastAsia="Times New Roman"/>
          <w:spacing w:val="6"/>
          <w:sz w:val="24"/>
        </w:rPr>
        <w:t>“</w:t>
      </w:r>
      <w:r>
        <w:rPr>
          <w:rFonts w:hint="eastAsia" w:ascii="楷体_GB2312" w:hAnsi="楷体_GB2312" w:eastAsia="楷体_GB2312"/>
          <w:sz w:val="24"/>
        </w:rPr>
        <w:t>市优秀青年教师</w:t>
      </w:r>
      <w:r>
        <w:rPr>
          <w:rFonts w:ascii="Times New Roman" w:hAnsi="Times New Roman" w:eastAsia="Times New Roman"/>
          <w:sz w:val="24"/>
        </w:rPr>
        <w:t>”</w:t>
      </w:r>
      <w:r>
        <w:rPr>
          <w:rFonts w:hint="eastAsia" w:ascii="楷体_GB2312" w:hAnsi="楷体_GB2312" w:eastAsia="楷体_GB2312"/>
          <w:spacing w:val="-8"/>
          <w:sz w:val="24"/>
        </w:rPr>
        <w:t xml:space="preserve">等优秀教师人才 </w:t>
      </w:r>
      <w:r>
        <w:rPr>
          <w:rFonts w:ascii="Times New Roman" w:hAnsi="Times New Roman" w:eastAsia="Times New Roman"/>
          <w:sz w:val="24"/>
        </w:rPr>
        <w:t xml:space="preserve">50 </w:t>
      </w:r>
      <w:r>
        <w:rPr>
          <w:rFonts w:hint="eastAsia" w:ascii="楷体_GB2312" w:hAnsi="楷体_GB2312" w:eastAsia="楷体_GB2312"/>
          <w:spacing w:val="-10"/>
          <w:sz w:val="24"/>
        </w:rPr>
        <w:t>人以上，区年度教师、学科带头人、优秀青年教</w:t>
      </w:r>
    </w:p>
    <w:p>
      <w:pPr>
        <w:spacing w:before="13"/>
        <w:ind w:left="520" w:right="0" w:firstLine="0"/>
        <w:jc w:val="left"/>
        <w:rPr>
          <w:rFonts w:hint="eastAsia" w:ascii="楷体_GB2312" w:eastAsia="楷体_GB2312"/>
          <w:sz w:val="24"/>
        </w:rPr>
      </w:pPr>
      <w:r>
        <w:rPr>
          <w:rFonts w:hint="eastAsia" w:ascii="楷体_GB2312" w:eastAsia="楷体_GB2312"/>
          <w:sz w:val="24"/>
        </w:rPr>
        <w:t xml:space="preserve">师总量达到 </w:t>
      </w:r>
      <w:r>
        <w:rPr>
          <w:rFonts w:ascii="Times New Roman" w:eastAsia="Times New Roman"/>
          <w:sz w:val="24"/>
        </w:rPr>
        <w:t xml:space="preserve">500 </w:t>
      </w:r>
      <w:r>
        <w:rPr>
          <w:rFonts w:hint="eastAsia" w:ascii="楷体_GB2312" w:eastAsia="楷体_GB2312"/>
          <w:sz w:val="24"/>
        </w:rPr>
        <w:t xml:space="preserve">人。建设 </w:t>
      </w:r>
      <w:r>
        <w:rPr>
          <w:rFonts w:ascii="Times New Roman" w:eastAsia="Times New Roman"/>
          <w:sz w:val="24"/>
        </w:rPr>
        <w:t xml:space="preserve">30 </w:t>
      </w:r>
      <w:r>
        <w:rPr>
          <w:rFonts w:hint="eastAsia" w:ascii="楷体_GB2312" w:eastAsia="楷体_GB2312"/>
          <w:sz w:val="24"/>
        </w:rPr>
        <w:t>个名师工作室，发挥名师引领作用。</w:t>
      </w:r>
    </w:p>
    <w:p>
      <w:pPr>
        <w:spacing w:before="7" w:line="244" w:lineRule="auto"/>
        <w:ind w:left="520" w:right="793" w:firstLine="480"/>
        <w:jc w:val="both"/>
        <w:rPr>
          <w:rFonts w:hint="eastAsia" w:ascii="楷体_GB2312" w:hAnsi="楷体_GB2312" w:eastAsia="楷体_GB2312"/>
          <w:sz w:val="24"/>
        </w:rPr>
      </w:pPr>
      <w:r>
        <w:rPr>
          <w:rFonts w:hint="eastAsia" w:ascii="楷体_GB2312" w:hAnsi="楷体_GB2312" w:eastAsia="楷体_GB2312"/>
          <w:b/>
          <w:sz w:val="24"/>
        </w:rPr>
        <w:t>职业教育特色发展工程。</w:t>
      </w:r>
      <w:r>
        <w:rPr>
          <w:rFonts w:hint="eastAsia" w:ascii="楷体_GB2312" w:hAnsi="楷体_GB2312" w:eastAsia="楷体_GB2312"/>
          <w:spacing w:val="-4"/>
          <w:sz w:val="24"/>
        </w:rPr>
        <w:t>重点推进工业机器人、汽车运用与维修两个专业</w:t>
      </w:r>
      <w:r>
        <w:rPr>
          <w:rFonts w:hint="eastAsia" w:ascii="楷体_GB2312" w:hAnsi="楷体_GB2312" w:eastAsia="楷体_GB2312"/>
          <w:spacing w:val="-5"/>
          <w:sz w:val="24"/>
        </w:rPr>
        <w:t xml:space="preserve">的建设与发展。建成 </w:t>
      </w:r>
      <w:r>
        <w:rPr>
          <w:rFonts w:ascii="Times New Roman" w:hAnsi="Times New Roman" w:eastAsia="Times New Roman"/>
          <w:sz w:val="24"/>
        </w:rPr>
        <w:t xml:space="preserve">1100 </w:t>
      </w:r>
      <w:r>
        <w:rPr>
          <w:rFonts w:hint="eastAsia" w:ascii="楷体_GB2312" w:hAnsi="楷体_GB2312" w:eastAsia="楷体_GB2312"/>
          <w:sz w:val="24"/>
        </w:rPr>
        <w:t>平方米工业机器人、</w:t>
      </w:r>
      <w:r>
        <w:rPr>
          <w:rFonts w:ascii="Times New Roman" w:hAnsi="Times New Roman" w:eastAsia="Times New Roman"/>
          <w:sz w:val="24"/>
        </w:rPr>
        <w:t xml:space="preserve">4058 </w:t>
      </w:r>
      <w:r>
        <w:rPr>
          <w:rFonts w:hint="eastAsia" w:ascii="楷体_GB2312" w:hAnsi="楷体_GB2312" w:eastAsia="楷体_GB2312"/>
          <w:spacing w:val="-5"/>
          <w:sz w:val="24"/>
        </w:rPr>
        <w:t xml:space="preserve">平方米汽车运用与维修 </w:t>
      </w:r>
      <w:r>
        <w:rPr>
          <w:rFonts w:ascii="Times New Roman" w:hAnsi="Times New Roman" w:eastAsia="Times New Roman"/>
          <w:sz w:val="24"/>
        </w:rPr>
        <w:t xml:space="preserve">2 </w:t>
      </w:r>
      <w:r>
        <w:rPr>
          <w:rFonts w:hint="eastAsia" w:ascii="楷体_GB2312" w:hAnsi="楷体_GB2312" w:eastAsia="楷体_GB2312"/>
          <w:sz w:val="24"/>
        </w:rPr>
        <w:t>个国家级职业赛事平台。与教育部确定的</w:t>
      </w:r>
      <w:r>
        <w:rPr>
          <w:rFonts w:ascii="Times New Roman" w:hAnsi="Times New Roman" w:eastAsia="Times New Roman"/>
          <w:sz w:val="24"/>
        </w:rPr>
        <w:t>“1+X”</w:t>
      </w:r>
      <w:r>
        <w:rPr>
          <w:rFonts w:hint="eastAsia" w:ascii="楷体_GB2312" w:hAnsi="楷体_GB2312" w:eastAsia="楷体_GB2312"/>
          <w:sz w:val="24"/>
        </w:rPr>
        <w:t>证书考核企业合作，建成全国中等职业学校工业机器人</w:t>
      </w:r>
      <w:r>
        <w:rPr>
          <w:rFonts w:ascii="Times New Roman" w:hAnsi="Times New Roman" w:eastAsia="Times New Roman"/>
          <w:sz w:val="24"/>
        </w:rPr>
        <w:t>“1+X”</w:t>
      </w:r>
      <w:r>
        <w:rPr>
          <w:rFonts w:hint="eastAsia" w:ascii="楷体_GB2312" w:hAnsi="楷体_GB2312" w:eastAsia="楷体_GB2312"/>
          <w:sz w:val="24"/>
        </w:rPr>
        <w:t>证书技能等级考点、考评员培训基地。</w:t>
      </w:r>
    </w:p>
    <w:p>
      <w:pPr>
        <w:spacing w:before="8" w:line="244" w:lineRule="auto"/>
        <w:ind w:left="520" w:right="791" w:firstLine="480"/>
        <w:jc w:val="both"/>
        <w:rPr>
          <w:rFonts w:hint="eastAsia" w:ascii="楷体_GB2312" w:hAnsi="楷体_GB2312" w:eastAsia="楷体_GB2312"/>
          <w:sz w:val="24"/>
        </w:rPr>
      </w:pPr>
      <w:r>
        <w:rPr>
          <w:rFonts w:ascii="Times New Roman" w:hAnsi="Times New Roman" w:eastAsia="Times New Roman"/>
          <w:b/>
          <w:spacing w:val="4"/>
          <w:w w:val="95"/>
          <w:sz w:val="24"/>
        </w:rPr>
        <w:t>“</w:t>
      </w:r>
      <w:r>
        <w:rPr>
          <w:rFonts w:hint="eastAsia" w:ascii="楷体_GB2312" w:hAnsi="楷体_GB2312" w:eastAsia="楷体_GB2312"/>
          <w:b/>
          <w:spacing w:val="4"/>
          <w:w w:val="95"/>
          <w:sz w:val="24"/>
        </w:rPr>
        <w:t>智慧教育示范区</w:t>
      </w:r>
      <w:r>
        <w:rPr>
          <w:rFonts w:ascii="Times New Roman" w:hAnsi="Times New Roman" w:eastAsia="Times New Roman"/>
          <w:b/>
          <w:spacing w:val="4"/>
          <w:w w:val="95"/>
          <w:sz w:val="24"/>
        </w:rPr>
        <w:t>”</w:t>
      </w:r>
      <w:r>
        <w:rPr>
          <w:rFonts w:hint="eastAsia" w:ascii="楷体_GB2312" w:hAnsi="楷体_GB2312" w:eastAsia="楷体_GB2312"/>
          <w:b/>
          <w:spacing w:val="-1"/>
          <w:w w:val="95"/>
          <w:sz w:val="24"/>
        </w:rPr>
        <w:t>建设工程。</w:t>
      </w:r>
      <w:r>
        <w:rPr>
          <w:rFonts w:hint="eastAsia" w:ascii="楷体_GB2312" w:hAnsi="楷体_GB2312" w:eastAsia="楷体_GB2312"/>
          <w:spacing w:val="-7"/>
          <w:w w:val="95"/>
          <w:sz w:val="24"/>
        </w:rPr>
        <w:t xml:space="preserve">探索高标准、高质量、高效率的智慧教育实  </w:t>
      </w:r>
      <w:r>
        <w:rPr>
          <w:rFonts w:hint="eastAsia" w:ascii="楷体_GB2312" w:hAnsi="楷体_GB2312" w:eastAsia="楷体_GB2312"/>
          <w:spacing w:val="-12"/>
          <w:sz w:val="24"/>
        </w:rPr>
        <w:t xml:space="preserve">践模式。打造 </w:t>
      </w:r>
      <w:r>
        <w:rPr>
          <w:rFonts w:ascii="Times New Roman" w:hAnsi="Times New Roman" w:eastAsia="Times New Roman"/>
          <w:sz w:val="24"/>
        </w:rPr>
        <w:t>7</w:t>
      </w:r>
      <w:r>
        <w:rPr>
          <w:rFonts w:ascii="Times New Roman" w:hAnsi="Times New Roman" w:eastAsia="Times New Roman"/>
          <w:spacing w:val="2"/>
          <w:sz w:val="24"/>
        </w:rPr>
        <w:t xml:space="preserve"> </w:t>
      </w:r>
      <w:r>
        <w:rPr>
          <w:rFonts w:hint="eastAsia" w:ascii="楷体_GB2312" w:hAnsi="楷体_GB2312" w:eastAsia="楷体_GB2312"/>
          <w:spacing w:val="-3"/>
          <w:sz w:val="24"/>
        </w:rPr>
        <w:t>所省市星级智慧校园，全面推进智慧教室建设，实现数字校园全覆盖。完善区、校首席信息官</w:t>
      </w:r>
      <w:r>
        <w:rPr>
          <w:rFonts w:hint="eastAsia" w:ascii="楷体_GB2312" w:hAnsi="楷体_GB2312" w:eastAsia="楷体_GB2312"/>
          <w:sz w:val="24"/>
        </w:rPr>
        <w:t>（</w:t>
      </w:r>
      <w:r>
        <w:rPr>
          <w:rFonts w:ascii="Times New Roman" w:hAnsi="Times New Roman" w:eastAsia="Times New Roman"/>
          <w:sz w:val="24"/>
        </w:rPr>
        <w:t>CIO</w:t>
      </w:r>
      <w:r>
        <w:rPr>
          <w:rFonts w:hint="eastAsia" w:ascii="楷体_GB2312" w:hAnsi="楷体_GB2312" w:eastAsia="楷体_GB2312"/>
          <w:sz w:val="24"/>
        </w:rPr>
        <w:t>）制度，提升校长信息化领导力、教研</w:t>
      </w:r>
      <w:r>
        <w:rPr>
          <w:rFonts w:hint="eastAsia" w:ascii="楷体_GB2312" w:hAnsi="楷体_GB2312" w:eastAsia="楷体_GB2312"/>
          <w:spacing w:val="-10"/>
          <w:sz w:val="24"/>
        </w:rPr>
        <w:t>员信息化指导力、教师信息技术应用能力和师生信息素养。推进中小学课堂教与</w:t>
      </w:r>
      <w:r>
        <w:rPr>
          <w:rFonts w:hint="eastAsia" w:ascii="楷体_GB2312" w:hAnsi="楷体_GB2312" w:eastAsia="楷体_GB2312"/>
          <w:spacing w:val="-4"/>
          <w:sz w:val="24"/>
        </w:rPr>
        <w:t>学方式变革，开展</w:t>
      </w:r>
      <w:r>
        <w:rPr>
          <w:rFonts w:ascii="Times New Roman" w:hAnsi="Times New Roman" w:eastAsia="Times New Roman"/>
          <w:spacing w:val="8"/>
          <w:sz w:val="24"/>
        </w:rPr>
        <w:t>“</w:t>
      </w:r>
      <w:r>
        <w:rPr>
          <w:rFonts w:hint="eastAsia" w:ascii="楷体_GB2312" w:hAnsi="楷体_GB2312" w:eastAsia="楷体_GB2312"/>
          <w:spacing w:val="1"/>
          <w:sz w:val="24"/>
        </w:rPr>
        <w:t>翻转课堂</w:t>
      </w:r>
      <w:r>
        <w:rPr>
          <w:rFonts w:ascii="Times New Roman" w:hAnsi="Times New Roman" w:eastAsia="Times New Roman"/>
          <w:sz w:val="24"/>
        </w:rPr>
        <w:t>”“</w:t>
      </w:r>
      <w:r>
        <w:rPr>
          <w:rFonts w:hint="eastAsia" w:ascii="楷体_GB2312" w:hAnsi="楷体_GB2312" w:eastAsia="楷体_GB2312"/>
          <w:spacing w:val="2"/>
          <w:sz w:val="24"/>
        </w:rPr>
        <w:t>创客教育</w:t>
      </w:r>
      <w:r>
        <w:rPr>
          <w:rFonts w:ascii="Times New Roman" w:hAnsi="Times New Roman" w:eastAsia="Times New Roman"/>
          <w:sz w:val="24"/>
        </w:rPr>
        <w:t>”“STEAM</w:t>
      </w:r>
      <w:r>
        <w:rPr>
          <w:rFonts w:ascii="Times New Roman" w:hAnsi="Times New Roman" w:eastAsia="Times New Roman"/>
          <w:spacing w:val="20"/>
          <w:sz w:val="24"/>
        </w:rPr>
        <w:t xml:space="preserve"> </w:t>
      </w:r>
      <w:r>
        <w:rPr>
          <w:rFonts w:hint="eastAsia" w:ascii="楷体_GB2312" w:hAnsi="楷体_GB2312" w:eastAsia="楷体_GB2312"/>
          <w:spacing w:val="2"/>
          <w:sz w:val="24"/>
        </w:rPr>
        <w:t>教育</w:t>
      </w:r>
      <w:r>
        <w:rPr>
          <w:rFonts w:ascii="Times New Roman" w:hAnsi="Times New Roman" w:eastAsia="Times New Roman"/>
          <w:spacing w:val="8"/>
          <w:sz w:val="24"/>
        </w:rPr>
        <w:t>”</w:t>
      </w:r>
      <w:r>
        <w:rPr>
          <w:rFonts w:hint="eastAsia" w:ascii="楷体_GB2312" w:hAnsi="楷体_GB2312" w:eastAsia="楷体_GB2312"/>
          <w:sz w:val="24"/>
        </w:rPr>
        <w:t>等应用研究。运用虚</w:t>
      </w:r>
      <w:r>
        <w:rPr>
          <w:rFonts w:hint="eastAsia" w:ascii="楷体_GB2312" w:hAnsi="楷体_GB2312" w:eastAsia="楷体_GB2312"/>
          <w:spacing w:val="-6"/>
          <w:sz w:val="24"/>
        </w:rPr>
        <w:t xml:space="preserve">拟现实技术，在区直幼儿园试点建设 </w:t>
      </w:r>
      <w:r>
        <w:rPr>
          <w:rFonts w:ascii="Times New Roman" w:hAnsi="Times New Roman" w:eastAsia="Times New Roman"/>
          <w:sz w:val="24"/>
        </w:rPr>
        <w:t>5G</w:t>
      </w:r>
      <w:r>
        <w:rPr>
          <w:rFonts w:ascii="Times New Roman" w:hAnsi="Times New Roman" w:eastAsia="Times New Roman"/>
          <w:spacing w:val="-1"/>
          <w:sz w:val="24"/>
        </w:rPr>
        <w:t xml:space="preserve"> </w:t>
      </w:r>
      <w:r>
        <w:rPr>
          <w:rFonts w:hint="eastAsia" w:ascii="楷体_GB2312" w:hAnsi="楷体_GB2312" w:eastAsia="楷体_GB2312"/>
          <w:sz w:val="24"/>
        </w:rPr>
        <w:t>梦幻教室。</w:t>
      </w:r>
    </w:p>
    <w:p>
      <w:pPr>
        <w:pStyle w:val="5"/>
        <w:ind w:left="0"/>
        <w:rPr>
          <w:rFonts w:ascii="楷体_GB2312"/>
          <w:sz w:val="26"/>
        </w:rPr>
      </w:pPr>
    </w:p>
    <w:p>
      <w:pPr>
        <w:pStyle w:val="5"/>
        <w:spacing w:before="12"/>
        <w:ind w:left="0"/>
        <w:rPr>
          <w:rFonts w:ascii="楷体_GB2312"/>
          <w:sz w:val="28"/>
        </w:rPr>
      </w:pPr>
    </w:p>
    <w:p>
      <w:pPr>
        <w:pStyle w:val="3"/>
        <w:tabs>
          <w:tab w:val="left" w:pos="1279"/>
        </w:tabs>
        <w:spacing w:before="0"/>
      </w:pPr>
      <w:bookmarkStart w:id="105" w:name="第三节加快建设健康蔡甸"/>
      <w:bookmarkEnd w:id="105"/>
      <w:bookmarkStart w:id="106" w:name="_bookmark40"/>
      <w:bookmarkEnd w:id="106"/>
      <w:r>
        <w:t>第三节</w:t>
      </w:r>
      <w:r>
        <w:tab/>
      </w:r>
      <w:r>
        <w:t>加快建设健康蔡甸</w:t>
      </w:r>
    </w:p>
    <w:p>
      <w:pPr>
        <w:pStyle w:val="5"/>
        <w:spacing w:before="11"/>
        <w:ind w:left="0"/>
        <w:rPr>
          <w:rFonts w:ascii="楷体_GB2312"/>
          <w:b/>
          <w:sz w:val="38"/>
        </w:rPr>
      </w:pPr>
    </w:p>
    <w:p>
      <w:pPr>
        <w:pStyle w:val="5"/>
        <w:spacing w:line="391" w:lineRule="auto"/>
        <w:ind w:right="580" w:firstLine="600"/>
        <w:jc w:val="both"/>
      </w:pPr>
      <w:r>
        <w:rPr>
          <w:b/>
          <w:spacing w:val="-5"/>
          <w:w w:val="95"/>
        </w:rPr>
        <w:t>巩固深化省级慢性病综合防控示范区建设。</w:t>
      </w:r>
      <w:r>
        <w:rPr>
          <w:rFonts w:hint="eastAsia" w:ascii="仿宋" w:eastAsia="仿宋"/>
          <w:w w:val="95"/>
        </w:rPr>
        <w:t>将健</w:t>
      </w:r>
      <w:r>
        <w:rPr>
          <w:spacing w:val="-3"/>
          <w:w w:val="95"/>
        </w:rPr>
        <w:t xml:space="preserve">康融入所有 </w:t>
      </w:r>
      <w:r>
        <w:rPr>
          <w:spacing w:val="-5"/>
        </w:rPr>
        <w:t>政策，健全政府主导、部门协作、全民参与的慢性病综合防治长效机制，构建全方位健康支持性环境，提供面向全人群、覆盖生</w:t>
      </w:r>
      <w:r>
        <w:rPr>
          <w:spacing w:val="-8"/>
        </w:rPr>
        <w:t>命全周期的慢性病管理服务，慢性病危险因素得到有效控制，促</w:t>
      </w:r>
    </w:p>
    <w:p>
      <w:pPr>
        <w:spacing w:after="0" w:line="391" w:lineRule="auto"/>
        <w:jc w:val="both"/>
        <w:sectPr>
          <w:pgSz w:w="11910" w:h="16840"/>
          <w:pgMar w:top="1380" w:right="1200" w:bottom="1260" w:left="1280" w:header="0" w:footer="1060" w:gutter="0"/>
          <w:cols w:space="720" w:num="1"/>
        </w:sectPr>
      </w:pPr>
    </w:p>
    <w:p>
      <w:pPr>
        <w:pStyle w:val="5"/>
        <w:spacing w:before="46" w:line="391" w:lineRule="auto"/>
        <w:ind w:right="587"/>
        <w:jc w:val="both"/>
      </w:pPr>
      <w:r>
        <w:rPr>
          <w:spacing w:val="-5"/>
        </w:rPr>
        <w:t>进全民形成健康生活方式，全面提升慢性病科学防治水平，着力</w:t>
      </w:r>
      <w:r>
        <w:rPr>
          <w:spacing w:val="6"/>
        </w:rPr>
        <w:t>提高城乡居民健康素质。积极创建国家级慢性病综合防控示范</w:t>
      </w:r>
      <w:r>
        <w:rPr>
          <w:spacing w:val="2"/>
        </w:rPr>
        <w:t>区。</w:t>
      </w:r>
    </w:p>
    <w:p>
      <w:pPr>
        <w:pStyle w:val="5"/>
        <w:spacing w:before="10" w:line="393" w:lineRule="auto"/>
        <w:ind w:right="481" w:firstLine="600"/>
      </w:pPr>
      <w:r>
        <w:rPr>
          <w:b/>
        </w:rPr>
        <w:t>增强医疗卫生公共服务能力</w:t>
      </w:r>
      <w:r>
        <w:rPr>
          <w:spacing w:val="-21"/>
        </w:rPr>
        <w:t xml:space="preserve">。实施《健康蔡甸 </w:t>
      </w:r>
      <w:r>
        <w:rPr>
          <w:rFonts w:ascii="Times New Roman" w:hAnsi="Times New Roman" w:eastAsia="Times New Roman"/>
        </w:rPr>
        <w:t>2035</w:t>
      </w:r>
      <w:r>
        <w:rPr>
          <w:rFonts w:ascii="Times New Roman" w:hAnsi="Times New Roman" w:eastAsia="Times New Roman"/>
          <w:spacing w:val="-5"/>
        </w:rPr>
        <w:t xml:space="preserve"> </w:t>
      </w:r>
      <w:r>
        <w:rPr>
          <w:spacing w:val="-11"/>
        </w:rPr>
        <w:t xml:space="preserve">规划》， </w:t>
      </w:r>
      <w:r>
        <w:rPr>
          <w:spacing w:val="-8"/>
        </w:rPr>
        <w:t>全面推动健康蔡甸十五项行动。完善医疗卫生服务体系，建立以</w:t>
      </w:r>
      <w:r>
        <w:rPr>
          <w:spacing w:val="-20"/>
        </w:rPr>
        <w:t xml:space="preserve">区级医院为龙头、街乡卫生院为支撑、村卫生室为基础的医共体， </w:t>
      </w:r>
      <w:r>
        <w:rPr>
          <w:spacing w:val="-8"/>
        </w:rPr>
        <w:t>初步建成整合型医疗卫生服务体系。加强以全科医生为重点的基</w:t>
      </w:r>
      <w:r>
        <w:rPr>
          <w:spacing w:val="-12"/>
        </w:rPr>
        <w:t>层医疗卫生人才队伍建设，以中医药知识进农村、进家庭、进社区</w:t>
      </w:r>
      <w:r>
        <w:rPr>
          <w:spacing w:val="-15"/>
        </w:rPr>
        <w:t>活动为载体，提升基层中医药服务能力。建设全民健康信息平台和</w:t>
      </w:r>
      <w:r>
        <w:rPr>
          <w:spacing w:val="-12"/>
        </w:rPr>
        <w:t>健康医疗大数据中心，推动</w:t>
      </w:r>
      <w:r>
        <w:rPr>
          <w:rFonts w:ascii="Times New Roman" w:hAnsi="Times New Roman" w:eastAsia="Times New Roman"/>
        </w:rPr>
        <w:t>“</w:t>
      </w:r>
      <w:r>
        <w:t>互联网</w:t>
      </w:r>
      <w:r>
        <w:rPr>
          <w:rFonts w:ascii="Times New Roman" w:hAnsi="Times New Roman" w:eastAsia="Times New Roman"/>
          <w:spacing w:val="3"/>
        </w:rPr>
        <w:t>+</w:t>
      </w:r>
      <w:r>
        <w:t>医疗健康</w:t>
      </w:r>
      <w:r>
        <w:rPr>
          <w:rFonts w:ascii="Times New Roman" w:hAnsi="Times New Roman" w:eastAsia="Times New Roman"/>
          <w:spacing w:val="3"/>
        </w:rPr>
        <w:t>”</w:t>
      </w:r>
      <w:r>
        <w:rPr>
          <w:spacing w:val="-4"/>
        </w:rPr>
        <w:t>发挥更大支撑赋能</w:t>
      </w:r>
      <w:r>
        <w:rPr>
          <w:spacing w:val="-15"/>
        </w:rPr>
        <w:t>作用。强化紧急医学救援网络建设，完成武汉常福平战结合医院等</w:t>
      </w:r>
      <w:r>
        <w:rPr>
          <w:spacing w:val="-19"/>
        </w:rPr>
        <w:t>项目建设，支持同济医院中法新城院区建设重大突发公共卫生事件</w:t>
      </w:r>
      <w:r>
        <w:rPr>
          <w:spacing w:val="-22"/>
        </w:rPr>
        <w:t xml:space="preserve">空地一体化急救中心，建成区级院前急救中心和 </w:t>
      </w:r>
      <w:r>
        <w:rPr>
          <w:rFonts w:ascii="Times New Roman" w:hAnsi="Times New Roman" w:eastAsia="Times New Roman"/>
        </w:rPr>
        <w:t xml:space="preserve">3 </w:t>
      </w:r>
      <w:r>
        <w:t>个</w:t>
      </w:r>
    </w:p>
    <w:p>
      <w:pPr>
        <w:pStyle w:val="5"/>
        <w:spacing w:line="393" w:lineRule="auto"/>
        <w:ind w:right="515"/>
      </w:pPr>
      <w:r>
        <w:pict>
          <v:group id="_x0000_s1164" o:spid="_x0000_s1164" o:spt="203" style="position:absolute;left:0pt;margin-left:84.25pt;margin-top:191.3pt;height:82.25pt;width:415.4pt;mso-position-horizontal-relative:page;mso-wrap-distance-bottom:0pt;mso-wrap-distance-top:0pt;z-index:-251607040;mso-width-relative:page;mso-height-relative:page;" coordorigin="1685,3826" coordsize="8308,1645">
            <o:lock v:ext="edit"/>
            <v:shape id="_x0000_s1165" o:spid="_x0000_s1165" style="position:absolute;left:1685;top:4505;height:966;width:8308;" fillcolor="#000000" filled="t" stroked="f" coordorigin="1685,4505" coordsize="8308,966" path="m9993,5471l1685,5471,1685,4505,9993,4505,9993,4511,1697,4511,1691,4517,1697,4517,1697,5459,1691,5459,1697,5465,9993,5465,9993,5471xm1697,4517l1691,4517,1697,4511,1697,4517xm9981,4517l1697,4517,1697,4511,9981,4511,9981,4517xm9981,5465l9981,4511,9987,4517,9993,4517,9993,5459,9987,5459,9981,5465xm9993,4517l9987,4517,9981,4511,9993,4511,9993,4517xm1697,5465l1691,5459,1697,5459,1697,5465xm9981,5465l1697,5465,1697,5459,9981,5459,9981,5465xm9993,5465l9981,5465,9987,5459,9993,5459,9993,5465xe">
              <v:path arrowok="t"/>
              <v:fill on="t" focussize="0,0"/>
              <v:stroke on="f"/>
              <v:imagedata o:title=""/>
              <o:lock v:ext="edit"/>
            </v:shape>
            <v:shape id="_x0000_s1166" o:spid="_x0000_s1166" style="position:absolute;left:1685;top:3826;height:646;width:8308;" fillcolor="#000000" filled="t" stroked="f" coordorigin="1685,3826" coordsize="8308,646" path="m9993,4472l1685,4472,1685,3826,9993,3826,9993,3832,1697,3832,1691,3838,1697,3838,1697,4460,1691,4460,1697,4466,9993,4466,9993,4472xm1697,3838l1691,3838,1697,3832,1697,3838xm9981,3838l1697,3838,1697,3832,9981,3832,9981,3838xm9981,4466l9981,3832,9987,3838,9993,3838,9993,4460,9987,4460,9981,4466xm9993,3838l9987,3838,9981,3832,9993,3832,9993,3838xm1697,4466l1691,4460,1697,4460,1697,4466xm9981,4466l1697,4466,1697,4460,9981,4460,9981,4466xm9993,4466l9981,4466,9987,4460,9993,4460,9993,4466xe">
              <v:path arrowok="t"/>
              <v:fill on="t" focussize="0,0"/>
              <v:stroke on="f"/>
              <v:imagedata o:title=""/>
              <o:lock v:ext="edit"/>
            </v:shape>
            <v:shape id="_x0000_s1167" o:spid="_x0000_s1167" o:spt="202" type="#_x0000_t202" style="position:absolute;left:1685;top:3826;height:1645;width:8308;" filled="f" stroked="f" coordsize="21600,21600">
              <v:path/>
              <v:fill on="f" focussize="0,0"/>
              <v:stroke on="f" joinstyle="miter"/>
              <v:imagedata o:title=""/>
              <o:lock v:ext="edit"/>
              <v:textbox inset="0mm,0mm,0mm,0mm">
                <w:txbxContent>
                  <w:p>
                    <w:pPr>
                      <w:tabs>
                        <w:tab w:val="left" w:pos="1426"/>
                      </w:tabs>
                      <w:spacing w:before="146"/>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13-3</w:t>
                    </w:r>
                    <w:r>
                      <w:rPr>
                        <w:rFonts w:ascii="Times New Roman" w:eastAsia="Times New Roman"/>
                        <w:b/>
                        <w:sz w:val="28"/>
                      </w:rPr>
                      <w:tab/>
                    </w:r>
                    <w:r>
                      <w:rPr>
                        <w:rFonts w:hint="eastAsia" w:ascii="楷体_GB2312" w:eastAsia="楷体_GB2312"/>
                        <w:b/>
                        <w:sz w:val="28"/>
                      </w:rPr>
                      <w:t>卫生和健康人才建设工程</w:t>
                    </w:r>
                  </w:p>
                  <w:p>
                    <w:pPr>
                      <w:spacing w:before="188" w:line="244" w:lineRule="auto"/>
                      <w:ind w:left="115" w:right="110" w:firstLine="480"/>
                      <w:jc w:val="both"/>
                      <w:rPr>
                        <w:rFonts w:hint="eastAsia" w:ascii="楷体_GB2312" w:hAnsi="楷体_GB2312" w:eastAsia="楷体_GB2312"/>
                        <w:sz w:val="24"/>
                      </w:rPr>
                    </w:pPr>
                    <w:r>
                      <w:rPr>
                        <w:rFonts w:hint="eastAsia" w:ascii="楷体_GB2312" w:hAnsi="楷体_GB2312" w:eastAsia="楷体_GB2312"/>
                        <w:sz w:val="24"/>
                      </w:rPr>
                      <w:t>实施高层次卫生人才引进培养工程，推进</w:t>
                    </w:r>
                    <w:r>
                      <w:rPr>
                        <w:rFonts w:ascii="Times New Roman" w:hAnsi="Times New Roman" w:eastAsia="Times New Roman"/>
                        <w:sz w:val="24"/>
                      </w:rPr>
                      <w:t>“</w:t>
                    </w:r>
                    <w:r>
                      <w:rPr>
                        <w:rFonts w:hint="eastAsia" w:ascii="楷体_GB2312" w:hAnsi="楷体_GB2312" w:eastAsia="楷体_GB2312"/>
                        <w:sz w:val="24"/>
                      </w:rPr>
                      <w:t>医学领军人才</w:t>
                    </w:r>
                    <w:r>
                      <w:rPr>
                        <w:rFonts w:ascii="Times New Roman" w:hAnsi="Times New Roman" w:eastAsia="Times New Roman"/>
                        <w:sz w:val="24"/>
                      </w:rPr>
                      <w:t>”</w:t>
                    </w:r>
                    <w:r>
                      <w:rPr>
                        <w:rFonts w:hint="eastAsia" w:ascii="楷体_GB2312" w:hAnsi="楷体_GB2312" w:eastAsia="楷体_GB2312"/>
                        <w:sz w:val="24"/>
                      </w:rPr>
                      <w:t>和</w:t>
                    </w:r>
                    <w:r>
                      <w:rPr>
                        <w:rFonts w:ascii="Times New Roman" w:hAnsi="Times New Roman" w:eastAsia="Times New Roman"/>
                        <w:sz w:val="24"/>
                      </w:rPr>
                      <w:t>“</w:t>
                    </w:r>
                    <w:r>
                      <w:rPr>
                        <w:rFonts w:hint="eastAsia" w:ascii="楷体_GB2312" w:hAnsi="楷体_GB2312" w:eastAsia="楷体_GB2312"/>
                        <w:sz w:val="24"/>
                      </w:rPr>
                      <w:t>中青年医学骨干人才</w:t>
                    </w:r>
                    <w:r>
                      <w:rPr>
                        <w:rFonts w:ascii="Times New Roman" w:hAnsi="Times New Roman" w:eastAsia="Times New Roman"/>
                        <w:sz w:val="24"/>
                      </w:rPr>
                      <w:t>”</w:t>
                    </w:r>
                    <w:r>
                      <w:rPr>
                        <w:rFonts w:hint="eastAsia" w:ascii="楷体_GB2312" w:hAnsi="楷体_GB2312" w:eastAsia="楷体_GB2312"/>
                        <w:sz w:val="24"/>
                      </w:rPr>
                      <w:t>培养计划，培养一批具有创新能力和发展潜力的学科带头人和学科骨干。实施基层卫生医疗人才能力提升工程，通过免费医学生定向培养、</w:t>
                    </w:r>
                    <w:r>
                      <w:rPr>
                        <w:rFonts w:ascii="Times New Roman" w:hAnsi="Times New Roman" w:eastAsia="Times New Roman"/>
                        <w:sz w:val="24"/>
                      </w:rPr>
                      <w:t>“</w:t>
                    </w:r>
                    <w:r>
                      <w:rPr>
                        <w:rFonts w:hint="eastAsia" w:ascii="楷体_GB2312" w:hAnsi="楷体_GB2312" w:eastAsia="楷体_GB2312"/>
                        <w:sz w:val="24"/>
                      </w:rPr>
                      <w:t>三</w:t>
                    </w:r>
                  </w:p>
                </w:txbxContent>
              </v:textbox>
            </v:shape>
            <w10:wrap type="topAndBottom"/>
          </v:group>
        </w:pict>
      </w:r>
      <w:r>
        <w:rPr>
          <w:spacing w:val="-12"/>
        </w:rPr>
        <w:t xml:space="preserve">分中心，打造 </w:t>
      </w:r>
      <w:r>
        <w:rPr>
          <w:rFonts w:ascii="Times New Roman" w:hAnsi="Times New Roman" w:eastAsia="Times New Roman"/>
        </w:rPr>
        <w:t xml:space="preserve">12 </w:t>
      </w:r>
      <w:r>
        <w:t>分钟医疗急救圈。鼓励中法武汉生态示范城与</w:t>
      </w:r>
      <w:r>
        <w:rPr>
          <w:spacing w:val="-15"/>
        </w:rPr>
        <w:t>国内外高校及知名医疗机构加强医学合作，创办特色化、规模化、</w:t>
      </w:r>
      <w:r>
        <w:rPr>
          <w:spacing w:val="-8"/>
        </w:rPr>
        <w:t>高端化医疗机构和中医养生保健机构。重点做好新冠肺炎康复病</w:t>
      </w:r>
      <w:r>
        <w:rPr>
          <w:spacing w:val="-13"/>
        </w:rPr>
        <w:t>人、失能失智、术后恢复期等群体康复照护服务，遴选试点基层医</w:t>
      </w:r>
      <w:r>
        <w:rPr>
          <w:spacing w:val="-8"/>
        </w:rPr>
        <w:t>疗卫生机构，实施新建或改扩建设，设立</w:t>
      </w:r>
      <w:r>
        <w:rPr>
          <w:rFonts w:ascii="Times New Roman" w:hAnsi="Times New Roman" w:eastAsia="Times New Roman"/>
          <w:spacing w:val="3"/>
        </w:rPr>
        <w:t>“</w:t>
      </w:r>
      <w:r>
        <w:t>医养融合康复服务中心</w:t>
      </w:r>
      <w:r>
        <w:rPr>
          <w:rFonts w:ascii="Times New Roman" w:hAnsi="Times New Roman" w:eastAsia="Times New Roman"/>
        </w:rPr>
        <w:t>”</w:t>
      </w:r>
      <w:r>
        <w:t>。</w:t>
      </w:r>
    </w:p>
    <w:p>
      <w:pPr>
        <w:spacing w:after="0" w:line="393" w:lineRule="auto"/>
        <w:sectPr>
          <w:pgSz w:w="11910" w:h="16840"/>
          <w:pgMar w:top="1500" w:right="1200" w:bottom="1180" w:left="1280" w:header="0" w:footer="986" w:gutter="0"/>
          <w:cols w:space="720" w:num="1"/>
        </w:sectPr>
      </w:pPr>
    </w:p>
    <w:p>
      <w:pPr>
        <w:pStyle w:val="5"/>
        <w:ind w:left="408"/>
        <w:rPr>
          <w:sz w:val="20"/>
        </w:rPr>
      </w:pPr>
      <w:r>
        <w:rPr>
          <w:sz w:val="20"/>
        </w:rPr>
        <w:pict>
          <v:group id="_x0000_s1168" o:spid="_x0000_s1168" o:spt="203" style="height:110.3pt;width:415.4pt;" coordsize="8308,2206">
            <o:lock v:ext="edit"/>
            <v:shape id="_x0000_s1169" o:spid="_x0000_s1169" style="position:absolute;left:0;top:0;height:2206;width:8308;" fillcolor="#000000" filled="t" stroked="f" coordsize="8308,2206" path="m8308,2206l0,2206,0,0,8308,0,8308,6,12,6,6,12,12,12,12,2194,6,2194,12,2200,8308,2200,8308,2206xm12,12l6,12,12,6,12,12xm8296,12l12,12,12,6,8296,6,8296,12xm8296,2200l8296,6,8302,12,8308,12,8308,2194,8302,2194,8296,2200xm8308,12l8302,12,8296,6,8308,6,8308,12xm12,2200l6,2194,12,2194,12,2200xm8296,2200l12,2200,12,2194,8296,2194,8296,2200xm8308,2200l8296,2200,8302,2194,8308,2194,8308,2200xe">
              <v:path arrowok="t"/>
              <v:fill on="t" focussize="0,0"/>
              <v:stroke on="f"/>
              <v:imagedata o:title=""/>
              <o:lock v:ext="edit"/>
            </v:shape>
            <v:shape id="_x0000_s1170" o:spid="_x0000_s1170" o:spt="202" type="#_x0000_t202" style="position:absolute;left:0;top:0;height:2206;width:8308;" filled="f" stroked="f" coordsize="21600,21600">
              <v:path/>
              <v:fill on="f" focussize="0,0"/>
              <v:stroke on="f" joinstyle="miter"/>
              <v:imagedata o:title=""/>
              <o:lock v:ext="edit"/>
              <v:textbox inset="0mm,0mm,0mm,0mm">
                <w:txbxContent>
                  <w:p>
                    <w:pPr>
                      <w:spacing w:before="15" w:line="244" w:lineRule="auto"/>
                      <w:ind w:left="114" w:right="108" w:firstLine="0"/>
                      <w:jc w:val="both"/>
                      <w:rPr>
                        <w:rFonts w:ascii="Times New Roman" w:hAnsi="Times New Roman" w:eastAsia="Times New Roman"/>
                        <w:sz w:val="24"/>
                      </w:rPr>
                    </w:pPr>
                    <w:r>
                      <w:rPr>
                        <w:rFonts w:hint="eastAsia" w:ascii="楷体_GB2312" w:hAnsi="楷体_GB2312" w:eastAsia="楷体_GB2312"/>
                        <w:sz w:val="24"/>
                      </w:rPr>
                      <w:t>支一扶</w:t>
                    </w:r>
                    <w:r>
                      <w:rPr>
                        <w:rFonts w:ascii="Times New Roman" w:hAnsi="Times New Roman" w:eastAsia="Times New Roman"/>
                        <w:sz w:val="24"/>
                      </w:rPr>
                      <w:t>”</w:t>
                    </w:r>
                    <w:r>
                      <w:rPr>
                        <w:rFonts w:hint="eastAsia" w:ascii="楷体_GB2312" w:hAnsi="楷体_GB2312" w:eastAsia="楷体_GB2312"/>
                        <w:sz w:val="24"/>
                      </w:rPr>
                      <w:t>支医工作、全科医师培养项目、上级医师指导、选送人员到上级医疗</w:t>
                    </w:r>
                    <w:r>
                      <w:rPr>
                        <w:rFonts w:hint="eastAsia" w:ascii="楷体_GB2312" w:hAnsi="楷体_GB2312" w:eastAsia="楷体_GB2312"/>
                        <w:spacing w:val="-6"/>
                        <w:sz w:val="24"/>
                      </w:rPr>
                      <w:t xml:space="preserve">卫生机构进修等多种方式，大力引进与培养基层卫生计生人才，组织培训 </w:t>
                    </w:r>
                    <w:r>
                      <w:rPr>
                        <w:rFonts w:ascii="Times New Roman" w:hAnsi="Times New Roman" w:eastAsia="Times New Roman"/>
                        <w:spacing w:val="-4"/>
                        <w:sz w:val="24"/>
                      </w:rPr>
                      <w:t>300</w:t>
                    </w:r>
                  </w:p>
                  <w:p>
                    <w:pPr>
                      <w:spacing w:before="4"/>
                      <w:ind w:left="114" w:right="0" w:firstLine="0"/>
                      <w:jc w:val="both"/>
                      <w:rPr>
                        <w:rFonts w:hint="eastAsia" w:ascii="楷体_GB2312" w:eastAsia="楷体_GB2312"/>
                        <w:sz w:val="24"/>
                      </w:rPr>
                    </w:pPr>
                    <w:r>
                      <w:rPr>
                        <w:rFonts w:hint="eastAsia" w:ascii="楷体_GB2312" w:eastAsia="楷体_GB2312"/>
                        <w:spacing w:val="-5"/>
                        <w:sz w:val="24"/>
                      </w:rPr>
                      <w:t>名管理与业务技术人员，</w:t>
                    </w:r>
                    <w:r>
                      <w:rPr>
                        <w:rFonts w:ascii="Times New Roman" w:eastAsia="Times New Roman"/>
                        <w:spacing w:val="-7"/>
                        <w:sz w:val="24"/>
                      </w:rPr>
                      <w:t>500</w:t>
                    </w:r>
                    <w:r>
                      <w:rPr>
                        <w:rFonts w:ascii="Times New Roman" w:eastAsia="Times New Roman"/>
                        <w:spacing w:val="-8"/>
                        <w:sz w:val="24"/>
                      </w:rPr>
                      <w:t xml:space="preserve"> </w:t>
                    </w:r>
                    <w:r>
                      <w:rPr>
                        <w:rFonts w:hint="eastAsia" w:ascii="楷体_GB2312" w:eastAsia="楷体_GB2312"/>
                        <w:spacing w:val="-10"/>
                        <w:sz w:val="24"/>
                      </w:rPr>
                      <w:t xml:space="preserve">名全科医生护士和 </w:t>
                    </w:r>
                    <w:r>
                      <w:rPr>
                        <w:rFonts w:ascii="Times New Roman" w:eastAsia="Times New Roman"/>
                        <w:sz w:val="24"/>
                      </w:rPr>
                      <w:t xml:space="preserve">1000 </w:t>
                    </w:r>
                    <w:r>
                      <w:rPr>
                        <w:rFonts w:hint="eastAsia" w:ascii="楷体_GB2312" w:eastAsia="楷体_GB2312"/>
                        <w:spacing w:val="-21"/>
                        <w:sz w:val="24"/>
                      </w:rPr>
                      <w:t xml:space="preserve">名乡村医生。到 </w:t>
                    </w:r>
                    <w:r>
                      <w:rPr>
                        <w:rFonts w:ascii="Times New Roman" w:eastAsia="Times New Roman"/>
                        <w:sz w:val="24"/>
                      </w:rPr>
                      <w:t xml:space="preserve">2025 </w:t>
                    </w:r>
                    <w:r>
                      <w:rPr>
                        <w:rFonts w:hint="eastAsia" w:ascii="楷体_GB2312" w:eastAsia="楷体_GB2312"/>
                        <w:spacing w:val="-10"/>
                        <w:sz w:val="24"/>
                      </w:rPr>
                      <w:t>年，</w:t>
                    </w:r>
                  </w:p>
                  <w:p>
                    <w:pPr>
                      <w:spacing w:before="7"/>
                      <w:ind w:left="114" w:right="0" w:firstLine="0"/>
                      <w:jc w:val="both"/>
                      <w:rPr>
                        <w:rFonts w:ascii="Times New Roman" w:eastAsia="Times New Roman"/>
                        <w:sz w:val="24"/>
                      </w:rPr>
                    </w:pPr>
                    <w:r>
                      <w:rPr>
                        <w:rFonts w:hint="eastAsia" w:ascii="楷体_GB2312" w:eastAsia="楷体_GB2312"/>
                        <w:spacing w:val="-6"/>
                        <w:sz w:val="24"/>
                      </w:rPr>
                      <w:t xml:space="preserve">全区卫生专业技术人员总数达到 </w:t>
                    </w:r>
                    <w:r>
                      <w:rPr>
                        <w:rFonts w:ascii="Times New Roman" w:eastAsia="Times New Roman"/>
                        <w:sz w:val="24"/>
                      </w:rPr>
                      <w:t xml:space="preserve">4000 </w:t>
                    </w:r>
                    <w:r>
                      <w:rPr>
                        <w:rFonts w:hint="eastAsia" w:ascii="楷体_GB2312" w:eastAsia="楷体_GB2312"/>
                        <w:spacing w:val="-10"/>
                        <w:sz w:val="24"/>
                      </w:rPr>
                      <w:t>人，每千人口执业</w:t>
                    </w:r>
                    <w:r>
                      <w:rPr>
                        <w:rFonts w:hint="eastAsia" w:ascii="楷体_GB2312" w:eastAsia="楷体_GB2312"/>
                        <w:sz w:val="24"/>
                      </w:rPr>
                      <w:t>（助理</w:t>
                    </w:r>
                    <w:r>
                      <w:rPr>
                        <w:rFonts w:hint="eastAsia" w:ascii="楷体_GB2312" w:eastAsia="楷体_GB2312"/>
                        <w:spacing w:val="-27"/>
                        <w:sz w:val="24"/>
                      </w:rPr>
                      <w:t>）</w:t>
                    </w:r>
                    <w:r>
                      <w:rPr>
                        <w:rFonts w:hint="eastAsia" w:ascii="楷体_GB2312" w:eastAsia="楷体_GB2312"/>
                        <w:spacing w:val="-12"/>
                        <w:sz w:val="24"/>
                      </w:rPr>
                      <w:t xml:space="preserve">医师达到 </w:t>
                    </w:r>
                    <w:r>
                      <w:rPr>
                        <w:rFonts w:ascii="Times New Roman" w:eastAsia="Times New Roman"/>
                        <w:sz w:val="24"/>
                      </w:rPr>
                      <w:t>2.5</w:t>
                    </w:r>
                  </w:p>
                  <w:p>
                    <w:pPr>
                      <w:spacing w:before="9" w:line="244" w:lineRule="auto"/>
                      <w:ind w:left="114" w:right="106" w:firstLine="0"/>
                      <w:jc w:val="both"/>
                      <w:rPr>
                        <w:rFonts w:hint="eastAsia" w:ascii="楷体_GB2312" w:eastAsia="楷体_GB2312"/>
                        <w:sz w:val="24"/>
                      </w:rPr>
                    </w:pPr>
                    <w:r>
                      <w:rPr>
                        <w:rFonts w:hint="eastAsia" w:ascii="楷体_GB2312" w:eastAsia="楷体_GB2312"/>
                        <w:spacing w:val="-9"/>
                        <w:sz w:val="24"/>
                      </w:rPr>
                      <w:t xml:space="preserve">人，注册护士达到 </w:t>
                    </w:r>
                    <w:r>
                      <w:rPr>
                        <w:rFonts w:ascii="Times New Roman" w:eastAsia="Times New Roman"/>
                        <w:sz w:val="24"/>
                      </w:rPr>
                      <w:t xml:space="preserve">4.5 </w:t>
                    </w:r>
                    <w:r>
                      <w:rPr>
                        <w:rFonts w:hint="eastAsia" w:ascii="楷体_GB2312" w:eastAsia="楷体_GB2312"/>
                        <w:spacing w:val="-6"/>
                        <w:sz w:val="24"/>
                      </w:rPr>
                      <w:t xml:space="preserve">人，每万人口全科医师达到 </w:t>
                    </w:r>
                    <w:r>
                      <w:rPr>
                        <w:rFonts w:ascii="Times New Roman" w:eastAsia="Times New Roman"/>
                        <w:sz w:val="24"/>
                      </w:rPr>
                      <w:t xml:space="preserve">5 </w:t>
                    </w:r>
                    <w:r>
                      <w:rPr>
                        <w:rFonts w:hint="eastAsia" w:ascii="楷体_GB2312" w:eastAsia="楷体_GB2312"/>
                        <w:spacing w:val="-11"/>
                        <w:sz w:val="24"/>
                      </w:rPr>
                      <w:t xml:space="preserve">人。引进培养 </w:t>
                    </w:r>
                    <w:r>
                      <w:rPr>
                        <w:rFonts w:ascii="Times New Roman" w:eastAsia="Times New Roman"/>
                        <w:sz w:val="24"/>
                      </w:rPr>
                      <w:t xml:space="preserve">5 </w:t>
                    </w:r>
                    <w:r>
                      <w:rPr>
                        <w:rFonts w:hint="eastAsia" w:ascii="楷体_GB2312" w:eastAsia="楷体_GB2312"/>
                        <w:spacing w:val="-3"/>
                        <w:sz w:val="24"/>
                      </w:rPr>
                      <w:t>名以上全</w:t>
                    </w:r>
                    <w:r>
                      <w:rPr>
                        <w:rFonts w:hint="eastAsia" w:ascii="楷体_GB2312" w:eastAsia="楷体_GB2312"/>
                        <w:sz w:val="24"/>
                      </w:rPr>
                      <w:t>市知名、技术精湛的领军型医疗卫生人才及学科带头人，</w:t>
                    </w:r>
                    <w:r>
                      <w:rPr>
                        <w:rFonts w:ascii="Times New Roman" w:eastAsia="Times New Roman"/>
                        <w:sz w:val="24"/>
                      </w:rPr>
                      <w:t xml:space="preserve">10 </w:t>
                    </w:r>
                    <w:r>
                      <w:rPr>
                        <w:rFonts w:hint="eastAsia" w:ascii="楷体_GB2312" w:eastAsia="楷体_GB2312"/>
                        <w:sz w:val="24"/>
                      </w:rPr>
                      <w:t>名知识全面、技术过硬的中青年医学骨干。</w:t>
                    </w:r>
                  </w:p>
                </w:txbxContent>
              </v:textbox>
            </v:shape>
            <w10:wrap type="none"/>
            <w10:anchorlock/>
          </v:group>
        </w:pict>
      </w:r>
    </w:p>
    <w:p>
      <w:pPr>
        <w:pStyle w:val="5"/>
        <w:spacing w:before="2"/>
        <w:ind w:left="0"/>
        <w:rPr>
          <w:sz w:val="17"/>
        </w:rPr>
      </w:pPr>
    </w:p>
    <w:p>
      <w:pPr>
        <w:pStyle w:val="5"/>
        <w:spacing w:before="58" w:line="393" w:lineRule="auto"/>
        <w:ind w:right="457" w:firstLine="600"/>
      </w:pPr>
      <w:r>
        <w:rPr>
          <w:b/>
          <w:spacing w:val="-3"/>
        </w:rPr>
        <w:t>深化医药卫生体制改革。</w:t>
      </w:r>
      <w:r>
        <w:rPr>
          <w:spacing w:val="-12"/>
        </w:rPr>
        <w:t>加强医疗、医保、医药联动，健全</w:t>
      </w:r>
      <w:r>
        <w:rPr>
          <w:spacing w:val="-17"/>
        </w:rPr>
        <w:t>覆盖城乡的基本医疗卫生制度。改革完善疾病预防控制体系，优化区疾控中心职能设置，设立公共卫生总师、首席公共卫生专家特设</w:t>
      </w:r>
      <w:r>
        <w:rPr>
          <w:spacing w:val="-15"/>
        </w:rPr>
        <w:t>岗位。补齐医防融合短板，建立区疾控中心与医疗机构人员通、信</w:t>
      </w:r>
      <w:r>
        <w:rPr>
          <w:spacing w:val="-12"/>
        </w:rPr>
        <w:t>息通、资源通和监督监管相互制约的机制。推动公立医院薪酬制度改革，开展绩效考核，落实</w:t>
      </w:r>
      <w:r>
        <w:rPr>
          <w:rFonts w:ascii="Times New Roman" w:hAnsi="Times New Roman" w:eastAsia="Times New Roman"/>
        </w:rPr>
        <w:t>“</w:t>
      </w:r>
      <w:r>
        <w:t>两个允许</w:t>
      </w:r>
      <w:r>
        <w:rPr>
          <w:rFonts w:ascii="Times New Roman" w:hAnsi="Times New Roman" w:eastAsia="Times New Roman"/>
        </w:rPr>
        <w:t>”</w:t>
      </w:r>
      <w:r>
        <w:rPr>
          <w:spacing w:val="-11"/>
        </w:rPr>
        <w:t>要求，合理提高医务人员薪</w:t>
      </w:r>
      <w:r>
        <w:rPr>
          <w:spacing w:val="-17"/>
        </w:rPr>
        <w:t xml:space="preserve">酬水平。坚持中西医并重，支持蔡甸区中医院建成三级中医医院， </w:t>
      </w:r>
      <w:r>
        <w:rPr>
          <w:spacing w:val="-18"/>
        </w:rPr>
        <w:t>着力提升医疗服务水平，促进中医药传承创新发展。按省市部署推</w:t>
      </w:r>
      <w:r>
        <w:rPr>
          <w:spacing w:val="-1"/>
        </w:rPr>
        <w:t>进以按病种付费为主的多元复合式医保支付方式改革，实施更</w:t>
      </w:r>
      <w:r>
        <w:rPr>
          <w:spacing w:val="-12"/>
        </w:rPr>
        <w:t>有效率的医保支付，更好保障参保人员权益。落实药品、医用耗材集中带量采购改革，组织区内定点医疗机构参加集中带量采购，降</w:t>
      </w:r>
      <w:r>
        <w:rPr>
          <w:spacing w:val="-10"/>
        </w:rPr>
        <w:t>低医疗成本。</w:t>
      </w:r>
    </w:p>
    <w:p>
      <w:pPr>
        <w:pStyle w:val="5"/>
        <w:spacing w:line="393" w:lineRule="auto"/>
        <w:ind w:right="580" w:firstLine="600"/>
        <w:jc w:val="both"/>
      </w:pPr>
      <w:r>
        <w:rPr>
          <w:b/>
          <w:spacing w:val="4"/>
        </w:rPr>
        <w:t>提升全民健康体质</w:t>
      </w:r>
      <w:r>
        <w:rPr>
          <w:spacing w:val="-8"/>
        </w:rPr>
        <w:t>。提升健康教育、慢病管理和残疾康复服</w:t>
      </w:r>
      <w:r>
        <w:rPr>
          <w:spacing w:val="-5"/>
        </w:rPr>
        <w:t>务质量，重视精神卫生和心理健康。倡导健康生活方式和健康管理，开展体质监测、科学健身免费咨询，开办健康知识讲座，面向全社会普及预防疾病、早期发现、紧急救援、及时就医、合理用药等维护健康的知识与技能，提倡合理膳食、科学运动、戒烟</w:t>
      </w:r>
      <w:r>
        <w:rPr>
          <w:spacing w:val="-12"/>
        </w:rPr>
        <w:t>限酒、心理平衡等生活方式。推进高血压、糖尿病患者的筛查和</w:t>
      </w:r>
    </w:p>
    <w:p>
      <w:pPr>
        <w:spacing w:after="0" w:line="393" w:lineRule="auto"/>
        <w:jc w:val="both"/>
        <w:sectPr>
          <w:pgSz w:w="11910" w:h="16840"/>
          <w:pgMar w:top="1420" w:right="1200" w:bottom="1260" w:left="1280" w:header="0" w:footer="1060" w:gutter="0"/>
          <w:cols w:space="720" w:num="1"/>
        </w:sectPr>
      </w:pPr>
    </w:p>
    <w:p>
      <w:pPr>
        <w:pStyle w:val="5"/>
        <w:spacing w:before="46" w:line="393" w:lineRule="auto"/>
        <w:ind w:right="311"/>
      </w:pPr>
      <w:r>
        <w:pict>
          <v:group id="_x0000_s1171" o:spid="_x0000_s1171" o:spt="203" style="position:absolute;left:0pt;margin-left:84.25pt;margin-top:448.35pt;height:32.3pt;width:415.4pt;mso-position-horizontal-relative:page;mso-wrap-distance-bottom:0pt;mso-wrap-distance-top:0pt;z-index:-251606016;mso-width-relative:page;mso-height-relative:page;" coordorigin="1685,8967" coordsize="8308,646">
            <o:lock v:ext="edit"/>
            <v:shape id="_x0000_s1172" o:spid="_x0000_s1172" style="position:absolute;left:1685;top:8967;height:646;width:8308;" fillcolor="#000000" filled="t" stroked="f" coordorigin="1685,8967" coordsize="8308,646" path="m9993,9613l1685,9613,1685,8967,9993,8967,9993,8973,1697,8973,1691,8979,1697,8979,1697,9601,1691,9601,1697,9607,9993,9607,9993,9613xm1697,8979l1691,8979,1697,8973,1697,8979xm9981,8979l1697,8979,1697,8973,9981,8973,9981,8979xm9981,9607l9981,8973,9987,8979,9993,8979,9993,9601,9987,9601,9981,9607xm9993,8979l9987,8979,9981,8973,9993,8973,9993,8979xm1697,9607l1691,9601,1697,9601,1697,9607xm9981,9607l1697,9607,1697,9601,9981,9601,9981,9607xm9993,9607l9981,9607,9987,9601,9993,9601,9993,9607xe">
              <v:path arrowok="t"/>
              <v:fill on="t" focussize="0,0"/>
              <v:stroke on="f"/>
              <v:imagedata o:title=""/>
              <o:lock v:ext="edit"/>
            </v:shape>
            <v:shape id="_x0000_s1173" o:spid="_x0000_s1173" o:spt="202" type="#_x0000_t202" style="position:absolute;left:1685;top:8967;height:646;width:8308;" filled="f" stroked="f" coordsize="21600,21600">
              <v:path/>
              <v:fill on="f" focussize="0,0"/>
              <v:stroke on="f" joinstyle="miter"/>
              <v:imagedata o:title=""/>
              <o:lock v:ext="edit"/>
              <v:textbox inset="0mm,0mm,0mm,0mm">
                <w:txbxContent>
                  <w:p>
                    <w:pPr>
                      <w:tabs>
                        <w:tab w:val="left" w:pos="1428"/>
                      </w:tabs>
                      <w:spacing w:before="146"/>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13-4</w:t>
                    </w:r>
                    <w:r>
                      <w:rPr>
                        <w:rFonts w:ascii="Times New Roman" w:eastAsia="Times New Roman"/>
                        <w:b/>
                        <w:sz w:val="28"/>
                      </w:rPr>
                      <w:tab/>
                    </w:r>
                    <w:r>
                      <w:rPr>
                        <w:rFonts w:hint="eastAsia" w:ascii="楷体_GB2312" w:eastAsia="楷体_GB2312"/>
                        <w:b/>
                        <w:sz w:val="28"/>
                      </w:rPr>
                      <w:t>公共卫生重大项目</w:t>
                    </w:r>
                  </w:p>
                </w:txbxContent>
              </v:textbox>
            </v:shape>
            <w10:wrap type="topAndBottom"/>
          </v:group>
        </w:pict>
      </w:r>
      <w:r>
        <w:t>规范化管理，开展高危人群艾滋病预防和聚集性结核疫情防治， 提高严重精神障碍患者管理水平。深入开展爱国卫生运动，建设</w:t>
      </w:r>
      <w:r>
        <w:rPr>
          <w:spacing w:val="-12"/>
        </w:rPr>
        <w:t>健康城区和健康村镇，加强影响健康的环境问题治理，推动环境卫</w:t>
      </w:r>
      <w:r>
        <w:rPr>
          <w:spacing w:val="-15"/>
        </w:rPr>
        <w:t>生治理向全面社会健康管理转变。开展</w:t>
      </w:r>
      <w:r>
        <w:rPr>
          <w:rFonts w:ascii="Times New Roman" w:hAnsi="Times New Roman" w:eastAsia="Times New Roman"/>
        </w:rPr>
        <w:t>“</w:t>
      </w:r>
      <w:r>
        <w:t>城市减重行动</w:t>
      </w:r>
      <w:r>
        <w:rPr>
          <w:rFonts w:ascii="Times New Roman" w:hAnsi="Times New Roman" w:eastAsia="Times New Roman"/>
          <w:spacing w:val="-11"/>
        </w:rPr>
        <w:t>”</w:t>
      </w:r>
      <w:r>
        <w:rPr>
          <w:spacing w:val="-7"/>
        </w:rPr>
        <w:t>，推动体医</w:t>
      </w:r>
      <w:r>
        <w:rPr>
          <w:spacing w:val="-3"/>
        </w:rPr>
        <w:t>结合，推广</w:t>
      </w:r>
      <w:r>
        <w:rPr>
          <w:rFonts w:ascii="Times New Roman" w:hAnsi="Times New Roman" w:eastAsia="Times New Roman"/>
          <w:spacing w:val="3"/>
        </w:rPr>
        <w:t>“</w:t>
      </w:r>
      <w:r>
        <w:rPr>
          <w:spacing w:val="4"/>
        </w:rPr>
        <w:t>运动处方</w:t>
      </w:r>
      <w:r>
        <w:rPr>
          <w:rFonts w:ascii="Times New Roman" w:hAnsi="Times New Roman" w:eastAsia="Times New Roman"/>
        </w:rPr>
        <w:t>”</w:t>
      </w:r>
      <w:r>
        <w:t>，发挥体育锻炼在</w:t>
      </w:r>
      <w:r>
        <w:rPr>
          <w:rFonts w:ascii="Times New Roman" w:hAnsi="Times New Roman" w:eastAsia="Times New Roman"/>
          <w:spacing w:val="3"/>
        </w:rPr>
        <w:t>“</w:t>
      </w:r>
      <w:r>
        <w:rPr>
          <w:spacing w:val="5"/>
        </w:rPr>
        <w:t>治未病</w:t>
      </w:r>
      <w:r>
        <w:rPr>
          <w:rFonts w:ascii="Times New Roman" w:hAnsi="Times New Roman" w:eastAsia="Times New Roman"/>
          <w:spacing w:val="3"/>
        </w:rPr>
        <w:t>”</w:t>
      </w:r>
      <w:r>
        <w:rPr>
          <w:spacing w:val="1"/>
        </w:rPr>
        <w:t>以及健康促进等方面的积极作用。实施蔡甸区全民健身设施精品工程，加快全</w:t>
      </w:r>
      <w:r>
        <w:rPr>
          <w:spacing w:val="-3"/>
        </w:rPr>
        <w:t>民休闲健身带、</w:t>
      </w:r>
      <w:r>
        <w:rPr>
          <w:rFonts w:ascii="Times New Roman" w:hAnsi="Times New Roman" w:eastAsia="Times New Roman"/>
          <w:spacing w:val="6"/>
        </w:rPr>
        <w:t>“</w:t>
      </w:r>
      <w:r>
        <w:rPr>
          <w:spacing w:val="4"/>
        </w:rPr>
        <w:t>体育公园</w:t>
      </w:r>
      <w:r>
        <w:rPr>
          <w:rFonts w:ascii="Times New Roman" w:hAnsi="Times New Roman" w:eastAsia="Times New Roman"/>
          <w:spacing w:val="6"/>
        </w:rPr>
        <w:t>”</w:t>
      </w:r>
      <w:r>
        <w:rPr>
          <w:spacing w:val="-1"/>
        </w:rPr>
        <w:t>建设，加大村</w:t>
      </w:r>
      <w:r>
        <w:rPr>
          <w:spacing w:val="4"/>
        </w:rPr>
        <w:t>（</w:t>
      </w:r>
      <w:r>
        <w:rPr>
          <w:spacing w:val="5"/>
        </w:rPr>
        <w:t>社区</w:t>
      </w:r>
      <w:r>
        <w:rPr>
          <w:spacing w:val="-8"/>
        </w:rPr>
        <w:t>）</w:t>
      </w:r>
      <w:r>
        <w:rPr>
          <w:spacing w:val="1"/>
        </w:rPr>
        <w:t>体育设施的投</w:t>
      </w:r>
      <w:r>
        <w:t>入和提档升级力度，积极推动机关、学校等企事业单位体育设施</w:t>
      </w:r>
      <w:r>
        <w:rPr>
          <w:spacing w:val="-12"/>
        </w:rPr>
        <w:t>对外开放，增加面向社会、面向群众的体育设施供给。建立军运会</w:t>
      </w:r>
      <w:r>
        <w:rPr>
          <w:spacing w:val="-15"/>
        </w:rPr>
        <w:t xml:space="preserve">射击馆、射箭馆等赛事场馆常态化后续利用机制，增设体育俱乐部， </w:t>
      </w:r>
      <w:r>
        <w:rPr>
          <w:spacing w:val="-12"/>
        </w:rPr>
        <w:t>发展场馆经济。广泛开展以足球、篮球、羽毛球、网球、乒乓球等为主的传统赛事活动，积极拓展跆拳道、射箭、马术、冰雪运动等新型时尚体育赛事活动，促进青少年足球运动发展，大力开展社</w:t>
      </w:r>
      <w:r>
        <w:rPr>
          <w:spacing w:val="-10"/>
        </w:rPr>
        <w:t>区足球活动。</w:t>
      </w:r>
    </w:p>
    <w:p>
      <w:pPr>
        <w:pStyle w:val="5"/>
        <w:spacing w:before="1"/>
        <w:ind w:left="0"/>
        <w:rPr>
          <w:sz w:val="4"/>
        </w:rPr>
      </w:pPr>
    </w:p>
    <w:p>
      <w:pPr>
        <w:pStyle w:val="5"/>
        <w:ind w:left="405"/>
        <w:rPr>
          <w:sz w:val="20"/>
        </w:rPr>
      </w:pPr>
      <w:r>
        <w:rPr>
          <w:sz w:val="20"/>
        </w:rPr>
        <w:pict>
          <v:group id="_x0000_s1174" o:spid="_x0000_s1174" o:spt="203" style="height:94.7pt;width:415.4pt;" coordsize="8308,1894">
            <o:lock v:ext="edit"/>
            <v:shape id="_x0000_s1175" o:spid="_x0000_s1175" style="position:absolute;left:0;top:0;height:1894;width:8308;" fillcolor="#000000" filled="t" stroked="f" coordsize="8308,1894" path="m8308,1894l0,1894,0,0,8308,0,8308,6,12,6,6,12,12,12,12,1882,6,1882,12,1888,8308,1888,8308,1894xm12,12l6,12,12,6,12,12xm8296,12l12,12,12,6,8296,6,8296,12xm8296,1888l8296,6,8302,12,8308,12,8308,1882,8302,1882,8296,1888xm8308,12l8302,12,8296,6,8308,6,8308,12xm12,1888l6,1882,12,1882,12,1888xm8296,1888l12,1888,12,1882,8296,1882,8296,1888xm8308,1888l8296,1888,8302,1882,8308,1882,8308,1888xe">
              <v:path arrowok="t"/>
              <v:fill on="t" focussize="0,0"/>
              <v:stroke on="f"/>
              <v:imagedata o:title=""/>
              <o:lock v:ext="edit"/>
            </v:shape>
            <v:shape id="_x0000_s1176" o:spid="_x0000_s1176" o:spt="202" type="#_x0000_t202" style="position:absolute;left:0;top:0;height:1894;width:8308;" filled="f" stroked="f" coordsize="21600,21600">
              <v:path/>
              <v:fill on="f" focussize="0,0"/>
              <v:stroke on="f" joinstyle="miter"/>
              <v:imagedata o:title=""/>
              <o:lock v:ext="edit"/>
              <v:textbox inset="0mm,0mm,0mm,0mm">
                <w:txbxContent>
                  <w:p>
                    <w:pPr>
                      <w:spacing w:before="15" w:line="244" w:lineRule="auto"/>
                      <w:ind w:left="115" w:right="9" w:firstLine="480"/>
                      <w:jc w:val="left"/>
                      <w:rPr>
                        <w:rFonts w:hint="eastAsia" w:ascii="楷体_GB2312" w:eastAsia="楷体_GB2312"/>
                        <w:sz w:val="24"/>
                      </w:rPr>
                    </w:pPr>
                    <w:r>
                      <w:rPr>
                        <w:rFonts w:hint="eastAsia" w:ascii="楷体_GB2312" w:eastAsia="楷体_GB2312"/>
                        <w:spacing w:val="-9"/>
                        <w:sz w:val="24"/>
                      </w:rPr>
                      <w:t>武汉常福医院、大集卫生院异地新建、蔡甸区中医院医疗综合楼、蔡甸区中</w:t>
                    </w:r>
                    <w:r>
                      <w:rPr>
                        <w:rFonts w:hint="eastAsia" w:ascii="楷体_GB2312" w:eastAsia="楷体_GB2312"/>
                        <w:spacing w:val="-20"/>
                        <w:sz w:val="24"/>
                      </w:rPr>
                      <w:t>医院医共联合体、蔡甸区人民医院医共联合体、同济医院中法新城院区二期、新农医院、</w:t>
                    </w:r>
                    <w:r>
                      <w:rPr>
                        <w:rFonts w:hint="eastAsia" w:ascii="宋体" w:eastAsia="宋体"/>
                        <w:sz w:val="24"/>
                      </w:rPr>
                      <w:t>奓</w:t>
                    </w:r>
                    <w:r>
                      <w:rPr>
                        <w:rFonts w:hint="eastAsia" w:ascii="楷体_GB2312" w:eastAsia="楷体_GB2312"/>
                        <w:spacing w:val="-10"/>
                        <w:sz w:val="24"/>
                      </w:rPr>
                      <w:t>山社区卫生服务中心、蔡甸街社区卫生服务中心、侏儒山街卫生院、桐湖卫生院、沌口片区卫生服务中心、蔡甸区疾病预防控制中心业务综合楼、蔡甸人民医院综合服务中心、疫情防治中心，大集、</w:t>
                    </w:r>
                    <w:r>
                      <w:rPr>
                        <w:rFonts w:hint="eastAsia" w:ascii="宋体" w:eastAsia="宋体"/>
                        <w:sz w:val="24"/>
                      </w:rPr>
                      <w:t>奓</w:t>
                    </w:r>
                    <w:r>
                      <w:rPr>
                        <w:rFonts w:hint="eastAsia" w:ascii="楷体_GB2312" w:eastAsia="楷体_GB2312"/>
                        <w:spacing w:val="-5"/>
                        <w:sz w:val="24"/>
                      </w:rPr>
                      <w:t>山、侏儒山街急救分站，</w:t>
                    </w:r>
                    <w:r>
                      <w:rPr>
                        <w:rFonts w:ascii="Times New Roman" w:eastAsia="Times New Roman"/>
                        <w:spacing w:val="-4"/>
                        <w:sz w:val="24"/>
                      </w:rPr>
                      <w:t xml:space="preserve">7 </w:t>
                    </w:r>
                    <w:r>
                      <w:rPr>
                        <w:rFonts w:hint="eastAsia" w:ascii="楷体_GB2312" w:eastAsia="楷体_GB2312"/>
                        <w:spacing w:val="-3"/>
                        <w:sz w:val="24"/>
                      </w:rPr>
                      <w:t>个社区卫生服务站、</w:t>
                    </w:r>
                    <w:r>
                      <w:rPr>
                        <w:rFonts w:ascii="Times New Roman" w:eastAsia="Times New Roman"/>
                        <w:sz w:val="24"/>
                      </w:rPr>
                      <w:t xml:space="preserve">33 </w:t>
                    </w:r>
                    <w:r>
                      <w:rPr>
                        <w:rFonts w:hint="eastAsia" w:ascii="楷体_GB2312" w:eastAsia="楷体_GB2312"/>
                        <w:spacing w:val="-5"/>
                        <w:sz w:val="24"/>
                      </w:rPr>
                      <w:t>个村卫生室。</w:t>
                    </w:r>
                  </w:p>
                </w:txbxContent>
              </v:textbox>
            </v:shape>
            <w10:wrap type="none"/>
            <w10:anchorlock/>
          </v:group>
        </w:pict>
      </w:r>
    </w:p>
    <w:p>
      <w:pPr>
        <w:spacing w:after="0"/>
        <w:rPr>
          <w:sz w:val="20"/>
        </w:rPr>
        <w:sectPr>
          <w:pgSz w:w="11910" w:h="16840"/>
          <w:pgMar w:top="1500" w:right="1200" w:bottom="1180" w:left="1280" w:header="0" w:footer="986" w:gutter="0"/>
          <w:cols w:space="720" w:num="1"/>
        </w:sectPr>
      </w:pPr>
    </w:p>
    <w:p>
      <w:pPr>
        <w:pStyle w:val="5"/>
        <w:spacing w:before="10"/>
        <w:ind w:left="0"/>
        <w:rPr>
          <w:sz w:val="10"/>
        </w:rPr>
      </w:pPr>
    </w:p>
    <w:p>
      <w:pPr>
        <w:pStyle w:val="3"/>
        <w:tabs>
          <w:tab w:val="left" w:pos="1279"/>
        </w:tabs>
        <w:spacing w:before="55"/>
      </w:pPr>
      <w:bookmarkStart w:id="107" w:name="第四节完善社会保障体系"/>
      <w:bookmarkEnd w:id="107"/>
      <w:bookmarkStart w:id="108" w:name="_bookmark41"/>
      <w:bookmarkEnd w:id="108"/>
      <w:r>
        <w:t>第四节</w:t>
      </w:r>
      <w:r>
        <w:tab/>
      </w:r>
      <w:r>
        <w:t>完善社会保障体系</w:t>
      </w:r>
    </w:p>
    <w:p>
      <w:pPr>
        <w:pStyle w:val="5"/>
        <w:spacing w:before="11"/>
        <w:ind w:left="0"/>
        <w:rPr>
          <w:rFonts w:ascii="楷体_GB2312"/>
          <w:b/>
          <w:sz w:val="38"/>
        </w:rPr>
      </w:pPr>
    </w:p>
    <w:p>
      <w:pPr>
        <w:pStyle w:val="5"/>
        <w:spacing w:line="393" w:lineRule="auto"/>
        <w:ind w:right="246" w:firstLine="600"/>
      </w:pPr>
      <w:r>
        <w:rPr>
          <w:b/>
          <w:spacing w:val="-5"/>
        </w:rPr>
        <w:t>健全社会保障体系。</w:t>
      </w:r>
      <w:r>
        <w:rPr>
          <w:spacing w:val="-6"/>
        </w:rPr>
        <w:t xml:space="preserve">深入推进全民参保计划，督促引导各类 </w:t>
      </w:r>
      <w:r>
        <w:rPr>
          <w:spacing w:val="-12"/>
        </w:rPr>
        <w:t xml:space="preserve">主体依法参保、长期参保、持续参保，全面推进工程建设项目参加 </w:t>
      </w:r>
      <w:r>
        <w:rPr>
          <w:spacing w:val="-15"/>
        </w:rPr>
        <w:t xml:space="preserve">工伤保险，切实推进法定人群参保全覆盖。推进养老保险制度改革， </w:t>
      </w:r>
      <w:r>
        <w:rPr>
          <w:spacing w:val="1"/>
        </w:rPr>
        <w:t xml:space="preserve">完善城镇职工基本养老保险和城乡居民基本养老保险制度，鼓  </w:t>
      </w:r>
      <w:r>
        <w:rPr>
          <w:spacing w:val="-15"/>
        </w:rPr>
        <w:t>励发展补充社会保险和商业保险。完善城乡居民养老保险待遇确定</w:t>
      </w:r>
      <w:r>
        <w:rPr>
          <w:spacing w:val="-17"/>
        </w:rPr>
        <w:t xml:space="preserve">和基础养老金正常调整机制，精准落实城乡居民养老保险扶贫代缴 </w:t>
      </w:r>
      <w:r>
        <w:rPr>
          <w:spacing w:val="-22"/>
        </w:rPr>
        <w:t>政策，扎实推进被征地农民社会保障工作。健全失业保险制度，全  面贯彻落实好价格临时补贴政策，加大对困难家庭、双失业家庭、大</w:t>
      </w:r>
      <w:r>
        <w:rPr>
          <w:spacing w:val="-12"/>
        </w:rPr>
        <w:t>龄失业人员等重点领金群体生活保障力度。重点推进预防、补偿、</w:t>
      </w:r>
      <w:r>
        <w:rPr>
          <w:spacing w:val="-18"/>
        </w:rPr>
        <w:t xml:space="preserve">康复三位一体的工伤保险体系建设，积极探索适应灵活就业人员的 </w:t>
      </w:r>
      <w:r>
        <w:rPr>
          <w:spacing w:val="-16"/>
        </w:rPr>
        <w:t>工伤保险保障方式，将符合条件的新业态从业人员适时纳入职业伤</w:t>
      </w:r>
      <w:r>
        <w:rPr>
          <w:spacing w:val="-6"/>
        </w:rPr>
        <w:t>害保险范围。实现基本医疗保险市级统筹，全面建立基本医疗保</w:t>
      </w:r>
      <w:r>
        <w:rPr>
          <w:spacing w:val="-15"/>
        </w:rPr>
        <w:t xml:space="preserve">险门诊统筹制度。健全基本医疗保险筹资和待遇合理调整机制，稳 步提升待遇水平。探索建立长期护理保险制度，支持引导发展商业 </w:t>
      </w:r>
      <w:r>
        <w:rPr>
          <w:spacing w:val="-17"/>
        </w:rPr>
        <w:t xml:space="preserve">健康保险。加强医保基金监管，优化医疗保障经办管理服务。健全 </w:t>
      </w:r>
      <w:r>
        <w:rPr>
          <w:spacing w:val="-24"/>
        </w:rPr>
        <w:t>退役军人保障服务体系。提升退役军人服务保障水平，全面做好移交</w:t>
      </w:r>
      <w:r>
        <w:rPr>
          <w:spacing w:val="-23"/>
        </w:rPr>
        <w:t xml:space="preserve">接收、退役安置、教育培训、就业创业、抚恤优待、褒扬激励、服 </w:t>
      </w:r>
      <w:r>
        <w:rPr>
          <w:spacing w:val="-12"/>
        </w:rPr>
        <w:t>务管理等工作。切实维护退役军人和优抚对象的合法权益，让军人</w:t>
      </w:r>
      <w:r>
        <w:rPr>
          <w:spacing w:val="-11"/>
        </w:rPr>
        <w:t>成为全社会尊崇的职业。</w:t>
      </w:r>
    </w:p>
    <w:p>
      <w:pPr>
        <w:spacing w:after="0" w:line="393" w:lineRule="auto"/>
        <w:sectPr>
          <w:pgSz w:w="11910" w:h="16840"/>
          <w:pgMar w:top="1600" w:right="1200" w:bottom="1260" w:left="1280" w:header="0" w:footer="1060" w:gutter="0"/>
          <w:cols w:space="720" w:num="1"/>
        </w:sectPr>
      </w:pPr>
    </w:p>
    <w:p>
      <w:pPr>
        <w:pStyle w:val="5"/>
        <w:spacing w:before="29" w:line="369" w:lineRule="auto"/>
        <w:ind w:right="212" w:firstLine="600"/>
      </w:pPr>
      <w:r>
        <w:rPr>
          <w:b/>
          <w:spacing w:val="-10"/>
        </w:rPr>
        <w:t>健全分层分类的社会救助体系。</w:t>
      </w:r>
      <w:r>
        <w:rPr>
          <w:spacing w:val="-14"/>
        </w:rPr>
        <w:t xml:space="preserve">按照兜底线、织密网的要求， </w:t>
      </w:r>
      <w:r>
        <w:rPr>
          <w:spacing w:val="-12"/>
        </w:rPr>
        <w:t xml:space="preserve">统筹低保、临时救助、残疾人两补、流浪乞讨人员救助等社会救助 体系，兜住基本民生保障的底线，提高精准识别、精准实施、精准 </w:t>
      </w:r>
      <w:r>
        <w:rPr>
          <w:spacing w:val="-15"/>
        </w:rPr>
        <w:t xml:space="preserve">保障水平。鼓励引导社会力量广泛参与，促进儿童和未成年人保护 类社会组织的良性发展，探索形成政府主导、社会支持、多方参与 </w:t>
      </w:r>
      <w:r>
        <w:rPr>
          <w:spacing w:val="-12"/>
        </w:rPr>
        <w:t>的运行机制。健全临时救助</w:t>
      </w:r>
      <w:r>
        <w:rPr>
          <w:rFonts w:ascii="Times New Roman" w:hAnsi="Times New Roman" w:eastAsia="Times New Roman"/>
        </w:rPr>
        <w:t>“</w:t>
      </w:r>
      <w:r>
        <w:t>先行救助</w:t>
      </w:r>
      <w:r>
        <w:rPr>
          <w:rFonts w:ascii="Times New Roman" w:hAnsi="Times New Roman" w:eastAsia="Times New Roman"/>
        </w:rPr>
        <w:t>”“</w:t>
      </w:r>
      <w:r>
        <w:t>分级审批</w:t>
      </w:r>
      <w:r>
        <w:rPr>
          <w:rFonts w:ascii="Times New Roman" w:hAnsi="Times New Roman" w:eastAsia="Times New Roman"/>
        </w:rPr>
        <w:t>”</w:t>
      </w:r>
      <w:r>
        <w:rPr>
          <w:spacing w:val="-8"/>
        </w:rPr>
        <w:t>工作机制，提高</w:t>
      </w:r>
      <w:r>
        <w:rPr>
          <w:spacing w:val="-12"/>
        </w:rPr>
        <w:t>救助工作的效率。加强因突发重大疾病或意外事件导致基本生活暂</w:t>
      </w:r>
      <w:r>
        <w:rPr>
          <w:spacing w:val="-11"/>
        </w:rPr>
        <w:t>时出现严重困难的</w:t>
      </w:r>
      <w:r>
        <w:rPr>
          <w:rFonts w:ascii="Times New Roman" w:hAnsi="Times New Roman" w:eastAsia="Times New Roman"/>
          <w:spacing w:val="-11"/>
        </w:rPr>
        <w:t>“</w:t>
      </w:r>
      <w:r>
        <w:rPr>
          <w:spacing w:val="-11"/>
        </w:rPr>
        <w:t>救急难</w:t>
      </w:r>
      <w:r>
        <w:rPr>
          <w:rFonts w:ascii="Times New Roman" w:hAnsi="Times New Roman" w:eastAsia="Times New Roman"/>
          <w:spacing w:val="-9"/>
        </w:rPr>
        <w:t>”</w:t>
      </w:r>
      <w:r>
        <w:rPr>
          <w:spacing w:val="-12"/>
        </w:rPr>
        <w:t>工作，真正做到让困难群众</w:t>
      </w:r>
      <w:r>
        <w:rPr>
          <w:rFonts w:ascii="Times New Roman" w:hAnsi="Times New Roman" w:eastAsia="Times New Roman"/>
          <w:spacing w:val="-11"/>
        </w:rPr>
        <w:t>“</w:t>
      </w:r>
      <w:r>
        <w:rPr>
          <w:spacing w:val="-11"/>
        </w:rPr>
        <w:t>救助有门</w:t>
      </w:r>
      <w:r>
        <w:rPr>
          <w:rFonts w:ascii="Times New Roman" w:hAnsi="Times New Roman" w:eastAsia="Times New Roman"/>
          <w:spacing w:val="-6"/>
        </w:rPr>
        <w:t>”</w:t>
      </w:r>
      <w:r>
        <w:rPr>
          <w:spacing w:val="-6"/>
        </w:rPr>
        <w:t xml:space="preserve">， </w:t>
      </w:r>
      <w:r>
        <w:rPr>
          <w:spacing w:val="-17"/>
        </w:rPr>
        <w:t>受助及时。加强低保规范化管理，建立健全对象管理动态调整机制。</w:t>
      </w:r>
      <w:r>
        <w:rPr>
          <w:spacing w:val="-19"/>
        </w:rPr>
        <w:t>探索扩大最低生活保障范围，将符合条件、持有居住证的常住人口 逐步纳入低保范围，建立</w:t>
      </w:r>
      <w:r>
        <w:rPr>
          <w:rFonts w:ascii="Times New Roman" w:hAnsi="Times New Roman" w:eastAsia="Times New Roman"/>
          <w:spacing w:val="3"/>
        </w:rPr>
        <w:t>“</w:t>
      </w:r>
      <w:r>
        <w:t>按户保</w:t>
      </w:r>
      <w:r>
        <w:rPr>
          <w:rFonts w:ascii="Times New Roman" w:hAnsi="Times New Roman" w:eastAsia="Times New Roman"/>
          <w:spacing w:val="3"/>
        </w:rPr>
        <w:t>”</w:t>
      </w:r>
      <w:r>
        <w:t>和</w:t>
      </w:r>
      <w:r>
        <w:rPr>
          <w:rFonts w:ascii="Times New Roman" w:hAnsi="Times New Roman" w:eastAsia="Times New Roman"/>
          <w:spacing w:val="3"/>
        </w:rPr>
        <w:t>“</w:t>
      </w:r>
      <w:r>
        <w:rPr>
          <w:spacing w:val="1"/>
        </w:rPr>
        <w:t>按人保</w:t>
      </w:r>
      <w:r>
        <w:rPr>
          <w:rFonts w:ascii="Times New Roman" w:hAnsi="Times New Roman" w:eastAsia="Times New Roman"/>
          <w:spacing w:val="6"/>
        </w:rPr>
        <w:t>”</w:t>
      </w:r>
      <w:r>
        <w:t>相结合的保障机制。</w:t>
      </w:r>
      <w:r>
        <w:rPr>
          <w:spacing w:val="2"/>
        </w:rPr>
        <w:t>持续开展</w:t>
      </w:r>
      <w:r>
        <w:rPr>
          <w:rFonts w:ascii="Times New Roman" w:hAnsi="Times New Roman" w:eastAsia="Times New Roman"/>
        </w:rPr>
        <w:t>“</w:t>
      </w:r>
      <w:r>
        <w:rPr>
          <w:spacing w:val="5"/>
        </w:rPr>
        <w:t>送清凉</w:t>
      </w:r>
      <w:r>
        <w:rPr>
          <w:rFonts w:ascii="Times New Roman" w:hAnsi="Times New Roman" w:eastAsia="Times New Roman"/>
        </w:rPr>
        <w:t>”“</w:t>
      </w:r>
      <w:r>
        <w:rPr>
          <w:spacing w:val="2"/>
        </w:rPr>
        <w:t>送温暖</w:t>
      </w:r>
      <w:r>
        <w:rPr>
          <w:rFonts w:ascii="Times New Roman" w:hAnsi="Times New Roman" w:eastAsia="Times New Roman"/>
          <w:spacing w:val="6"/>
        </w:rPr>
        <w:t>”</w:t>
      </w:r>
      <w:r>
        <w:rPr>
          <w:spacing w:val="-10"/>
        </w:rPr>
        <w:t xml:space="preserve">等专项救助行动。加大对未成年人、 残疾人、妇女、老人、有困难的申请执行人及刑事被害人等社会 </w:t>
      </w:r>
      <w:r>
        <w:rPr>
          <w:spacing w:val="3"/>
        </w:rPr>
        <w:t>弱势群体和特殊人群的司法救济力度。</w:t>
      </w:r>
    </w:p>
    <w:p>
      <w:pPr>
        <w:spacing w:before="0" w:line="358" w:lineRule="exact"/>
        <w:ind w:left="1120" w:right="0" w:firstLine="0"/>
        <w:jc w:val="left"/>
        <w:rPr>
          <w:sz w:val="30"/>
        </w:rPr>
      </w:pPr>
      <w:r>
        <w:rPr>
          <w:b/>
          <w:sz w:val="30"/>
        </w:rPr>
        <w:t>完善住房保障体系和供应结构。</w:t>
      </w:r>
      <w:r>
        <w:rPr>
          <w:sz w:val="30"/>
        </w:rPr>
        <w:t>健全公租房、共有产权房、</w:t>
      </w:r>
    </w:p>
    <w:p>
      <w:pPr>
        <w:pStyle w:val="5"/>
        <w:spacing w:before="203" w:line="369" w:lineRule="auto"/>
        <w:ind w:right="488"/>
      </w:pPr>
      <w:r>
        <w:rPr>
          <w:spacing w:val="-8"/>
        </w:rPr>
        <w:t>人才保障房、征收安置房</w:t>
      </w:r>
      <w:r>
        <w:rPr>
          <w:rFonts w:ascii="Times New Roman" w:hAnsi="Times New Roman" w:eastAsia="Times New Roman"/>
        </w:rPr>
        <w:t>“</w:t>
      </w:r>
      <w:r>
        <w:t>四位一体</w:t>
      </w:r>
      <w:r>
        <w:rPr>
          <w:rFonts w:ascii="Times New Roman" w:hAnsi="Times New Roman" w:eastAsia="Times New Roman"/>
        </w:rPr>
        <w:t>”</w:t>
      </w:r>
      <w:r>
        <w:rPr>
          <w:spacing w:val="-6"/>
        </w:rPr>
        <w:t>住房保障体系。探索支持利</w:t>
      </w:r>
      <w:r>
        <w:rPr>
          <w:spacing w:val="-12"/>
        </w:rPr>
        <w:t>用集体建设用地按照规划建设租赁住房，完善长租房政策，扩大保</w:t>
      </w:r>
      <w:r>
        <w:rPr>
          <w:spacing w:val="-16"/>
        </w:rPr>
        <w:t>障性租赁住房供给。采取政府奖补的方式培养或引进保障房租赁管</w:t>
      </w:r>
      <w:r>
        <w:rPr>
          <w:spacing w:val="-24"/>
        </w:rPr>
        <w:t xml:space="preserve">理企业至少 </w:t>
      </w:r>
      <w:r>
        <w:rPr>
          <w:rFonts w:ascii="Times New Roman" w:hAnsi="Times New Roman" w:eastAsia="Times New Roman"/>
        </w:rPr>
        <w:t xml:space="preserve">1 </w:t>
      </w:r>
      <w:r>
        <w:rPr>
          <w:spacing w:val="-9"/>
        </w:rPr>
        <w:t xml:space="preserve">家，增加大学生保障房面积至少 </w:t>
      </w:r>
      <w:r>
        <w:rPr>
          <w:rFonts w:ascii="Times New Roman" w:hAnsi="Times New Roman" w:eastAsia="Times New Roman"/>
        </w:rPr>
        <w:t xml:space="preserve">6 </w:t>
      </w:r>
      <w:r>
        <w:t>万平方米、</w:t>
      </w:r>
    </w:p>
    <w:p>
      <w:pPr>
        <w:pStyle w:val="5"/>
        <w:spacing w:line="367" w:lineRule="auto"/>
        <w:ind w:right="558"/>
      </w:pPr>
      <w:r>
        <w:rPr>
          <w:rFonts w:ascii="Times New Roman" w:hAnsi="Times New Roman" w:eastAsia="Times New Roman"/>
        </w:rPr>
        <w:t xml:space="preserve">1200 </w:t>
      </w:r>
      <w:r>
        <w:rPr>
          <w:spacing w:val="-7"/>
        </w:rPr>
        <w:t xml:space="preserve">套。通过政府投资建设或直接购买商品房，保障公租房源， </w:t>
      </w:r>
      <w:r>
        <w:rPr>
          <w:spacing w:val="-9"/>
        </w:rPr>
        <w:t xml:space="preserve">对部分新建小区设置挂牌条件，按住宅面积的 </w:t>
      </w:r>
      <w:r>
        <w:rPr>
          <w:rFonts w:ascii="Times New Roman" w:hAnsi="Times New Roman" w:eastAsia="Times New Roman"/>
        </w:rPr>
        <w:t>5</w:t>
      </w:r>
      <w:r>
        <w:t>％—</w:t>
      </w:r>
      <w:r>
        <w:rPr>
          <w:rFonts w:ascii="Times New Roman" w:hAnsi="Times New Roman" w:eastAsia="Times New Roman"/>
        </w:rPr>
        <w:t>10</w:t>
      </w:r>
      <w:r>
        <w:t>％配建公</w:t>
      </w:r>
      <w:r>
        <w:rPr>
          <w:spacing w:val="-20"/>
        </w:rPr>
        <w:t xml:space="preserve">租房，引入社会资本参与解决住房保障问题。根据全市统一部署， </w:t>
      </w:r>
      <w:r>
        <w:rPr>
          <w:spacing w:val="-5"/>
        </w:rPr>
        <w:t>逐步将住房保障的辐射范围扩大到符合条件的外来务工人员、农</w:t>
      </w:r>
    </w:p>
    <w:p>
      <w:pPr>
        <w:spacing w:after="0" w:line="367" w:lineRule="auto"/>
        <w:sectPr>
          <w:pgSz w:w="11910" w:h="16840"/>
          <w:pgMar w:top="1400" w:right="1200" w:bottom="1180" w:left="1280" w:header="0" w:footer="986" w:gutter="0"/>
          <w:cols w:space="720" w:num="1"/>
        </w:sectPr>
      </w:pPr>
    </w:p>
    <w:p>
      <w:pPr>
        <w:pStyle w:val="5"/>
        <w:spacing w:before="29" w:line="367" w:lineRule="auto"/>
        <w:ind w:right="586"/>
        <w:jc w:val="both"/>
      </w:pPr>
      <w:r>
        <w:rPr>
          <w:spacing w:val="-5"/>
        </w:rPr>
        <w:t>业转移人口等新市民群体。加强保障性住房分配的监督，实时公示公租房、还建房等保障性住房的配租配售信息，确保住房保障工作公平公正。以需求为导向，结合养老、休闲、文旅、物流等产业发展，适度发展养老地产、商业地产。</w:t>
      </w:r>
    </w:p>
    <w:p>
      <w:pPr>
        <w:pStyle w:val="5"/>
        <w:spacing w:before="7" w:line="369" w:lineRule="auto"/>
        <w:ind w:right="294" w:firstLine="600"/>
      </w:pPr>
      <w:r>
        <w:rPr>
          <w:b/>
          <w:spacing w:val="-3"/>
        </w:rPr>
        <w:t>保障妇女儿童和残疾人等特殊群体权益。</w:t>
      </w:r>
      <w:r>
        <w:rPr>
          <w:spacing w:val="2"/>
        </w:rPr>
        <w:t>实施妇幼健康服务保障工程，提升孕产妇和新生儿危急重症救治能力，强化妇女儿</w:t>
      </w:r>
      <w:r>
        <w:rPr>
          <w:spacing w:val="-12"/>
        </w:rPr>
        <w:t>童常见病、多发病和传染病预防和控制，保障妇女儿童妇幼健康基</w:t>
      </w:r>
      <w:r>
        <w:rPr>
          <w:spacing w:val="-20"/>
        </w:rPr>
        <w:t xml:space="preserve">本公共卫生服务的公平可及。加快建立完善 </w:t>
      </w:r>
      <w:r>
        <w:rPr>
          <w:rFonts w:ascii="Times New Roman" w:eastAsia="Times New Roman"/>
        </w:rPr>
        <w:t xml:space="preserve">3 </w:t>
      </w:r>
      <w:r>
        <w:rPr>
          <w:spacing w:val="-1"/>
        </w:rPr>
        <w:t>岁以下婴幼儿照护服</w:t>
      </w:r>
      <w:r>
        <w:rPr>
          <w:spacing w:val="-2"/>
        </w:rPr>
        <w:t>务体系，培育一批具有示范效应的婴幼儿照护服务机构。重视妇</w:t>
      </w:r>
      <w:r>
        <w:rPr>
          <w:spacing w:val="-13"/>
        </w:rPr>
        <w:t>女身心健康，建立健全农村留守妇女关爱服务体系，积极开展妇女</w:t>
      </w:r>
      <w:r>
        <w:rPr>
          <w:spacing w:val="-12"/>
        </w:rPr>
        <w:t>产后抑郁症预防干预，帮助产妇度过心理难关。严厉打击暴力、虐待、拐卖、性侵、校园欺凌等侵害妇女儿童权利的违法犯罪行为， 保障妇女儿童合法权益。特别关爱和帮助孤儿、病残儿童、留守儿童等困难儿童群体，让所有儿童都能享受社会大家庭的温暖。健全残疾人社会保障和服务体系，加强残疾人服务设施建设，推进残疾</w:t>
      </w:r>
      <w:r>
        <w:rPr>
          <w:spacing w:val="-15"/>
        </w:rPr>
        <w:t>人康复事业发展，以残疾人基本生活需求为导向，增加残疾人医疗、</w:t>
      </w:r>
      <w:r>
        <w:rPr>
          <w:spacing w:val="-9"/>
        </w:rPr>
        <w:t>康复、教育、就业、公共法律服务供给， 满足残疾人多层次、多</w:t>
      </w:r>
      <w:r>
        <w:rPr>
          <w:spacing w:val="-14"/>
        </w:rPr>
        <w:t>元化需求。将符合条件的困难残疾人家庭和成年无业重度残疾人及</w:t>
      </w:r>
      <w:r>
        <w:rPr>
          <w:spacing w:val="-6"/>
        </w:rPr>
        <w:t>时纳入居民最低生活保障范围，将符合特困人员供养的一二级智</w:t>
      </w:r>
      <w:r>
        <w:rPr>
          <w:spacing w:val="3"/>
        </w:rPr>
        <w:t>力精神残疾和一级肢体残疾的重度残疾人及时纳入供养范围。</w:t>
      </w:r>
    </w:p>
    <w:p>
      <w:pPr>
        <w:spacing w:after="0" w:line="369" w:lineRule="auto"/>
        <w:sectPr>
          <w:footerReference r:id="rId29" w:type="default"/>
          <w:footerReference r:id="rId30" w:type="even"/>
          <w:pgSz w:w="11910" w:h="16840"/>
          <w:pgMar w:top="1400" w:right="1200" w:bottom="1260" w:left="1280" w:header="0" w:footer="1060" w:gutter="0"/>
          <w:pgNumType w:start="120"/>
          <w:cols w:space="720" w:num="1"/>
        </w:sectPr>
      </w:pPr>
    </w:p>
    <w:p>
      <w:pPr>
        <w:pStyle w:val="5"/>
        <w:spacing w:before="10"/>
        <w:ind w:left="0"/>
        <w:rPr>
          <w:sz w:val="10"/>
        </w:rPr>
      </w:pPr>
    </w:p>
    <w:p>
      <w:pPr>
        <w:pStyle w:val="3"/>
        <w:tabs>
          <w:tab w:val="left" w:pos="1279"/>
        </w:tabs>
        <w:spacing w:before="55"/>
      </w:pPr>
      <w:bookmarkStart w:id="109" w:name="第五节提高城乡居民收入"/>
      <w:bookmarkEnd w:id="109"/>
      <w:bookmarkStart w:id="110" w:name="_bookmark42"/>
      <w:bookmarkEnd w:id="110"/>
      <w:r>
        <w:t>第五节</w:t>
      </w:r>
      <w:r>
        <w:tab/>
      </w:r>
      <w:r>
        <w:t>提高城乡居民收入</w:t>
      </w:r>
    </w:p>
    <w:p>
      <w:pPr>
        <w:pStyle w:val="5"/>
        <w:spacing w:before="6"/>
        <w:ind w:left="0"/>
        <w:rPr>
          <w:rFonts w:ascii="楷体_GB2312"/>
          <w:b/>
          <w:sz w:val="29"/>
        </w:rPr>
      </w:pPr>
    </w:p>
    <w:p>
      <w:pPr>
        <w:pStyle w:val="5"/>
        <w:spacing w:line="369" w:lineRule="auto"/>
        <w:ind w:right="580" w:firstLine="600"/>
        <w:jc w:val="both"/>
      </w:pPr>
      <w:r>
        <w:rPr>
          <w:spacing w:val="-5"/>
        </w:rPr>
        <w:t>坚持在经济增长的同时实现居民收入同步增长、在劳动生产率提高的同时实现劳动报酬同步提高。多渠道增加城乡居民财产性收入和工资性收入，力争城镇和农村居民人均可支配收入增长速度高于经济增长速度。以农民工、新型职业农民、大学毕业生等为重点壮大中等收入群体。健全工资水平决定、正常增长和支付保障机制，完善社会、行业平均工资信息发布制度，推行企业工资集体协商制度，完善工资指导线和最低工资增长机制，建立健全农民工工资专用账户，落实公务员工资正常增长机制，全面</w:t>
      </w:r>
      <w:r>
        <w:rPr>
          <w:spacing w:val="6"/>
        </w:rPr>
        <w:t>改革事业单位工资制度，提高技能人才和专业技术人员工资水</w:t>
      </w:r>
      <w:r>
        <w:rPr>
          <w:spacing w:val="-5"/>
        </w:rPr>
        <w:t>平。支持个体经营、小微企业发展，支持农民工、农村转移劳动力进城就业创业，多层次、多领域拓宽经营性收入来源，千方百计促进城乡居民增收。依法加强公民财产权保护，拓宽租金、股息、红利、保险等增收渠道，鼓励居民参股创办企业，支持城乡居民出租物业，多渠道增加居民财产性收入。</w:t>
      </w:r>
    </w:p>
    <w:p>
      <w:pPr>
        <w:pStyle w:val="5"/>
        <w:spacing w:before="2"/>
        <w:ind w:left="0"/>
        <w:rPr>
          <w:sz w:val="26"/>
        </w:rPr>
      </w:pPr>
    </w:p>
    <w:p>
      <w:pPr>
        <w:pStyle w:val="3"/>
        <w:tabs>
          <w:tab w:val="left" w:pos="1279"/>
        </w:tabs>
        <w:spacing w:before="0"/>
        <w:ind w:right="81"/>
      </w:pPr>
      <w:bookmarkStart w:id="111" w:name="_bookmark43"/>
      <w:bookmarkEnd w:id="111"/>
      <w:bookmarkStart w:id="112" w:name="第六节促进人口均衡发展"/>
      <w:bookmarkEnd w:id="112"/>
      <w:r>
        <w:t>第六节</w:t>
      </w:r>
      <w:r>
        <w:tab/>
      </w:r>
      <w:r>
        <w:rPr>
          <w:spacing w:val="7"/>
          <w:w w:val="90"/>
        </w:rPr>
        <w:t>促</w:t>
      </w:r>
      <w:r>
        <w:rPr>
          <w:spacing w:val="4"/>
          <w:w w:val="90"/>
        </w:rPr>
        <w:t>进</w:t>
      </w:r>
      <w:r>
        <w:rPr>
          <w:spacing w:val="7"/>
          <w:w w:val="90"/>
        </w:rPr>
        <w:t>人</w:t>
      </w:r>
      <w:r>
        <w:rPr>
          <w:spacing w:val="4"/>
          <w:w w:val="90"/>
        </w:rPr>
        <w:t>口</w:t>
      </w:r>
      <w:r>
        <w:rPr>
          <w:spacing w:val="7"/>
          <w:w w:val="90"/>
        </w:rPr>
        <w:t>均衡</w:t>
      </w:r>
      <w:r>
        <w:rPr>
          <w:spacing w:val="4"/>
          <w:w w:val="90"/>
        </w:rPr>
        <w:t>发</w:t>
      </w:r>
      <w:r>
        <w:rPr>
          <w:w w:val="90"/>
        </w:rPr>
        <w:t>展</w:t>
      </w:r>
    </w:p>
    <w:p>
      <w:pPr>
        <w:pStyle w:val="5"/>
        <w:spacing w:before="9"/>
        <w:ind w:left="0"/>
        <w:rPr>
          <w:rFonts w:ascii="楷体_GB2312"/>
          <w:b/>
          <w:sz w:val="38"/>
        </w:rPr>
      </w:pPr>
    </w:p>
    <w:p>
      <w:pPr>
        <w:pStyle w:val="5"/>
        <w:spacing w:line="393" w:lineRule="auto"/>
        <w:ind w:right="488" w:firstLine="600"/>
      </w:pPr>
      <w:r>
        <w:rPr>
          <w:b/>
          <w:spacing w:val="-12"/>
        </w:rPr>
        <w:t>创新优化人口管理。</w:t>
      </w:r>
      <w:r>
        <w:t>推进流动人口卫生和计划生育基本公共</w:t>
      </w:r>
      <w:r>
        <w:rPr>
          <w:spacing w:val="-12"/>
        </w:rPr>
        <w:t>服务均等化，促进流动人口社会融合，完善计划生育特殊家庭和伤</w:t>
      </w:r>
      <w:r>
        <w:rPr>
          <w:spacing w:val="-22"/>
        </w:rPr>
        <w:t>病残家庭扶助政策，妥善解决生活资料、养老保障、大病医疗、精神</w:t>
      </w:r>
      <w:r>
        <w:rPr>
          <w:spacing w:val="-10"/>
        </w:rPr>
        <w:t>慰藉等问题。深入开展人口发展前瞻研究，完善人口调控机制。持续推进人口基础信息库建设应用，完善人口数量、结构、</w:t>
      </w:r>
    </w:p>
    <w:p>
      <w:pPr>
        <w:spacing w:after="0" w:line="393" w:lineRule="auto"/>
        <w:sectPr>
          <w:pgSz w:w="11910" w:h="16840"/>
          <w:pgMar w:top="1600" w:right="1200" w:bottom="1180" w:left="1280" w:header="0" w:footer="986" w:gutter="0"/>
          <w:cols w:space="720" w:num="1"/>
        </w:sectPr>
      </w:pPr>
    </w:p>
    <w:p>
      <w:pPr>
        <w:pStyle w:val="5"/>
        <w:spacing w:before="46" w:line="391" w:lineRule="auto"/>
        <w:ind w:right="586"/>
        <w:jc w:val="both"/>
      </w:pPr>
      <w:r>
        <w:rPr>
          <w:spacing w:val="-5"/>
        </w:rPr>
        <w:t>分布的动态监测机制，构建系统互联、数据共享的实有人口基础信息管理体系。创新实有人口管理，完善实有人口、实有房屋全覆盖管理服务机制。</w:t>
      </w:r>
    </w:p>
    <w:p>
      <w:pPr>
        <w:pStyle w:val="5"/>
        <w:spacing w:before="10" w:line="393" w:lineRule="auto"/>
        <w:ind w:right="491" w:firstLine="600"/>
        <w:jc w:val="both"/>
      </w:pPr>
      <w:r>
        <w:rPr>
          <w:b/>
        </w:rPr>
        <w:t>提高人口综合素质。</w:t>
      </w:r>
      <w:r>
        <w:rPr>
          <w:spacing w:val="-1"/>
        </w:rPr>
        <w:t>完善出生人口性别比综合治理政策，以</w:t>
      </w:r>
      <w:r>
        <w:rPr>
          <w:spacing w:val="-12"/>
        </w:rPr>
        <w:t>消除性别歧视为重点，深入宣传男女平等等文明婚育观念，促进人口性别比例均衡。提高全社会优生科学知识水平和优生意识。实施</w:t>
      </w:r>
      <w:r>
        <w:rPr>
          <w:spacing w:val="-13"/>
        </w:rPr>
        <w:t xml:space="preserve">优生促进工程、推广孕前优生健康检查项目，完善出生缺陷一级预防体系，降低出生缺陷发生风险。大力新建幼托中心，发展 </w:t>
      </w:r>
      <w:r>
        <w:rPr>
          <w:rFonts w:ascii="Times New Roman" w:hAnsi="Times New Roman" w:eastAsia="Times New Roman"/>
        </w:rPr>
        <w:t>0</w:t>
      </w:r>
      <w:r>
        <w:t>—</w:t>
      </w:r>
    </w:p>
    <w:p>
      <w:pPr>
        <w:pStyle w:val="5"/>
        <w:spacing w:line="393" w:lineRule="auto"/>
        <w:ind w:right="503"/>
        <w:jc w:val="both"/>
      </w:pPr>
      <w:r>
        <w:rPr>
          <w:rFonts w:ascii="Times New Roman" w:eastAsia="Times New Roman"/>
        </w:rPr>
        <w:t>3</w:t>
      </w:r>
      <w:r>
        <w:rPr>
          <w:rFonts w:ascii="Times New Roman" w:eastAsia="Times New Roman"/>
          <w:spacing w:val="59"/>
        </w:rPr>
        <w:t xml:space="preserve"> </w:t>
      </w:r>
      <w:r>
        <w:t>岁婴幼儿普惠性照护服务。关注家庭结构变化，强化独生子女</w:t>
      </w:r>
      <w:r>
        <w:rPr>
          <w:spacing w:val="2"/>
        </w:rPr>
        <w:t>社会行为教育和培养。加强外来务工人员职业教育培训， 提高外来务工人员文化素质和工作技能。</w:t>
      </w:r>
    </w:p>
    <w:p>
      <w:pPr>
        <w:pStyle w:val="5"/>
        <w:spacing w:line="393" w:lineRule="auto"/>
        <w:ind w:right="568" w:firstLine="600"/>
        <w:jc w:val="both"/>
      </w:pPr>
      <w:r>
        <w:rPr>
          <w:b/>
          <w:spacing w:val="-3"/>
        </w:rPr>
        <w:t>大力发展老龄服务事业。</w:t>
      </w:r>
      <w:r>
        <w:rPr>
          <w:spacing w:val="-5"/>
        </w:rPr>
        <w:t>构建以居家养老为基础、社区养老为依托、机构养老为补充的社会养老服务体系。引导老年人家庭实施住宅设施适老化改造，将居家和社区养老服务设施建设纳入</w:t>
      </w:r>
      <w:r>
        <w:rPr>
          <w:spacing w:val="-3"/>
        </w:rPr>
        <w:t xml:space="preserve">城乡社区配套用房建设范围。到 </w:t>
      </w:r>
      <w:r>
        <w:rPr>
          <w:rFonts w:ascii="Times New Roman" w:eastAsia="Times New Roman"/>
        </w:rPr>
        <w:t xml:space="preserve">2025 </w:t>
      </w:r>
      <w:r>
        <w:t>年，全区所有街乡至少建</w:t>
      </w:r>
      <w:r>
        <w:rPr>
          <w:spacing w:val="-5"/>
        </w:rPr>
        <w:t>有一个具备综合功能的社区养老服务机构，城市社区日间照料机</w:t>
      </w:r>
      <w:r>
        <w:rPr>
          <w:spacing w:val="-6"/>
        </w:rPr>
        <w:t xml:space="preserve">构覆盖率、达标率达 </w:t>
      </w:r>
      <w:r>
        <w:rPr>
          <w:rFonts w:ascii="Times New Roman" w:eastAsia="Times New Roman"/>
        </w:rPr>
        <w:t>100%</w:t>
      </w:r>
      <w:r>
        <w:t>。强化公办养老机构兜底作用，完善</w:t>
      </w:r>
      <w:r>
        <w:rPr>
          <w:spacing w:val="-5"/>
        </w:rPr>
        <w:t>入住综合评估和轮候制度，倡导公建民营运营模式。通过公有闲置房产整合改造为养老服务设施，重点发展服务高龄及失能失智</w:t>
      </w:r>
      <w:r>
        <w:rPr>
          <w:spacing w:val="-7"/>
        </w:rPr>
        <w:t xml:space="preserve">老年人的专业护理型养老机构，护理型床位占比达到 </w:t>
      </w:r>
      <w:r>
        <w:rPr>
          <w:rFonts w:ascii="Times New Roman" w:eastAsia="Times New Roman"/>
        </w:rPr>
        <w:t>55%</w:t>
      </w:r>
      <w:r>
        <w:rPr>
          <w:spacing w:val="-19"/>
        </w:rPr>
        <w:t>。夯实</w:t>
      </w:r>
      <w:r>
        <w:rPr>
          <w:spacing w:val="-5"/>
        </w:rPr>
        <w:t xml:space="preserve">农村养老服务基础，到 </w:t>
      </w:r>
      <w:r>
        <w:rPr>
          <w:rFonts w:ascii="Times New Roman" w:eastAsia="Times New Roman"/>
        </w:rPr>
        <w:t xml:space="preserve">2025 </w:t>
      </w:r>
      <w:r>
        <w:t>年，每个街乡至少建有一所以农村</w:t>
      </w:r>
      <w:r>
        <w:rPr>
          <w:spacing w:val="-12"/>
        </w:rPr>
        <w:t>特困高龄、失能、残疾老年人专业照护为主的特困人员供养服务</w:t>
      </w:r>
    </w:p>
    <w:p>
      <w:pPr>
        <w:spacing w:after="0" w:line="393" w:lineRule="auto"/>
        <w:jc w:val="both"/>
        <w:sectPr>
          <w:pgSz w:w="11910" w:h="16840"/>
          <w:pgMar w:top="1500" w:right="1200" w:bottom="1260" w:left="1280" w:header="0" w:footer="1060" w:gutter="0"/>
          <w:cols w:space="720" w:num="1"/>
        </w:sectPr>
      </w:pPr>
    </w:p>
    <w:p>
      <w:pPr>
        <w:pStyle w:val="5"/>
        <w:spacing w:before="46" w:line="393" w:lineRule="auto"/>
        <w:ind w:right="572"/>
        <w:jc w:val="both"/>
      </w:pPr>
      <w:r>
        <w:rPr>
          <w:spacing w:val="-15"/>
        </w:rPr>
        <w:t>设施</w:t>
      </w:r>
      <w:r>
        <w:rPr>
          <w:spacing w:val="-3"/>
        </w:rPr>
        <w:t>（</w:t>
      </w:r>
      <w:r>
        <w:t>敬老院</w:t>
      </w:r>
      <w:r>
        <w:rPr>
          <w:spacing w:val="-28"/>
        </w:rPr>
        <w:t>）</w:t>
      </w:r>
      <w:r>
        <w:rPr>
          <w:spacing w:val="-9"/>
        </w:rPr>
        <w:t xml:space="preserve">，日间照料设施以村为单位覆盖率达到 </w:t>
      </w:r>
      <w:r>
        <w:rPr>
          <w:rFonts w:ascii="Times New Roman" w:hAnsi="Times New Roman" w:eastAsia="Times New Roman"/>
        </w:rPr>
        <w:t>50%</w:t>
      </w:r>
      <w:r>
        <w:rPr>
          <w:spacing w:val="-11"/>
        </w:rPr>
        <w:t>。全面实施</w:t>
      </w:r>
      <w:r>
        <w:rPr>
          <w:rFonts w:ascii="Times New Roman" w:hAnsi="Times New Roman" w:eastAsia="Times New Roman"/>
          <w:spacing w:val="6"/>
        </w:rPr>
        <w:t>“</w:t>
      </w:r>
      <w:r>
        <w:t>互联网</w:t>
      </w:r>
      <w:r>
        <w:rPr>
          <w:rFonts w:ascii="Times New Roman" w:hAnsi="Times New Roman" w:eastAsia="Times New Roman"/>
          <w:spacing w:val="6"/>
        </w:rPr>
        <w:t>+</w:t>
      </w:r>
      <w:r>
        <w:t>康养</w:t>
      </w:r>
      <w:r>
        <w:rPr>
          <w:rFonts w:ascii="Times New Roman" w:hAnsi="Times New Roman" w:eastAsia="Times New Roman"/>
          <w:spacing w:val="6"/>
        </w:rPr>
        <w:t>”</w:t>
      </w:r>
      <w:r>
        <w:t>行动，建立全区康养服务综合信息平台。</w:t>
      </w:r>
      <w:r>
        <w:rPr>
          <w:spacing w:val="-5"/>
        </w:rPr>
        <w:t>推进康养从业人才队伍建设，鼓励支持民办康养机构开展延伸服务，建立健全康养服务行业综合监管制度和康养机构备案管理制度。</w:t>
      </w:r>
    </w:p>
    <w:p>
      <w:pPr>
        <w:pStyle w:val="3"/>
        <w:tabs>
          <w:tab w:val="left" w:pos="1283"/>
        </w:tabs>
        <w:spacing w:before="244"/>
      </w:pPr>
      <w:bookmarkStart w:id="113" w:name="_bookmark44"/>
      <w:bookmarkEnd w:id="113"/>
      <w:bookmarkStart w:id="114" w:name="第七节加快推进全域治理现代化"/>
      <w:bookmarkEnd w:id="114"/>
      <w:r>
        <w:t>第七节</w:t>
      </w:r>
      <w:r>
        <w:tab/>
      </w:r>
      <w:r>
        <w:t>加快推进全域治理现代化</w:t>
      </w:r>
    </w:p>
    <w:p>
      <w:pPr>
        <w:pStyle w:val="5"/>
        <w:spacing w:before="11"/>
        <w:ind w:left="0"/>
        <w:rPr>
          <w:rFonts w:ascii="楷体_GB2312"/>
          <w:b/>
          <w:sz w:val="38"/>
        </w:rPr>
      </w:pPr>
    </w:p>
    <w:p>
      <w:pPr>
        <w:pStyle w:val="5"/>
        <w:spacing w:line="393" w:lineRule="auto"/>
        <w:ind w:right="515" w:firstLine="559"/>
      </w:pPr>
      <w:r>
        <w:rPr>
          <w:b/>
          <w:spacing w:val="-6"/>
        </w:rPr>
        <w:t>健全社会治理体制机制。</w:t>
      </w:r>
      <w:r>
        <w:t>坚持和完善共建共治共享的社会治</w:t>
      </w:r>
      <w:r>
        <w:rPr>
          <w:spacing w:val="-19"/>
        </w:rPr>
        <w:t xml:space="preserve">理制度，健全社会治理体系。完善党领导下的城乡社区治理机制， </w:t>
      </w:r>
      <w:r>
        <w:rPr>
          <w:spacing w:val="-15"/>
        </w:rPr>
        <w:t>规范社区大党委组织设置和运行方式，促进社区居委会、业委会、</w:t>
      </w:r>
      <w:r>
        <w:rPr>
          <w:spacing w:val="-5"/>
        </w:rPr>
        <w:t>物业服务企业三方联动，推广</w:t>
      </w:r>
      <w:r>
        <w:rPr>
          <w:rFonts w:ascii="Times New Roman" w:hAnsi="Times New Roman" w:eastAsia="Times New Roman"/>
        </w:rPr>
        <w:t>“</w:t>
      </w:r>
      <w:r>
        <w:t>百步亭</w:t>
      </w:r>
      <w:r>
        <w:rPr>
          <w:rFonts w:ascii="Times New Roman" w:hAnsi="Times New Roman" w:eastAsia="Times New Roman"/>
        </w:rPr>
        <w:t>”</w:t>
      </w:r>
      <w:r>
        <w:rPr>
          <w:spacing w:val="-6"/>
        </w:rPr>
        <w:t>社区治理经验，充分发挥</w:t>
      </w:r>
      <w:r>
        <w:rPr>
          <w:spacing w:val="-5"/>
        </w:rPr>
        <w:t>社区居委会</w:t>
      </w:r>
      <w:r>
        <w:rPr>
          <w:rFonts w:ascii="Times New Roman" w:hAnsi="Times New Roman" w:eastAsia="Times New Roman"/>
          <w:spacing w:val="-6"/>
        </w:rPr>
        <w:t>“</w:t>
      </w:r>
      <w:r>
        <w:rPr>
          <w:spacing w:val="-36"/>
        </w:rPr>
        <w:t>枢纽、议事、监督、服务</w:t>
      </w:r>
      <w:r>
        <w:rPr>
          <w:rFonts w:ascii="Times New Roman" w:hAnsi="Times New Roman" w:eastAsia="Times New Roman"/>
        </w:rPr>
        <w:t>”</w:t>
      </w:r>
      <w:r>
        <w:rPr>
          <w:spacing w:val="-24"/>
        </w:rPr>
        <w:t>职能。完善</w:t>
      </w:r>
      <w:r>
        <w:rPr>
          <w:rFonts w:ascii="Times New Roman" w:hAnsi="Times New Roman" w:eastAsia="Times New Roman"/>
        </w:rPr>
        <w:t>“</w:t>
      </w:r>
      <w:r>
        <w:t>四民工作法</w:t>
      </w:r>
      <w:r>
        <w:rPr>
          <w:rFonts w:ascii="Times New Roman" w:hAnsi="Times New Roman" w:eastAsia="Times New Roman"/>
        </w:rPr>
        <w:t>”“</w:t>
      </w:r>
      <w:r>
        <w:t>四议两公开</w:t>
      </w:r>
      <w:r>
        <w:rPr>
          <w:rFonts w:ascii="Times New Roman" w:hAnsi="Times New Roman" w:eastAsia="Times New Roman"/>
          <w:spacing w:val="3"/>
        </w:rPr>
        <w:t>”</w:t>
      </w:r>
      <w:r>
        <w:t>机制，推进基层群众性自治组织规范化建设，完善城</w:t>
      </w:r>
      <w:r>
        <w:rPr>
          <w:spacing w:val="-10"/>
        </w:rPr>
        <w:t>乡基层民主选举、民主协商、民主决策、民主管理、民主监督制</w:t>
      </w:r>
      <w:r>
        <w:rPr>
          <w:spacing w:val="-13"/>
        </w:rPr>
        <w:t>度，引导群众参与社区自治。深化街乡管理体制改革，规范属地管</w:t>
      </w:r>
      <w:r>
        <w:rPr>
          <w:spacing w:val="-12"/>
        </w:rPr>
        <w:t>理，强化社区工作准入机制，建立各级各部门主体责任和配合责任</w:t>
      </w:r>
      <w:r>
        <w:rPr>
          <w:spacing w:val="-14"/>
        </w:rPr>
        <w:t>清单，切实减轻基层负担。完善政府治理和社会调节、居民自治良</w:t>
      </w:r>
      <w:r>
        <w:rPr>
          <w:spacing w:val="-17"/>
        </w:rPr>
        <w:t>性互动的体制机制，通过政府购买服务、开放公共服务市场，鼓励</w:t>
      </w:r>
      <w:r>
        <w:rPr>
          <w:spacing w:val="-12"/>
        </w:rPr>
        <w:t>引导企事业单位、社会组织、人民群众积极参与社会治理，形成合</w:t>
      </w:r>
      <w:r>
        <w:rPr>
          <w:spacing w:val="-16"/>
        </w:rPr>
        <w:t>力。完善社会力量参与社会治理机制，发挥群团组织和社会组织在</w:t>
      </w:r>
      <w:r>
        <w:rPr>
          <w:spacing w:val="-17"/>
        </w:rPr>
        <w:t>社会治理中的作用，畅通和规范市场主体、新社会</w:t>
      </w:r>
    </w:p>
    <w:p>
      <w:pPr>
        <w:spacing w:after="0" w:line="393" w:lineRule="auto"/>
        <w:sectPr>
          <w:pgSz w:w="11910" w:h="16840"/>
          <w:pgMar w:top="1500" w:right="1200" w:bottom="1180" w:left="1280" w:header="0" w:footer="986" w:gutter="0"/>
          <w:cols w:space="720" w:num="1"/>
        </w:sectPr>
      </w:pPr>
    </w:p>
    <w:p>
      <w:pPr>
        <w:pStyle w:val="5"/>
        <w:spacing w:before="46" w:line="391" w:lineRule="auto"/>
        <w:ind w:right="712"/>
      </w:pPr>
      <w:r>
        <w:rPr>
          <w:spacing w:val="-20"/>
        </w:rPr>
        <w:t>阶层、社会工作者和志愿者参与社会治理的途径，增强行业协会、商会、社会捐助组织等机构的自主管理能力。</w:t>
      </w:r>
    </w:p>
    <w:p>
      <w:pPr>
        <w:pStyle w:val="5"/>
        <w:spacing w:before="5" w:line="393" w:lineRule="auto"/>
        <w:ind w:right="431" w:firstLine="600"/>
      </w:pPr>
      <w:r>
        <w:rPr>
          <w:b/>
        </w:rPr>
        <w:t>加强基层社会治理</w:t>
      </w:r>
      <w:r>
        <w:rPr>
          <w:spacing w:val="-19"/>
        </w:rPr>
        <w:t>。完善基层民主协商制度，建设人人有责、</w:t>
      </w:r>
      <w:r>
        <w:rPr>
          <w:spacing w:val="-12"/>
        </w:rPr>
        <w:t>人人尽责、人人享有的社会治理共同体。推动社会治理重心向基层</w:t>
      </w:r>
      <w:r>
        <w:rPr>
          <w:spacing w:val="-13"/>
        </w:rPr>
        <w:t>下移，向基层放权赋能，加强城乡社区治理和服务体系建设， 减</w:t>
      </w:r>
      <w:r>
        <w:rPr>
          <w:spacing w:val="-17"/>
        </w:rPr>
        <w:t>轻基层特别是村级组织负担，加强基层社会治理队伍建设，构建网</w:t>
      </w:r>
      <w:r>
        <w:rPr>
          <w:spacing w:val="-15"/>
        </w:rPr>
        <w:t>格化管理、精细化服务、信息化支撑、开放共享的基层管理服务平</w:t>
      </w:r>
      <w:r>
        <w:rPr>
          <w:spacing w:val="-12"/>
        </w:rPr>
        <w:t>台。推进综治中心信息化建设，深化</w:t>
      </w:r>
      <w:r>
        <w:rPr>
          <w:rFonts w:ascii="Times New Roman" w:hAnsi="Times New Roman" w:eastAsia="Times New Roman"/>
        </w:rPr>
        <w:t>“</w:t>
      </w:r>
      <w:r>
        <w:t>民呼我应</w:t>
      </w:r>
      <w:r>
        <w:rPr>
          <w:rFonts w:ascii="Times New Roman" w:hAnsi="Times New Roman" w:eastAsia="Times New Roman"/>
        </w:rPr>
        <w:t>”</w:t>
      </w:r>
      <w:r>
        <w:rPr>
          <w:spacing w:val="-13"/>
        </w:rPr>
        <w:t>改革，加强网格化</w:t>
      </w:r>
      <w:r>
        <w:rPr>
          <w:spacing w:val="-22"/>
        </w:rPr>
        <w:t>服务管理体系建设，强化区、街乡</w:t>
      </w:r>
      <w:r>
        <w:rPr>
          <w:spacing w:val="-5"/>
        </w:rPr>
        <w:t>（</w:t>
      </w:r>
      <w:r>
        <w:t>开发区</w:t>
      </w:r>
      <w:r>
        <w:rPr>
          <w:spacing w:val="-92"/>
        </w:rPr>
        <w:t>）</w:t>
      </w:r>
      <w:r>
        <w:rPr>
          <w:spacing w:val="-58"/>
        </w:rPr>
        <w:t>、社区</w:t>
      </w:r>
      <w:r>
        <w:rPr>
          <w:spacing w:val="-5"/>
        </w:rPr>
        <w:t>（</w:t>
      </w:r>
      <w:r>
        <w:t>村）</w:t>
      </w:r>
      <w:r>
        <w:rPr>
          <w:spacing w:val="-12"/>
        </w:rPr>
        <w:t xml:space="preserve"> 三级联动，打造问题诉求全收集、工作力量全进入、分级分类全处理、服</w:t>
      </w:r>
      <w:r>
        <w:rPr>
          <w:spacing w:val="-14"/>
        </w:rPr>
        <w:t xml:space="preserve">务过程全评价的工作闭环。探索建立社会治理基础信息共享平台， </w:t>
      </w:r>
      <w:r>
        <w:rPr>
          <w:spacing w:val="-19"/>
        </w:rPr>
        <w:t>推动实现社会治理信息一次采集多方共享。推动机关企事业单位党</w:t>
      </w:r>
      <w:r>
        <w:rPr>
          <w:spacing w:val="-20"/>
        </w:rPr>
        <w:t>员干部下沉社区常态化。健全基层德治机制，发挥家庭家教家风在基</w:t>
      </w:r>
      <w:r>
        <w:rPr>
          <w:spacing w:val="-19"/>
        </w:rPr>
        <w:t>层社会治理中的重要作用。</w:t>
      </w:r>
    </w:p>
    <w:p>
      <w:pPr>
        <w:spacing w:after="0" w:line="393" w:lineRule="auto"/>
        <w:sectPr>
          <w:pgSz w:w="11910" w:h="16840"/>
          <w:pgMar w:top="1500" w:right="1200" w:bottom="1260" w:left="1280" w:header="0" w:footer="1060" w:gutter="0"/>
          <w:cols w:space="720" w:num="1"/>
        </w:sectPr>
      </w:pPr>
    </w:p>
    <w:p>
      <w:pPr>
        <w:pStyle w:val="2"/>
        <w:tabs>
          <w:tab w:val="left" w:pos="1799"/>
        </w:tabs>
        <w:spacing w:before="64"/>
        <w:ind w:right="61"/>
      </w:pPr>
      <w:bookmarkStart w:id="115" w:name="第十四章统筹发展和安全，建设更高水平的平安蔡甸"/>
      <w:bookmarkEnd w:id="115"/>
      <w:bookmarkStart w:id="116" w:name="_bookmark45"/>
      <w:bookmarkEnd w:id="116"/>
      <w:r>
        <w:t>第十四章</w:t>
      </w:r>
      <w:r>
        <w:tab/>
      </w:r>
      <w:r>
        <w:rPr>
          <w:spacing w:val="-22"/>
        </w:rPr>
        <w:t>统</w:t>
      </w:r>
      <w:r>
        <w:rPr>
          <w:spacing w:val="-24"/>
        </w:rPr>
        <w:t>筹发</w:t>
      </w:r>
      <w:r>
        <w:rPr>
          <w:spacing w:val="-22"/>
        </w:rPr>
        <w:t>展和</w:t>
      </w:r>
      <w:r>
        <w:rPr>
          <w:spacing w:val="-24"/>
        </w:rPr>
        <w:t>安</w:t>
      </w:r>
      <w:r>
        <w:rPr>
          <w:spacing w:val="-22"/>
        </w:rPr>
        <w:t>全</w:t>
      </w:r>
      <w:r>
        <w:rPr>
          <w:spacing w:val="-20"/>
        </w:rPr>
        <w:t>，</w:t>
      </w:r>
      <w:r>
        <w:rPr>
          <w:spacing w:val="-24"/>
        </w:rPr>
        <w:t>建</w:t>
      </w:r>
      <w:r>
        <w:rPr>
          <w:spacing w:val="-22"/>
        </w:rPr>
        <w:t>设更</w:t>
      </w:r>
      <w:r>
        <w:rPr>
          <w:spacing w:val="-24"/>
        </w:rPr>
        <w:t>高</w:t>
      </w:r>
      <w:r>
        <w:rPr>
          <w:spacing w:val="-22"/>
        </w:rPr>
        <w:t>水平</w:t>
      </w:r>
      <w:r>
        <w:rPr>
          <w:spacing w:val="-24"/>
        </w:rPr>
        <w:t>的</w:t>
      </w:r>
      <w:r>
        <w:rPr>
          <w:spacing w:val="-22"/>
        </w:rPr>
        <w:t>平安</w:t>
      </w:r>
      <w:r>
        <w:rPr>
          <w:spacing w:val="-24"/>
        </w:rPr>
        <w:t>蔡</w:t>
      </w:r>
      <w:r>
        <w:t>甸</w:t>
      </w:r>
    </w:p>
    <w:p>
      <w:pPr>
        <w:pStyle w:val="5"/>
        <w:spacing w:before="7"/>
        <w:ind w:left="0"/>
        <w:rPr>
          <w:rFonts w:ascii="黑体"/>
          <w:sz w:val="52"/>
        </w:rPr>
      </w:pPr>
    </w:p>
    <w:p>
      <w:pPr>
        <w:pStyle w:val="5"/>
        <w:spacing w:before="1" w:line="379" w:lineRule="auto"/>
        <w:ind w:right="784" w:firstLine="600"/>
      </w:pPr>
      <w:r>
        <w:rPr>
          <w:spacing w:val="-13"/>
        </w:rPr>
        <w:t>坚持总体国家安全观，把安全发展贯穿城市发展各领域和全</w:t>
      </w:r>
      <w:r>
        <w:t>过程，防范和化解各种风险，筑牢安全屏障。</w:t>
      </w:r>
    </w:p>
    <w:p>
      <w:pPr>
        <w:pStyle w:val="3"/>
        <w:tabs>
          <w:tab w:val="left" w:pos="1279"/>
        </w:tabs>
        <w:spacing w:before="183"/>
        <w:ind w:right="81"/>
      </w:pPr>
      <w:bookmarkStart w:id="117" w:name="_bookmark46"/>
      <w:bookmarkEnd w:id="117"/>
      <w:bookmarkStart w:id="118" w:name="第一节坚定维护国家安全"/>
      <w:bookmarkEnd w:id="118"/>
      <w:r>
        <w:t>第一节</w:t>
      </w:r>
      <w:r>
        <w:tab/>
      </w:r>
      <w:r>
        <w:rPr>
          <w:spacing w:val="7"/>
          <w:w w:val="90"/>
        </w:rPr>
        <w:t>坚</w:t>
      </w:r>
      <w:r>
        <w:rPr>
          <w:spacing w:val="4"/>
          <w:w w:val="90"/>
        </w:rPr>
        <w:t>定</w:t>
      </w:r>
      <w:r>
        <w:rPr>
          <w:spacing w:val="7"/>
          <w:w w:val="90"/>
        </w:rPr>
        <w:t>维</w:t>
      </w:r>
      <w:r>
        <w:rPr>
          <w:spacing w:val="4"/>
          <w:w w:val="90"/>
        </w:rPr>
        <w:t>护</w:t>
      </w:r>
      <w:r>
        <w:rPr>
          <w:spacing w:val="7"/>
          <w:w w:val="90"/>
        </w:rPr>
        <w:t>国家</w:t>
      </w:r>
      <w:r>
        <w:rPr>
          <w:spacing w:val="4"/>
          <w:w w:val="90"/>
        </w:rPr>
        <w:t>安</w:t>
      </w:r>
      <w:r>
        <w:rPr>
          <w:w w:val="90"/>
        </w:rPr>
        <w:t>全</w:t>
      </w:r>
    </w:p>
    <w:p>
      <w:pPr>
        <w:pStyle w:val="5"/>
        <w:spacing w:before="7"/>
        <w:ind w:left="0"/>
        <w:rPr>
          <w:rFonts w:ascii="楷体_GB2312"/>
          <w:b/>
          <w:sz w:val="43"/>
        </w:rPr>
      </w:pPr>
    </w:p>
    <w:p>
      <w:pPr>
        <w:pStyle w:val="5"/>
        <w:spacing w:line="379" w:lineRule="auto"/>
        <w:ind w:right="253" w:firstLine="600"/>
      </w:pPr>
      <w:r>
        <w:rPr>
          <w:spacing w:val="-8"/>
        </w:rPr>
        <w:t xml:space="preserve">健全完善维护国家安全的预警研判、风险管控和督查考核机 </w:t>
      </w:r>
      <w:r>
        <w:rPr>
          <w:spacing w:val="-12"/>
        </w:rPr>
        <w:t>制。加强国家安全教育，开展国家安全教育</w:t>
      </w:r>
      <w:r>
        <w:rPr>
          <w:rFonts w:ascii="Times New Roman" w:hAnsi="Times New Roman" w:eastAsia="Times New Roman"/>
        </w:rPr>
        <w:t>“</w:t>
      </w:r>
      <w:r>
        <w:t>三进</w:t>
      </w:r>
      <w:r>
        <w:rPr>
          <w:rFonts w:ascii="Times New Roman" w:hAnsi="Times New Roman" w:eastAsia="Times New Roman"/>
          <w:spacing w:val="-27"/>
        </w:rPr>
        <w:t>”</w:t>
      </w:r>
      <w:r>
        <w:rPr>
          <w:spacing w:val="-27"/>
        </w:rPr>
        <w:t>（</w:t>
      </w:r>
      <w:r>
        <w:rPr>
          <w:spacing w:val="-13"/>
        </w:rPr>
        <w:t>机关、学校、 社区</w:t>
      </w:r>
      <w:r>
        <w:rPr>
          <w:spacing w:val="-32"/>
        </w:rPr>
        <w:t>）</w:t>
      </w:r>
      <w:r>
        <w:rPr>
          <w:spacing w:val="-10"/>
        </w:rPr>
        <w:t>活动，加强国家安全执法，严密防范和严厉打击敌对势力渗</w:t>
      </w:r>
      <w:r>
        <w:rPr>
          <w:spacing w:val="-13"/>
        </w:rPr>
        <w:t xml:space="preserve">透、破坏、颠覆活动以及暴力恐怖活动、极端宗教活动和邪教活动， </w:t>
      </w:r>
      <w:r>
        <w:rPr>
          <w:spacing w:val="-12"/>
        </w:rPr>
        <w:t>巩固国家安全人民防线。坚定维护国家政权安全、制度安全、意识</w:t>
      </w:r>
      <w:r>
        <w:rPr>
          <w:spacing w:val="-15"/>
        </w:rPr>
        <w:t>形态安全，突出做好政治安全风险防范化解工作，加强意识形态阵</w:t>
      </w:r>
      <w:r>
        <w:rPr>
          <w:spacing w:val="-17"/>
        </w:rPr>
        <w:t xml:space="preserve">地建设和管理。全面加强网络安全、信息安全保障体系和能力建设， 重点维护互联网、大数据等新型领域安全。完善国防动员体系，强 </w:t>
      </w:r>
      <w:r>
        <w:rPr>
          <w:spacing w:val="-16"/>
        </w:rPr>
        <w:t>化全民国防教育，巩固军政军民团结。</w:t>
      </w:r>
    </w:p>
    <w:p>
      <w:pPr>
        <w:pStyle w:val="3"/>
        <w:tabs>
          <w:tab w:val="left" w:pos="1283"/>
        </w:tabs>
        <w:spacing w:before="186"/>
      </w:pPr>
      <w:bookmarkStart w:id="119" w:name="第二节全力维护社会安全稳定"/>
      <w:bookmarkEnd w:id="119"/>
      <w:bookmarkStart w:id="120" w:name="_bookmark47"/>
      <w:bookmarkEnd w:id="120"/>
      <w:r>
        <w:t>第二节</w:t>
      </w:r>
      <w:r>
        <w:tab/>
      </w:r>
      <w:r>
        <w:t>全力维护社会安全稳定</w:t>
      </w:r>
    </w:p>
    <w:p>
      <w:pPr>
        <w:pStyle w:val="5"/>
        <w:spacing w:before="8"/>
        <w:ind w:left="0"/>
        <w:rPr>
          <w:rFonts w:ascii="楷体_GB2312"/>
          <w:b/>
          <w:sz w:val="38"/>
        </w:rPr>
      </w:pPr>
    </w:p>
    <w:p>
      <w:pPr>
        <w:pStyle w:val="5"/>
        <w:spacing w:before="1" w:line="393" w:lineRule="auto"/>
        <w:ind w:right="464" w:firstLine="600"/>
        <w:jc w:val="both"/>
      </w:pPr>
      <w:r>
        <w:rPr>
          <w:b/>
          <w:spacing w:val="4"/>
        </w:rPr>
        <w:t>完善社会矛盾多元化解机制</w:t>
      </w:r>
      <w:r>
        <w:rPr>
          <w:spacing w:val="-8"/>
        </w:rPr>
        <w:t>。完善社会风险评估机制、加强</w:t>
      </w:r>
      <w:r>
        <w:rPr>
          <w:spacing w:val="-12"/>
        </w:rPr>
        <w:t>对重要领域、重大改革、重大工程、重大项目、重大决策的安全风</w:t>
      </w:r>
      <w:r>
        <w:rPr>
          <w:spacing w:val="-10"/>
        </w:rPr>
        <w:t>险评估。推广新时代</w:t>
      </w:r>
      <w:r>
        <w:rPr>
          <w:rFonts w:ascii="Times New Roman" w:hAnsi="Times New Roman" w:eastAsia="Times New Roman"/>
          <w:spacing w:val="-9"/>
        </w:rPr>
        <w:t>“</w:t>
      </w:r>
      <w:r>
        <w:rPr>
          <w:spacing w:val="-10"/>
        </w:rPr>
        <w:t>枫桥经验</w:t>
      </w:r>
      <w:r>
        <w:rPr>
          <w:rFonts w:ascii="Times New Roman" w:hAnsi="Times New Roman" w:eastAsia="Times New Roman"/>
          <w:spacing w:val="-10"/>
        </w:rPr>
        <w:t>”</w:t>
      </w:r>
      <w:r>
        <w:rPr>
          <w:spacing w:val="-12"/>
        </w:rPr>
        <w:t>，畅通和规范群众诉求表达、利益</w:t>
      </w:r>
      <w:r>
        <w:rPr>
          <w:spacing w:val="-11"/>
        </w:rPr>
        <w:t>协调、权益保障通道，建立健全源头防控、排查梳理、纠纷化解、</w:t>
      </w:r>
      <w:r>
        <w:rPr>
          <w:spacing w:val="-13"/>
        </w:rPr>
        <w:t>应急处置的社会矛盾纠纷多元预防调处化解综合机制。完善信访制</w:t>
      </w:r>
      <w:r>
        <w:rPr>
          <w:spacing w:val="-15"/>
        </w:rPr>
        <w:t>度，健全各类调解联动工作体系，探索建立信访积案化</w:t>
      </w:r>
    </w:p>
    <w:p>
      <w:pPr>
        <w:spacing w:after="0" w:line="393" w:lineRule="auto"/>
        <w:jc w:val="both"/>
        <w:sectPr>
          <w:pgSz w:w="11910" w:h="16840"/>
          <w:pgMar w:top="1600" w:right="1200" w:bottom="1180" w:left="1280" w:header="0" w:footer="986" w:gutter="0"/>
          <w:cols w:space="720" w:num="1"/>
        </w:sectPr>
      </w:pPr>
    </w:p>
    <w:p>
      <w:pPr>
        <w:pStyle w:val="5"/>
        <w:spacing w:before="46" w:line="393" w:lineRule="auto"/>
        <w:ind w:right="491"/>
        <w:jc w:val="both"/>
      </w:pPr>
      <w:r>
        <w:rPr>
          <w:spacing w:val="-1"/>
        </w:rPr>
        <w:t>解长效机制，深入贯彻落实律师参与领导干部大接访工作。健全</w:t>
      </w:r>
      <w:r>
        <w:rPr>
          <w:spacing w:val="-12"/>
        </w:rPr>
        <w:t>社会心理服务体系和危机干预机制，完善社会心理服务体系和危机干预机制，重视和加强新冠肺炎疫情等重大疫情对特殊人群影响的心理疏导。健全精神障碍患者、吸毒人员、刑满释放人员、社区矫正人员等特殊群体管理机制。</w:t>
      </w:r>
    </w:p>
    <w:p>
      <w:pPr>
        <w:pStyle w:val="5"/>
        <w:spacing w:line="393" w:lineRule="auto"/>
        <w:ind w:right="515" w:firstLine="600"/>
      </w:pPr>
      <w:r>
        <w:rPr>
          <w:b/>
          <w:spacing w:val="-5"/>
        </w:rPr>
        <w:t>高水平建设平安城市。</w:t>
      </w:r>
      <w:r>
        <w:rPr>
          <w:spacing w:val="-10"/>
        </w:rPr>
        <w:t>坚持专群结合、群防群治，加强社会</w:t>
      </w:r>
      <w:r>
        <w:rPr>
          <w:spacing w:val="-15"/>
        </w:rPr>
        <w:t>治安防控体系建设，坚决防范和打击暴力恐怖、黑恶势力、新型网</w:t>
      </w:r>
      <w:r>
        <w:rPr>
          <w:spacing w:val="12"/>
        </w:rPr>
        <w:t>络犯罪和跨国犯罪，保持社会和谐稳定。大力推进</w:t>
      </w:r>
      <w:r>
        <w:rPr>
          <w:rFonts w:ascii="Times New Roman" w:hAnsi="Times New Roman" w:eastAsia="Times New Roman"/>
          <w:spacing w:val="15"/>
        </w:rPr>
        <w:t>“</w:t>
      </w:r>
      <w:r>
        <w:rPr>
          <w:spacing w:val="5"/>
        </w:rPr>
        <w:t xml:space="preserve">雪亮工 </w:t>
      </w:r>
      <w:r>
        <w:rPr>
          <w:spacing w:val="9"/>
        </w:rPr>
        <w:t>程</w:t>
      </w:r>
      <w:r>
        <w:rPr>
          <w:rFonts w:ascii="Times New Roman" w:hAnsi="Times New Roman" w:eastAsia="Times New Roman"/>
          <w:spacing w:val="8"/>
        </w:rPr>
        <w:t>”“</w:t>
      </w:r>
      <w:r>
        <w:t>智慧平安小区</w:t>
      </w:r>
      <w:r>
        <w:rPr>
          <w:rFonts w:ascii="Times New Roman" w:hAnsi="Times New Roman" w:eastAsia="Times New Roman"/>
        </w:rPr>
        <w:t>”</w:t>
      </w:r>
      <w:r>
        <w:t>等资源联通共享，汇聚各类视频监控资源接</w:t>
      </w:r>
      <w:r>
        <w:rPr>
          <w:spacing w:val="-19"/>
        </w:rPr>
        <w:t>入同级综治中心，精准防控风险、有效压降案件、助力民生服务。实施</w:t>
      </w:r>
      <w:r>
        <w:rPr>
          <w:rFonts w:ascii="Times New Roman" w:hAnsi="Times New Roman" w:eastAsia="Times New Roman"/>
          <w:spacing w:val="-19"/>
        </w:rPr>
        <w:t>“</w:t>
      </w:r>
      <w:r>
        <w:rPr>
          <w:spacing w:val="-19"/>
        </w:rPr>
        <w:t>互联网</w:t>
      </w:r>
      <w:r>
        <w:rPr>
          <w:rFonts w:ascii="Times New Roman" w:hAnsi="Times New Roman" w:eastAsia="Times New Roman"/>
          <w:spacing w:val="-19"/>
        </w:rPr>
        <w:t>+</w:t>
      </w:r>
      <w:r>
        <w:rPr>
          <w:spacing w:val="-19"/>
        </w:rPr>
        <w:t>社区治理</w:t>
      </w:r>
      <w:r>
        <w:rPr>
          <w:rFonts w:ascii="Times New Roman" w:hAnsi="Times New Roman" w:eastAsia="Times New Roman"/>
          <w:spacing w:val="3"/>
        </w:rPr>
        <w:t>”</w:t>
      </w:r>
      <w:r>
        <w:t>行动计划，统筹建设</w:t>
      </w:r>
      <w:r>
        <w:rPr>
          <w:rFonts w:ascii="Times New Roman" w:hAnsi="Times New Roman" w:eastAsia="Times New Roman"/>
        </w:rPr>
        <w:t>“</w:t>
      </w:r>
      <w:r>
        <w:t>民呼我应</w:t>
      </w:r>
      <w:r>
        <w:rPr>
          <w:rFonts w:ascii="Times New Roman" w:hAnsi="Times New Roman" w:eastAsia="Times New Roman"/>
          <w:spacing w:val="3"/>
        </w:rPr>
        <w:t>”</w:t>
      </w:r>
      <w:r>
        <w:t>信息化</w:t>
      </w:r>
      <w:r>
        <w:rPr>
          <w:spacing w:val="-10"/>
        </w:rPr>
        <w:t>服务平台，发挥网格化服务管理平台在信息反馈、统计分析、发</w:t>
      </w:r>
      <w:r>
        <w:rPr>
          <w:spacing w:val="-13"/>
        </w:rPr>
        <w:t>现问题、解决问题、考核评估等方面的作用，优化社区治理，建设</w:t>
      </w:r>
      <w:r>
        <w:rPr>
          <w:spacing w:val="-15"/>
        </w:rPr>
        <w:t xml:space="preserve">智慧城区。对突出违法犯罪保持高压态势，建立完善扫黑除恶工作长效机制。强化社会风险隐患源头治理，深化矛盾纠纷排查化解， </w:t>
      </w:r>
      <w:r>
        <w:rPr>
          <w:spacing w:val="-13"/>
        </w:rPr>
        <w:t>加强突发事件应急处置，严防发生个人极端案事件和重大群体性事</w:t>
      </w:r>
      <w:r>
        <w:rPr>
          <w:spacing w:val="-15"/>
        </w:rPr>
        <w:t>件。推动行政执法和刑事司法有效衔接，破解新型案件证据认定、法律适用难题。建设区、街两级智慧执法平台，充分利用互联网、北斗定位、地理空间信息、视频监控、无线通信等信息化技术，推动执法在线监管、快速反应、高效指挥。落实安全生产责任制，压紧压实属地责任、部门责任、企业责任，加强</w:t>
      </w:r>
    </w:p>
    <w:p>
      <w:pPr>
        <w:spacing w:after="0" w:line="393" w:lineRule="auto"/>
        <w:sectPr>
          <w:pgSz w:w="11910" w:h="16840"/>
          <w:pgMar w:top="1500" w:right="1200" w:bottom="1260" w:left="1280" w:header="0" w:footer="1060" w:gutter="0"/>
          <w:cols w:space="720" w:num="1"/>
        </w:sectPr>
      </w:pPr>
    </w:p>
    <w:p>
      <w:pPr>
        <w:pStyle w:val="5"/>
        <w:spacing w:before="46" w:line="391" w:lineRule="auto"/>
        <w:ind w:right="750"/>
      </w:pPr>
      <w:r>
        <w:rPr>
          <w:spacing w:val="-10"/>
        </w:rPr>
        <w:t>安全生产监管执法，强化公共安全隐患常态化排查整治，有效遏制危险化学品、建筑工地、道路交通等重特大安全事故。</w:t>
      </w:r>
    </w:p>
    <w:p>
      <w:pPr>
        <w:pStyle w:val="5"/>
        <w:spacing w:before="1"/>
        <w:ind w:left="0"/>
        <w:rPr>
          <w:sz w:val="11"/>
        </w:rPr>
      </w:pPr>
      <w:r>
        <w:pict>
          <v:group id="_x0000_s1177" o:spid="_x0000_s1177" o:spt="203" style="position:absolute;left:0pt;margin-left:84.25pt;margin-top:9pt;height:64.9pt;width:415.4pt;mso-position-horizontal-relative:page;mso-wrap-distance-bottom:0pt;mso-wrap-distance-top:0pt;z-index:-251604992;mso-width-relative:page;mso-height-relative:page;" coordorigin="1685,181" coordsize="8308,1298">
            <o:lock v:ext="edit"/>
            <v:shape id="_x0000_s1178" o:spid="_x0000_s1178" style="position:absolute;left:1685;top:832;height:646;width:8308;" fillcolor="#000000" filled="t" stroked="f" coordorigin="1685,833" coordsize="8308,646" path="m9993,1479l1685,1479,1685,833,9993,833,9993,839,1697,839,1691,845,1697,845,1697,1467,1691,1467,1697,1473,9993,1473,9993,1479xm1697,845l1691,845,1697,839,1697,845xm9981,845l1697,845,1697,839,9981,839,9981,845xm9981,1473l9981,839,9987,845,9993,845,9993,1467,9987,1467,9981,1473xm9993,845l9987,845,9981,839,9993,839,9993,845xm1697,1473l1691,1467,1697,1467,1697,1473xm9981,1473l1697,1473,1697,1467,9981,1467,9981,1473xm9993,1473l9981,1473,9987,1467,9993,1467,9993,1473xe">
              <v:path arrowok="t"/>
              <v:fill on="t" focussize="0,0"/>
              <v:stroke on="f"/>
              <v:imagedata o:title=""/>
              <o:lock v:ext="edit"/>
            </v:shape>
            <v:shape id="_x0000_s1179" o:spid="_x0000_s1179" style="position:absolute;left:1685;top:180;height:646;width:8308;" fillcolor="#000000" filled="t" stroked="f" coordorigin="1685,181" coordsize="8308,646" path="m9993,827l1685,827,1685,181,9993,181,9993,187,1697,187,1691,193,1697,193,1697,815,1691,815,1697,821,9993,821,9993,827xm1697,193l1691,193,1697,187,1697,193xm9981,193l1697,193,1697,187,9981,187,9981,193xm9981,821l9981,187,9987,193,9993,193,9993,815,9987,815,9981,821xm9993,193l9987,193,9981,187,9993,187,9993,193xm1697,821l1691,815,1697,815,1697,821xm9981,821l1697,821,1697,815,9981,815,9981,821xm9993,821l9981,821,9987,815,9993,815,9993,821xe">
              <v:path arrowok="t"/>
              <v:fill on="t" focussize="0,0"/>
              <v:stroke on="f"/>
              <v:imagedata o:title=""/>
              <o:lock v:ext="edit"/>
            </v:shape>
            <v:shape id="_x0000_s1180" o:spid="_x0000_s1180" o:spt="202" type="#_x0000_t202" style="position:absolute;left:1685;top:180;height:1298;width:8308;" filled="f" stroked="f" coordsize="21600,21600">
              <v:path/>
              <v:fill on="f" focussize="0,0"/>
              <v:stroke on="f" joinstyle="miter"/>
              <v:imagedata o:title=""/>
              <o:lock v:ext="edit"/>
              <v:textbox inset="0mm,0mm,0mm,0mm">
                <w:txbxContent>
                  <w:p>
                    <w:pPr>
                      <w:tabs>
                        <w:tab w:val="left" w:pos="1428"/>
                      </w:tabs>
                      <w:spacing w:before="149"/>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14-1</w:t>
                    </w:r>
                    <w:r>
                      <w:rPr>
                        <w:rFonts w:ascii="Times New Roman" w:eastAsia="Times New Roman"/>
                        <w:b/>
                        <w:sz w:val="28"/>
                      </w:rPr>
                      <w:tab/>
                    </w:r>
                    <w:r>
                      <w:rPr>
                        <w:rFonts w:hint="eastAsia" w:ascii="楷体_GB2312" w:eastAsia="楷体_GB2312"/>
                        <w:b/>
                        <w:sz w:val="28"/>
                      </w:rPr>
                      <w:t>平安蔡甸重大项目</w:t>
                    </w:r>
                  </w:p>
                  <w:p>
                    <w:pPr>
                      <w:spacing w:before="161" w:line="242" w:lineRule="auto"/>
                      <w:ind w:left="115" w:right="32" w:firstLine="480"/>
                      <w:jc w:val="left"/>
                      <w:rPr>
                        <w:rFonts w:hint="eastAsia" w:ascii="楷体_GB2312" w:eastAsia="楷体_GB2312"/>
                        <w:sz w:val="24"/>
                      </w:rPr>
                    </w:pPr>
                    <w:r>
                      <w:rPr>
                        <w:rFonts w:hint="eastAsia" w:ascii="楷体_GB2312" w:eastAsia="楷体_GB2312"/>
                        <w:sz w:val="24"/>
                      </w:rPr>
                      <w:t>社会治安视频监控系统三期、交通运输数字信息化建设、智慧城管系统建设等。</w:t>
                    </w:r>
                  </w:p>
                </w:txbxContent>
              </v:textbox>
            </v:shape>
            <w10:wrap type="topAndBottom"/>
          </v:group>
        </w:pict>
      </w:r>
    </w:p>
    <w:p>
      <w:pPr>
        <w:pStyle w:val="5"/>
        <w:ind w:left="0"/>
      </w:pPr>
    </w:p>
    <w:p>
      <w:pPr>
        <w:pStyle w:val="3"/>
        <w:tabs>
          <w:tab w:val="left" w:pos="1283"/>
        </w:tabs>
        <w:spacing w:before="262"/>
      </w:pPr>
      <w:bookmarkStart w:id="121" w:name="第三节完善城乡应急防灾体系"/>
      <w:bookmarkEnd w:id="121"/>
      <w:bookmarkStart w:id="122" w:name="_bookmark48"/>
      <w:bookmarkEnd w:id="122"/>
      <w:r>
        <w:t>第三节</w:t>
      </w:r>
      <w:r>
        <w:tab/>
      </w:r>
      <w:r>
        <w:t>完善城乡应急防灾体系</w:t>
      </w:r>
    </w:p>
    <w:p>
      <w:pPr>
        <w:pStyle w:val="5"/>
        <w:spacing w:before="9"/>
        <w:ind w:left="0"/>
        <w:rPr>
          <w:rFonts w:ascii="楷体_GB2312"/>
          <w:b/>
          <w:sz w:val="38"/>
        </w:rPr>
      </w:pPr>
    </w:p>
    <w:p>
      <w:pPr>
        <w:pStyle w:val="5"/>
        <w:spacing w:line="393" w:lineRule="auto"/>
        <w:ind w:right="272" w:firstLine="600"/>
      </w:pPr>
      <w:r>
        <w:rPr>
          <w:spacing w:val="-8"/>
        </w:rPr>
        <w:t xml:space="preserve">建立健全完善统一指挥、专常兼备、反应灵敏、上下联动的 </w:t>
      </w:r>
      <w:r>
        <w:rPr>
          <w:spacing w:val="-12"/>
        </w:rPr>
        <w:t>应急管理体制，严格落实应急管理责任制。突出加强公共卫生应急</w:t>
      </w:r>
      <w:r>
        <w:rPr>
          <w:spacing w:val="-17"/>
        </w:rPr>
        <w:t xml:space="preserve">管理体系建设，建立健全分区、分级的传染病等重大疫情防控救治 </w:t>
      </w:r>
      <w:r>
        <w:rPr>
          <w:spacing w:val="-15"/>
        </w:rPr>
        <w:t xml:space="preserve">机制，推动大数据、云计算等数字化手段运用于疫情监测和防控救 </w:t>
      </w:r>
      <w:r>
        <w:rPr>
          <w:spacing w:val="-18"/>
        </w:rPr>
        <w:t xml:space="preserve">治，加强医疗卫生救援队伍建设，依托医疗急救中心，组建医疗卫 </w:t>
      </w:r>
      <w:r>
        <w:rPr>
          <w:spacing w:val="-20"/>
        </w:rPr>
        <w:t xml:space="preserve">生和心理危机应急干预救援队伍。建立健全救灾物资储备体系和应  </w:t>
      </w:r>
      <w:r>
        <w:rPr>
          <w:spacing w:val="-19"/>
        </w:rPr>
        <w:t xml:space="preserve">急物资生产、储备、调拨体系，加快国家级和区级救灾物资储备库 </w:t>
      </w:r>
      <w:r>
        <w:rPr>
          <w:spacing w:val="-17"/>
        </w:rPr>
        <w:t xml:space="preserve">建设，开展成品油、天然气、饮用水、粮油等战略物资储备，增强 </w:t>
      </w:r>
      <w:r>
        <w:rPr>
          <w:spacing w:val="-18"/>
        </w:rPr>
        <w:t xml:space="preserve">抗风险能力。加强人民防空及防震减灾管理，建成蔡甸区公用人防 </w:t>
      </w:r>
      <w:r>
        <w:rPr>
          <w:spacing w:val="-16"/>
        </w:rPr>
        <w:t xml:space="preserve">工程，全区人防工程总建筑面积达到 </w:t>
      </w:r>
      <w:r>
        <w:rPr>
          <w:rFonts w:ascii="Times New Roman" w:eastAsia="Times New Roman"/>
        </w:rPr>
        <w:t xml:space="preserve">60 </w:t>
      </w:r>
      <w:r>
        <w:rPr>
          <w:spacing w:val="-10"/>
        </w:rPr>
        <w:t>万平方米。完善应急预防</w:t>
      </w:r>
      <w:r>
        <w:rPr>
          <w:spacing w:val="-12"/>
        </w:rPr>
        <w:t>与准备、隐患排查与监测预警、信息报送与共享、快速反应和应急</w:t>
      </w:r>
      <w:r>
        <w:rPr>
          <w:spacing w:val="-17"/>
        </w:rPr>
        <w:t xml:space="preserve">联动、信息发布和舆论引导、善后处理和恢复重建等应急管理机制， </w:t>
      </w:r>
      <w:r>
        <w:rPr>
          <w:spacing w:val="-20"/>
        </w:rPr>
        <w:t xml:space="preserve">制定重大、特别重大突发事件现场处置办法，规范现场处置秩序。 加强综合应急队伍建设。强化公安、武警等骨干队伍应急能力建设， </w:t>
      </w:r>
      <w:r>
        <w:rPr>
          <w:spacing w:val="-8"/>
        </w:rPr>
        <w:t>构建以专业队伍为主力、以志愿</w:t>
      </w:r>
    </w:p>
    <w:p>
      <w:pPr>
        <w:spacing w:after="0" w:line="393" w:lineRule="auto"/>
        <w:sectPr>
          <w:pgSz w:w="11910" w:h="16840"/>
          <w:pgMar w:top="1500" w:right="1200" w:bottom="1180" w:left="1280" w:header="0" w:footer="986" w:gutter="0"/>
          <w:cols w:space="720" w:num="1"/>
        </w:sectPr>
      </w:pPr>
    </w:p>
    <w:p>
      <w:pPr>
        <w:pStyle w:val="5"/>
        <w:spacing w:before="46" w:line="393" w:lineRule="auto"/>
        <w:ind w:right="488"/>
        <w:jc w:val="both"/>
      </w:pPr>
      <w:r>
        <w:t>者队伍等社会力量为辅助的应急救援工作队伍体系。强化应急管</w:t>
      </w:r>
      <w:r>
        <w:rPr>
          <w:spacing w:val="-12"/>
        </w:rPr>
        <w:t>理装备数字化技术支撑，全面推广重点行业领域风险监测预警科技手段，加强测绘应急保障能力建设，为应急现场勘测、应急迅速处</w:t>
      </w:r>
      <w:r>
        <w:rPr>
          <w:spacing w:val="-13"/>
        </w:rPr>
        <w:t>理、灾情解释分析、恢复重建等提供强有力测绘保障。定期开展公</w:t>
      </w:r>
      <w:r>
        <w:rPr>
          <w:spacing w:val="-12"/>
        </w:rPr>
        <w:t>众应急疏散演练，增强部门间协同配合，加强全社会应急知识宣传</w:t>
      </w:r>
      <w:r>
        <w:rPr>
          <w:spacing w:val="-9"/>
        </w:rPr>
        <w:t>教育。健全安全风险网格化管理机制，加强全民预防， 提升社区</w:t>
      </w:r>
    </w:p>
    <w:p>
      <w:pPr>
        <w:pStyle w:val="5"/>
        <w:spacing w:line="375" w:lineRule="exact"/>
      </w:pPr>
      <w:r>
        <w:t>（村）风险管理和应急能力。</w:t>
      </w:r>
    </w:p>
    <w:p>
      <w:pPr>
        <w:pStyle w:val="5"/>
        <w:spacing w:before="11"/>
        <w:ind w:left="0"/>
        <w:rPr>
          <w:sz w:val="27"/>
        </w:rPr>
      </w:pPr>
      <w:r>
        <w:pict>
          <v:group id="_x0000_s1181" o:spid="_x0000_s1181" o:spt="203" style="position:absolute;left:0pt;margin-left:84.25pt;margin-top:19.8pt;height:97.7pt;width:415.4pt;mso-position-horizontal-relative:page;mso-wrap-distance-bottom:0pt;mso-wrap-distance-top:0pt;z-index:-251603968;mso-width-relative:page;mso-height-relative:page;" coordorigin="1685,397" coordsize="8308,1954">
            <o:lock v:ext="edit"/>
            <v:shape id="_x0000_s1182" o:spid="_x0000_s1182" style="position:absolute;left:1685;top:1080;height:1270;width:8308;" fillcolor="#000000" filled="t" stroked="f" coordorigin="1685,1081" coordsize="8308,1270" path="m9993,2351l1685,2351,1685,1081,9993,1081,9993,1087,1697,1087,1691,1093,1697,1093,1697,2339,1691,2339,1697,2345,9993,2345,9993,2351xm1697,1093l1691,1093,1697,1087,1697,1093xm9981,1093l1697,1093,1697,1087,9981,1087,9981,1093xm9981,2345l9981,1087,9987,1093,9993,1093,9993,2339,9987,2339,9981,2345xm9993,1093l9987,1093,9981,1087,9993,1087,9993,1093xm1697,2345l1691,2339,1697,2339,1697,2345xm9981,2345l1697,2345,1697,2339,9981,2339,9981,2345xm9993,2345l9981,2345,9987,2339,9993,2339,9993,2345xe">
              <v:path arrowok="t"/>
              <v:fill on="t" focussize="0,0"/>
              <v:stroke on="f"/>
              <v:imagedata o:title=""/>
              <o:lock v:ext="edit"/>
            </v:shape>
            <v:shape id="_x0000_s1183" o:spid="_x0000_s1183" style="position:absolute;left:1685;top:396;height:646;width:8308;" fillcolor="#000000" filled="t" stroked="f" coordorigin="1685,397" coordsize="8308,646" path="m9993,1043l1685,1043,1685,397,9993,397,9993,403,1697,403,1691,409,1697,409,1697,1031,1691,1031,1697,1037,9993,1037,9993,1043xm1697,409l1691,409,1697,403,1697,409xm9981,409l1697,409,1697,403,9981,403,9981,409xm9981,1037l9981,403,9987,409,9993,409,9993,1031,9987,1031,9981,1037xm9993,409l9987,409,9981,403,9993,403,9993,409xm1697,1037l1691,1031,1697,1031,1697,1037xm9981,1037l1697,1037,1697,1031,9981,1031,9981,1037xm9993,1037l9981,1037,9987,1031,9993,1031,9993,1037xe">
              <v:path arrowok="t"/>
              <v:fill on="t" focussize="0,0"/>
              <v:stroke on="f"/>
              <v:imagedata o:title=""/>
              <o:lock v:ext="edit"/>
            </v:shape>
            <v:shape id="_x0000_s1184" o:spid="_x0000_s1184" o:spt="202" type="#_x0000_t202" style="position:absolute;left:1685;top:396;height:1954;width:8308;" filled="f" stroked="f" coordsize="21600,21600">
              <v:path/>
              <v:fill on="f" focussize="0,0"/>
              <v:stroke on="f" joinstyle="miter"/>
              <v:imagedata o:title=""/>
              <o:lock v:ext="edit"/>
              <v:textbox inset="0mm,0mm,0mm,0mm">
                <w:txbxContent>
                  <w:p>
                    <w:pPr>
                      <w:tabs>
                        <w:tab w:val="left" w:pos="1428"/>
                      </w:tabs>
                      <w:spacing w:before="146"/>
                      <w:ind w:left="0" w:right="0" w:firstLine="0"/>
                      <w:jc w:val="center"/>
                      <w:rPr>
                        <w:rFonts w:hint="eastAsia" w:ascii="楷体_GB2312" w:eastAsia="楷体_GB2312"/>
                        <w:b/>
                        <w:sz w:val="28"/>
                      </w:rPr>
                    </w:pPr>
                    <w:r>
                      <w:rPr>
                        <w:rFonts w:hint="eastAsia" w:ascii="楷体_GB2312" w:eastAsia="楷体_GB2312"/>
                        <w:b/>
                        <w:sz w:val="28"/>
                      </w:rPr>
                      <w:t>专栏</w:t>
                    </w:r>
                    <w:r>
                      <w:rPr>
                        <w:rFonts w:hint="eastAsia" w:ascii="楷体_GB2312" w:eastAsia="楷体_GB2312"/>
                        <w:b/>
                        <w:spacing w:val="-73"/>
                        <w:sz w:val="28"/>
                      </w:rPr>
                      <w:t xml:space="preserve"> </w:t>
                    </w:r>
                    <w:r>
                      <w:rPr>
                        <w:rFonts w:ascii="Times New Roman" w:eastAsia="Times New Roman"/>
                        <w:b/>
                        <w:sz w:val="28"/>
                      </w:rPr>
                      <w:t>14-2</w:t>
                    </w:r>
                    <w:r>
                      <w:rPr>
                        <w:rFonts w:ascii="Times New Roman" w:eastAsia="Times New Roman"/>
                        <w:b/>
                        <w:sz w:val="28"/>
                      </w:rPr>
                      <w:tab/>
                    </w:r>
                    <w:r>
                      <w:rPr>
                        <w:rFonts w:hint="eastAsia" w:ascii="楷体_GB2312" w:eastAsia="楷体_GB2312"/>
                        <w:b/>
                        <w:sz w:val="28"/>
                      </w:rPr>
                      <w:t>应急体系建设项目</w:t>
                    </w:r>
                  </w:p>
                  <w:p>
                    <w:pPr>
                      <w:spacing w:before="195" w:line="244" w:lineRule="auto"/>
                      <w:ind w:left="115" w:right="100" w:firstLine="480"/>
                      <w:jc w:val="both"/>
                      <w:rPr>
                        <w:rFonts w:hint="eastAsia" w:ascii="楷体_GB2312" w:eastAsia="楷体_GB2312"/>
                        <w:sz w:val="24"/>
                      </w:rPr>
                    </w:pPr>
                    <w:r>
                      <w:rPr>
                        <w:rFonts w:hint="eastAsia" w:ascii="楷体_GB2312" w:eastAsia="楷体_GB2312"/>
                        <w:spacing w:val="-3"/>
                        <w:sz w:val="24"/>
                      </w:rPr>
                      <w:t>区级应急预案体系建设、安全监管队伍组织建设、水利监测和指挥系统建</w:t>
                    </w:r>
                    <w:r>
                      <w:rPr>
                        <w:rFonts w:hint="eastAsia" w:ascii="楷体_GB2312" w:eastAsia="楷体_GB2312"/>
                        <w:spacing w:val="-11"/>
                        <w:sz w:val="24"/>
                      </w:rPr>
                      <w:t>设、地质灾害监测预警系统建设、应急避难场所建设、指挥调度系统建设、救灾</w:t>
                    </w:r>
                    <w:r>
                      <w:rPr>
                        <w:rFonts w:hint="eastAsia" w:ascii="楷体_GB2312" w:eastAsia="楷体_GB2312"/>
                        <w:spacing w:val="-4"/>
                        <w:sz w:val="24"/>
                      </w:rPr>
                      <w:t>物资储备中心建设、应急救援队伍建设、应急安全宣传、综合减灾示范社区建设等。</w:t>
                    </w:r>
                  </w:p>
                </w:txbxContent>
              </v:textbox>
            </v:shape>
            <w10:wrap type="topAndBottom"/>
          </v:group>
        </w:pict>
      </w:r>
    </w:p>
    <w:p>
      <w:pPr>
        <w:spacing w:after="0"/>
        <w:rPr>
          <w:sz w:val="27"/>
        </w:rPr>
        <w:sectPr>
          <w:pgSz w:w="11910" w:h="16840"/>
          <w:pgMar w:top="1500" w:right="1200" w:bottom="1260" w:left="1280" w:header="0" w:footer="1060" w:gutter="0"/>
          <w:cols w:space="720" w:num="1"/>
        </w:sectPr>
      </w:pPr>
    </w:p>
    <w:p>
      <w:pPr>
        <w:pStyle w:val="2"/>
        <w:tabs>
          <w:tab w:val="left" w:pos="2365"/>
        </w:tabs>
        <w:spacing w:before="33" w:line="328" w:lineRule="auto"/>
        <w:ind w:left="565" w:right="623"/>
      </w:pPr>
      <w:bookmarkStart w:id="123" w:name="_bookmark49"/>
      <w:bookmarkEnd w:id="123"/>
      <w:bookmarkStart w:id="124" w:name="第十五章全面加强党的领导，为完成“十四五”规划和二〇三五年远景目标提供坚强保证"/>
      <w:bookmarkEnd w:id="124"/>
      <w:r>
        <w:t>第十五章</w:t>
      </w:r>
      <w:r>
        <w:tab/>
      </w:r>
      <w:r>
        <w:t>全面加强党的领导，为完成</w:t>
      </w:r>
      <w:r>
        <w:rPr>
          <w:rFonts w:ascii="Times New Roman" w:hAnsi="Times New Roman" w:eastAsia="Times New Roman"/>
        </w:rPr>
        <w:t>“</w:t>
      </w:r>
      <w:r>
        <w:t>十四五</w:t>
      </w:r>
      <w:r>
        <w:rPr>
          <w:rFonts w:ascii="Times New Roman" w:hAnsi="Times New Roman" w:eastAsia="Times New Roman"/>
        </w:rPr>
        <w:t>”</w:t>
      </w:r>
      <w:r>
        <w:t>规</w:t>
      </w:r>
      <w:r>
        <w:rPr>
          <w:spacing w:val="-17"/>
        </w:rPr>
        <w:t>划</w:t>
      </w:r>
      <w:r>
        <w:t>和二〇三五年远景目标提供坚强保证</w:t>
      </w:r>
    </w:p>
    <w:p>
      <w:pPr>
        <w:pStyle w:val="5"/>
        <w:spacing w:before="1"/>
        <w:ind w:left="0"/>
        <w:rPr>
          <w:rFonts w:ascii="黑体"/>
          <w:sz w:val="29"/>
        </w:rPr>
      </w:pPr>
    </w:p>
    <w:p>
      <w:pPr>
        <w:pStyle w:val="5"/>
        <w:spacing w:line="393" w:lineRule="auto"/>
        <w:ind w:right="545" w:firstLine="600"/>
      </w:pPr>
      <w:r>
        <w:rPr>
          <w:spacing w:val="-12"/>
        </w:rPr>
        <w:t>“十四五”规划和二</w:t>
      </w:r>
      <w:r>
        <w:rPr>
          <w:rFonts w:hint="eastAsia" w:ascii="宋体" w:hAnsi="宋体" w:eastAsia="宋体"/>
        </w:rPr>
        <w:t>〇</w:t>
      </w:r>
      <w:r>
        <w:t>三五年远景目标是全区未来经济社会</w:t>
      </w:r>
      <w:r>
        <w:rPr>
          <w:spacing w:val="-19"/>
        </w:rPr>
        <w:t xml:space="preserve">发展的纲领性文件。必须坚持党的全面领导，突出政府主导作用， </w:t>
      </w:r>
      <w:r>
        <w:rPr>
          <w:spacing w:val="-10"/>
        </w:rPr>
        <w:t>形成规划实施合力，维护规划的严肃性和权威性，强化法治思维</w:t>
      </w:r>
      <w:r>
        <w:rPr>
          <w:spacing w:val="-13"/>
        </w:rPr>
        <w:t>和创新思维，完善规划实施机制，加强统筹协调，广泛动员引导全</w:t>
      </w:r>
      <w:r>
        <w:rPr>
          <w:spacing w:val="-12"/>
        </w:rPr>
        <w:t>社会力量，保障规划顺利实施。</w:t>
      </w:r>
    </w:p>
    <w:p>
      <w:pPr>
        <w:pStyle w:val="3"/>
        <w:tabs>
          <w:tab w:val="left" w:pos="1283"/>
        </w:tabs>
        <w:spacing w:before="251"/>
      </w:pPr>
      <w:bookmarkStart w:id="125" w:name="第一节坚持和加强党的全面领导"/>
      <w:bookmarkEnd w:id="125"/>
      <w:bookmarkStart w:id="126" w:name="_bookmark50"/>
      <w:bookmarkEnd w:id="126"/>
      <w:r>
        <w:t>第一节</w:t>
      </w:r>
      <w:r>
        <w:tab/>
      </w:r>
      <w:r>
        <w:t>坚持和加强党的全面领导</w:t>
      </w:r>
    </w:p>
    <w:p>
      <w:pPr>
        <w:pStyle w:val="5"/>
        <w:spacing w:before="8"/>
        <w:ind w:left="0"/>
        <w:rPr>
          <w:rFonts w:ascii="楷体_GB2312"/>
          <w:b/>
          <w:sz w:val="38"/>
        </w:rPr>
      </w:pPr>
    </w:p>
    <w:p>
      <w:pPr>
        <w:pStyle w:val="5"/>
        <w:spacing w:line="393" w:lineRule="auto"/>
        <w:ind w:right="263" w:firstLine="600"/>
      </w:pPr>
      <w:r>
        <w:t>坚持党的集中统一领导，贯彻党把方向、谋大局、定政策、促改革的要求，增强</w:t>
      </w:r>
      <w:r>
        <w:rPr>
          <w:rFonts w:ascii="Times New Roman" w:hAnsi="Times New Roman" w:eastAsia="Times New Roman"/>
          <w:spacing w:val="3"/>
        </w:rPr>
        <w:t>“</w:t>
      </w:r>
      <w:r>
        <w:rPr>
          <w:spacing w:val="1"/>
        </w:rPr>
        <w:t>四个意识</w:t>
      </w:r>
      <w:r>
        <w:rPr>
          <w:rFonts w:ascii="Times New Roman" w:hAnsi="Times New Roman" w:eastAsia="Times New Roman"/>
          <w:spacing w:val="3"/>
        </w:rPr>
        <w:t>”</w:t>
      </w:r>
      <w:r>
        <w:rPr>
          <w:spacing w:val="2"/>
        </w:rPr>
        <w:t>、坚定</w:t>
      </w:r>
      <w:r>
        <w:rPr>
          <w:rFonts w:ascii="Times New Roman" w:hAnsi="Times New Roman" w:eastAsia="Times New Roman"/>
          <w:spacing w:val="6"/>
        </w:rPr>
        <w:t>“</w:t>
      </w:r>
      <w:r>
        <w:rPr>
          <w:spacing w:val="2"/>
        </w:rPr>
        <w:t>四个自信</w:t>
      </w:r>
      <w:r>
        <w:rPr>
          <w:rFonts w:ascii="Times New Roman" w:hAnsi="Times New Roman" w:eastAsia="Times New Roman"/>
        </w:rPr>
        <w:t>”</w:t>
      </w:r>
      <w:r>
        <w:rPr>
          <w:spacing w:val="2"/>
        </w:rPr>
        <w:t>、做到</w:t>
      </w:r>
      <w:r>
        <w:rPr>
          <w:rFonts w:ascii="Times New Roman" w:hAnsi="Times New Roman" w:eastAsia="Times New Roman"/>
          <w:spacing w:val="6"/>
        </w:rPr>
        <w:t>“</w:t>
      </w:r>
      <w:r>
        <w:t>两个 维护</w:t>
      </w:r>
      <w:r>
        <w:rPr>
          <w:rFonts w:ascii="Times New Roman" w:hAnsi="Times New Roman" w:eastAsia="Times New Roman"/>
          <w:spacing w:val="-11"/>
        </w:rPr>
        <w:t>”</w:t>
      </w:r>
      <w:r>
        <w:rPr>
          <w:spacing w:val="-10"/>
        </w:rPr>
        <w:t>，完善上下贯通、执行有力的组织体系，确保党中央、省、 市、区委决策部署有效落实。坚持和完善党和国家监督体系，加强</w:t>
      </w:r>
      <w:r>
        <w:rPr>
          <w:spacing w:val="-15"/>
        </w:rPr>
        <w:t xml:space="preserve">政治监督，推动纪律监督、监察监督、派出监督、巡察监督全面覆 </w:t>
      </w:r>
      <w:r>
        <w:rPr>
          <w:spacing w:val="-17"/>
        </w:rPr>
        <w:t>盖和统筹衔接，健全以党内监督为统领，带动其他各类监督贯通融 合的监督体系，充分发挥监督保障执行、促进完善发展作用。锲而 不舍落实中央八项规定及其实施细则精神，持之以恒纠正“四风”。</w:t>
      </w:r>
      <w:r>
        <w:rPr>
          <w:spacing w:val="-21"/>
        </w:rPr>
        <w:t>健全一体推进不敢腐、不能腐、不想腐的体制机制， 始终保持惩治</w:t>
      </w:r>
      <w:r>
        <w:rPr>
          <w:spacing w:val="-12"/>
        </w:rPr>
        <w:t>腐败高压态势，坚决查处政治问题和经济问题交织的腐败案件，聚焦政策支持力度大、投资密集、资源集中的领域和环节，深挖细查</w:t>
      </w:r>
      <w:r>
        <w:rPr>
          <w:spacing w:val="-20"/>
        </w:rPr>
        <w:t xml:space="preserve">背后的腐败问题和不正之风，坚决整治群众身边的微腐败。全面贯 </w:t>
      </w:r>
      <w:r>
        <w:rPr>
          <w:spacing w:val="-21"/>
        </w:rPr>
        <w:t>彻新时代党的组织路线，加强干部队伍建设，</w:t>
      </w:r>
    </w:p>
    <w:p>
      <w:pPr>
        <w:spacing w:after="0" w:line="393" w:lineRule="auto"/>
        <w:sectPr>
          <w:pgSz w:w="11910" w:h="16840"/>
          <w:pgMar w:top="1480" w:right="1200" w:bottom="1180" w:left="1280" w:header="0" w:footer="986" w:gutter="0"/>
          <w:cols w:space="720" w:num="1"/>
        </w:sectPr>
      </w:pPr>
    </w:p>
    <w:p>
      <w:pPr>
        <w:pStyle w:val="5"/>
        <w:spacing w:before="46" w:line="393" w:lineRule="auto"/>
        <w:ind w:right="440"/>
      </w:pPr>
      <w:r>
        <w:rPr>
          <w:spacing w:val="-24"/>
        </w:rPr>
        <w:t>落实好干部标准，实施干部政治能力提升计划，增强党员干部“七种</w:t>
      </w:r>
      <w:r>
        <w:rPr>
          <w:spacing w:val="-22"/>
        </w:rPr>
        <w:t>能力”，提高各级领导班子和干部适应新时代抓改革、促发展、保稳</w:t>
      </w:r>
      <w:r>
        <w:rPr>
          <w:spacing w:val="-12"/>
        </w:rPr>
        <w:t>定的水平。正确把握和运用好“三个区分开来”，建立容错免责， 纠错整改和关心爱护的工作机制，消除干部担当作为的后顾之忧， 营造风清气正的良好政治生态。</w:t>
      </w:r>
    </w:p>
    <w:p>
      <w:pPr>
        <w:pStyle w:val="3"/>
        <w:tabs>
          <w:tab w:val="left" w:pos="1279"/>
        </w:tabs>
        <w:spacing w:before="244"/>
      </w:pPr>
      <w:bookmarkStart w:id="127" w:name="_bookmark51"/>
      <w:bookmarkEnd w:id="127"/>
      <w:bookmarkStart w:id="128" w:name="第二节推进民主法治建设"/>
      <w:bookmarkEnd w:id="128"/>
      <w:r>
        <w:t>第二节</w:t>
      </w:r>
      <w:r>
        <w:tab/>
      </w:r>
      <w:r>
        <w:t>推进民主法治建设</w:t>
      </w:r>
    </w:p>
    <w:p>
      <w:pPr>
        <w:pStyle w:val="5"/>
        <w:spacing w:before="11"/>
        <w:ind w:left="0"/>
        <w:rPr>
          <w:rFonts w:ascii="楷体_GB2312"/>
          <w:b/>
          <w:sz w:val="38"/>
        </w:rPr>
      </w:pPr>
    </w:p>
    <w:p>
      <w:pPr>
        <w:pStyle w:val="5"/>
        <w:spacing w:line="393" w:lineRule="auto"/>
        <w:ind w:right="227" w:firstLine="600"/>
      </w:pPr>
      <w:r>
        <w:t>坚持和完善人民代表大会制度，接受人大及其常委会全面履</w:t>
      </w:r>
      <w:r>
        <w:rPr>
          <w:spacing w:val="-12"/>
        </w:rPr>
        <w:t>行宪法和法律赋予的职责监督，支持人民政协履行政治协商、民主监督、参政议政职能。巩固和发展最广泛的爱国统一战线，支持各</w:t>
      </w:r>
      <w:r>
        <w:rPr>
          <w:spacing w:val="-16"/>
        </w:rPr>
        <w:t>民主党派、工商联和无党派人士参政履职，认真做好党外知识分子、</w:t>
      </w:r>
      <w:r>
        <w:rPr>
          <w:spacing w:val="-12"/>
        </w:rPr>
        <w:t>新的社会阶层人士、非公有制经济人士和民族、宗教、对台、侨务工作，支持工会、共青团、妇联、残联等群团组织履行职能，落实援疆任务。深入贯彻习近平法治思想，坚持执法、司法、守法等各环节共同发力，加快建设法治蔡甸。深化法治政府、法治社会建设和行政执法体制改革，构建协同高效的依法行政体制，完善重大行政决策程序。探索完善跨领域跨行业跨部门综合行政执法体系。深化司法体制综合配套改革，完善司法权力运行及监督管理机制，促</w:t>
      </w:r>
      <w:r>
        <w:rPr>
          <w:spacing w:val="-8"/>
        </w:rPr>
        <w:t>进司法公正。落实</w:t>
      </w:r>
      <w:r>
        <w:rPr>
          <w:rFonts w:ascii="Times New Roman" w:hAnsi="Times New Roman" w:eastAsia="Times New Roman"/>
          <w:spacing w:val="6"/>
        </w:rPr>
        <w:t>“</w:t>
      </w:r>
      <w:r>
        <w:rPr>
          <w:spacing w:val="7"/>
        </w:rPr>
        <w:t>谁执法谁普法</w:t>
      </w:r>
      <w:r>
        <w:rPr>
          <w:rFonts w:ascii="Times New Roman" w:hAnsi="Times New Roman" w:eastAsia="Times New Roman"/>
          <w:spacing w:val="8"/>
        </w:rPr>
        <w:t>”</w:t>
      </w:r>
      <w:r>
        <w:t>责任制，全面推进</w:t>
      </w:r>
      <w:r>
        <w:rPr>
          <w:rFonts w:ascii="Times New Roman" w:hAnsi="Times New Roman" w:eastAsia="Times New Roman"/>
          <w:spacing w:val="8"/>
        </w:rPr>
        <w:t>“</w:t>
      </w:r>
      <w:r>
        <w:rPr>
          <w:spacing w:val="7"/>
        </w:rPr>
        <w:t>八五</w:t>
      </w:r>
      <w:r>
        <w:rPr>
          <w:rFonts w:ascii="Times New Roman" w:hAnsi="Times New Roman" w:eastAsia="Times New Roman"/>
          <w:spacing w:val="8"/>
        </w:rPr>
        <w:t>”</w:t>
      </w:r>
      <w:r>
        <w:t>普法</w:t>
      </w:r>
      <w:r>
        <w:rPr>
          <w:spacing w:val="-5"/>
        </w:rPr>
        <w:t xml:space="preserve">工作，构建全区全域大普法格局。弘扬宪法精神、法治精神，增 </w:t>
      </w:r>
      <w:r>
        <w:rPr>
          <w:spacing w:val="-13"/>
        </w:rPr>
        <w:t>强各级领导干部法治意识，提高运用法治思维和法治方式深化改革、</w:t>
      </w:r>
      <w:r>
        <w:rPr>
          <w:spacing w:val="-12"/>
        </w:rPr>
        <w:t>推动发展、化解矛盾的能力。</w:t>
      </w:r>
    </w:p>
    <w:p>
      <w:pPr>
        <w:spacing w:after="0" w:line="393" w:lineRule="auto"/>
        <w:sectPr>
          <w:footerReference r:id="rId31" w:type="default"/>
          <w:footerReference r:id="rId32" w:type="even"/>
          <w:pgSz w:w="11910" w:h="16840"/>
          <w:pgMar w:top="1500" w:right="1200" w:bottom="1260" w:left="1280" w:header="0" w:footer="1060" w:gutter="0"/>
          <w:pgNumType w:start="130"/>
          <w:cols w:space="720" w:num="1"/>
        </w:sectPr>
      </w:pPr>
    </w:p>
    <w:p>
      <w:pPr>
        <w:pStyle w:val="3"/>
        <w:tabs>
          <w:tab w:val="left" w:pos="1279"/>
        </w:tabs>
      </w:pPr>
      <w:bookmarkStart w:id="129" w:name="_bookmark52"/>
      <w:bookmarkEnd w:id="129"/>
      <w:bookmarkStart w:id="130" w:name="第三节充分动员社会力量"/>
      <w:bookmarkEnd w:id="130"/>
      <w:r>
        <w:t>第三节</w:t>
      </w:r>
      <w:r>
        <w:tab/>
      </w:r>
      <w:r>
        <w:t>充分动员社会力量</w:t>
      </w:r>
    </w:p>
    <w:p>
      <w:pPr>
        <w:pStyle w:val="5"/>
        <w:spacing w:before="8"/>
        <w:ind w:left="0"/>
        <w:rPr>
          <w:rFonts w:ascii="楷体_GB2312"/>
          <w:b/>
          <w:sz w:val="38"/>
        </w:rPr>
      </w:pPr>
    </w:p>
    <w:p>
      <w:pPr>
        <w:pStyle w:val="5"/>
        <w:spacing w:line="393" w:lineRule="auto"/>
        <w:ind w:right="241" w:firstLine="600"/>
      </w:pPr>
      <w:r>
        <w:t>积极营造良好的政策和制度环境，尊重人民群众首创精神， 鼓励广大人民群众以各种方式为</w:t>
      </w:r>
      <w:r>
        <w:rPr>
          <w:rFonts w:ascii="Times New Roman" w:hAnsi="Times New Roman" w:eastAsia="Times New Roman"/>
        </w:rPr>
        <w:t>“</w:t>
      </w:r>
      <w:r>
        <w:t>十四五</w:t>
      </w:r>
      <w:r>
        <w:rPr>
          <w:rFonts w:ascii="Times New Roman" w:hAnsi="Times New Roman" w:eastAsia="Times New Roman"/>
        </w:rPr>
        <w:t>”</w:t>
      </w:r>
      <w:r>
        <w:rPr>
          <w:spacing w:val="-2"/>
        </w:rPr>
        <w:t xml:space="preserve">经济社会发展建言献策， </w:t>
      </w:r>
      <w:r>
        <w:t>切实把社会期盼、群众智慧、专家意见、基层经验转化到落实规划的行动中去，齐心协力把</w:t>
      </w:r>
      <w:r>
        <w:rPr>
          <w:rFonts w:ascii="Times New Roman" w:hAnsi="Times New Roman" w:eastAsia="Times New Roman"/>
        </w:rPr>
        <w:t>“</w:t>
      </w:r>
      <w:r>
        <w:t>十四五</w:t>
      </w:r>
      <w:r>
        <w:rPr>
          <w:rFonts w:ascii="Times New Roman" w:hAnsi="Times New Roman" w:eastAsia="Times New Roman"/>
        </w:rPr>
        <w:t>”</w:t>
      </w:r>
      <w:r>
        <w:t>规划实施好。充分发挥科研 机构、智库的智力支持作用，创新完善决策咨询体制机制。加强</w:t>
      </w:r>
      <w:r>
        <w:rPr>
          <w:spacing w:val="2"/>
        </w:rPr>
        <w:t>宣传和舆论引导，更好把全区人民的思想和行动统一起来， 让规划实施成为全社会的自觉行动，形成群策群力、共建共享的生动局面，推动规划目标任务顺利实现。</w:t>
      </w:r>
    </w:p>
    <w:p>
      <w:pPr>
        <w:pStyle w:val="3"/>
        <w:tabs>
          <w:tab w:val="left" w:pos="1279"/>
        </w:tabs>
        <w:spacing w:before="248"/>
      </w:pPr>
      <w:bookmarkStart w:id="131" w:name="_bookmark53"/>
      <w:bookmarkEnd w:id="131"/>
      <w:bookmarkStart w:id="132" w:name="第四节健全规划落实机制"/>
      <w:bookmarkEnd w:id="132"/>
      <w:r>
        <w:t>第四节</w:t>
      </w:r>
      <w:r>
        <w:tab/>
      </w:r>
      <w:r>
        <w:t>健全规划落实机制</w:t>
      </w:r>
    </w:p>
    <w:p>
      <w:pPr>
        <w:pStyle w:val="5"/>
        <w:spacing w:before="9"/>
        <w:ind w:left="0"/>
        <w:rPr>
          <w:rFonts w:ascii="楷体_GB2312"/>
          <w:b/>
          <w:sz w:val="38"/>
        </w:rPr>
      </w:pPr>
    </w:p>
    <w:p>
      <w:pPr>
        <w:pStyle w:val="5"/>
        <w:spacing w:line="393" w:lineRule="auto"/>
        <w:ind w:right="227" w:firstLine="600"/>
      </w:pPr>
      <w:r>
        <w:t>健全统一规划体系，增强经济社会发展规划的严肃性、权威</w:t>
      </w:r>
      <w:r>
        <w:rPr>
          <w:spacing w:val="-13"/>
        </w:rPr>
        <w:t>性，更好发挥本规划的战略导向作用，坚持下位规划服从上位规划、</w:t>
      </w:r>
      <w:r>
        <w:rPr>
          <w:spacing w:val="-11"/>
        </w:rPr>
        <w:t>等位规划相互协调，形成以区级发展规划为统领，以区级国土空间</w:t>
      </w:r>
      <w:r>
        <w:rPr>
          <w:spacing w:val="-10"/>
        </w:rPr>
        <w:t>规划为基础，以区级专项规划、区级区域规划为支撑，定位准确、边界清晰、功能互补、统一衔接的规划体系。坚持多规融合和规划衔接，确保各级各类规划在总体要求上方向一致、空间配置上相互协调、时序安排上科学有序，保证规划实施的系统性和连续性。完善规划实施监测和评估督导制度，健全规划动态调整和修订机制。落实规划实施责任，建立健全责任明确、分类实施、有效监督的规</w:t>
      </w:r>
      <w:r>
        <w:rPr>
          <w:spacing w:val="-14"/>
        </w:rPr>
        <w:t>划实施制度，制定规划实施方案，落实牵头单位和工作责任，明确</w:t>
      </w:r>
      <w:r>
        <w:rPr>
          <w:spacing w:val="-21"/>
        </w:rPr>
        <w:t>实施进度和推进措施，逐项落实目标任务。</w:t>
      </w:r>
    </w:p>
    <w:p>
      <w:pPr>
        <w:spacing w:after="0" w:line="393" w:lineRule="auto"/>
        <w:sectPr>
          <w:pgSz w:w="11910" w:h="16840"/>
          <w:pgMar w:top="1500" w:right="1200" w:bottom="1180" w:left="1280" w:header="0" w:footer="986" w:gutter="0"/>
          <w:cols w:space="720" w:num="1"/>
        </w:sectPr>
      </w:pPr>
    </w:p>
    <w:p>
      <w:pPr>
        <w:pStyle w:val="5"/>
        <w:spacing w:before="46" w:line="391" w:lineRule="auto"/>
        <w:ind w:right="584"/>
        <w:jc w:val="both"/>
      </w:pPr>
      <w:r>
        <w:rPr>
          <w:spacing w:val="-5"/>
        </w:rPr>
        <w:t>围绕打造“五个中心”，强化年度计划与发展规划衔接，将发展规划确定的主要指标分解纳入年度指标体系，明确重大工程、重大项目、重大举措的年度实施要求。</w:t>
      </w:r>
    </w:p>
    <w:p>
      <w:pPr>
        <w:pStyle w:val="5"/>
        <w:ind w:left="0"/>
      </w:pPr>
    </w:p>
    <w:p>
      <w:pPr>
        <w:pStyle w:val="5"/>
        <w:ind w:left="0"/>
      </w:pPr>
    </w:p>
    <w:p>
      <w:pPr>
        <w:pStyle w:val="5"/>
        <w:spacing w:before="3"/>
        <w:ind w:left="0"/>
      </w:pPr>
    </w:p>
    <w:p>
      <w:pPr>
        <w:pStyle w:val="3"/>
        <w:tabs>
          <w:tab w:val="left" w:pos="1279"/>
        </w:tabs>
        <w:spacing w:before="0"/>
      </w:pPr>
      <w:bookmarkStart w:id="133" w:name="_bookmark54"/>
      <w:bookmarkEnd w:id="133"/>
      <w:bookmarkStart w:id="134" w:name="第五节强化政策项目支撑"/>
      <w:bookmarkEnd w:id="134"/>
      <w:r>
        <w:t>第五节</w:t>
      </w:r>
      <w:r>
        <w:tab/>
      </w:r>
      <w:r>
        <w:t>强化政策项目支撑</w:t>
      </w:r>
    </w:p>
    <w:p>
      <w:pPr>
        <w:pStyle w:val="5"/>
        <w:spacing w:before="11"/>
        <w:ind w:left="0"/>
        <w:rPr>
          <w:rFonts w:ascii="楷体_GB2312"/>
          <w:b/>
          <w:sz w:val="38"/>
        </w:rPr>
      </w:pPr>
    </w:p>
    <w:p>
      <w:pPr>
        <w:pStyle w:val="5"/>
        <w:spacing w:line="393" w:lineRule="auto"/>
        <w:ind w:right="461" w:firstLine="600"/>
      </w:pPr>
      <w:r>
        <w:rPr>
          <w:spacing w:val="-17"/>
        </w:rPr>
        <w:t>围绕本规划提出的目标任务，坚持规划定方向、财政作保障、</w:t>
      </w:r>
      <w:r>
        <w:rPr>
          <w:spacing w:val="-10"/>
        </w:rPr>
        <w:t>金融为支撑、其他政策相协调，注重政策目标与政策工具、短期政</w:t>
      </w:r>
      <w:r>
        <w:rPr>
          <w:spacing w:val="-15"/>
        </w:rPr>
        <w:t>策与长期政策的衔接配合，构建发展规划、财政、金融等政策协调机制，创新和完善调控方式，有效引导社会资源，合理配置公共资源。发挥重大项目对经济社会发展的关键带动作用，坚持以规划确定项目、以项目落实规划，在创新创业、对外开放、现代产业、社</w:t>
      </w:r>
      <w:r>
        <w:rPr>
          <w:spacing w:val="-16"/>
        </w:rPr>
        <w:t>会民生、生态环保等领域，组织实施一批关系全局和长远发展的重</w:t>
      </w:r>
      <w:r>
        <w:rPr>
          <w:spacing w:val="-17"/>
        </w:rPr>
        <w:t>大项目。完善重大项目储备机制，加强项目对上争取和实施管理， 健全重大项目联动协调机制，引导各类经济资源向重大项目倾斜。建立健全重大政策、项目事前评估、事后评价机制，提高项目管理</w:t>
      </w:r>
      <w:r>
        <w:rPr>
          <w:spacing w:val="-14"/>
        </w:rPr>
        <w:t>和建设水平。</w:t>
      </w:r>
    </w:p>
    <w:sectPr>
      <w:pgSz w:w="11910" w:h="16840"/>
      <w:pgMar w:top="1500" w:right="1200" w:bottom="1260" w:left="1280" w:header="0" w:footer="10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86"/>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w:altName w:val="DejaVu Sans"/>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简体">
    <w:altName w:val="方正楷体_GBK"/>
    <w:panose1 w:val="00000000000000000000"/>
    <w:charset w:val="86"/>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86"/>
    <w:family w:val="swiss"/>
    <w:pitch w:val="default"/>
    <w:sig w:usb0="00000000" w:usb1="00000000" w:usb2="00000000" w:usb3="00000000" w:csb0="00000000" w:csb1="00000000"/>
  </w:font>
  <w:font w:name="仿宋">
    <w:altName w:val="方正仿宋_GBK"/>
    <w:panose1 w:val="00000000000000000000"/>
    <w:charset w:val="86"/>
    <w:family w:val="modern"/>
    <w:pitch w:val="default"/>
    <w:sig w:usb0="00000000" w:usb1="00000000" w:usb2="00000000" w:usb3="00000000" w:csb0="0000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49" o:spid="_x0000_s2049" o:spt="202" type="#_x0000_t202" style="position:absolute;left:0pt;margin-left:474.3pt;margin-top:773.65pt;height:14.15pt;width:3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82"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w:t>
                </w:r>
                <w:r>
                  <w:fldChar w:fldCharType="end"/>
                </w:r>
                <w:r>
                  <w:rPr>
                    <w:sz w:val="24"/>
                  </w:rPr>
                  <w:t xml:space="preserve"> </w:t>
                </w:r>
                <w:r>
                  <w:rPr>
                    <w:rFonts w:ascii="宋体"/>
                    <w:sz w:val="24"/>
                  </w:rPr>
                  <w:t>-</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7" o:spid="_x0000_s2057" o:spt="202" type="#_x0000_t202" style="position:absolute;left:0pt;margin-left:89pt;margin-top:777.95pt;height:14pt;width:3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40</w:t>
                </w:r>
                <w:r>
                  <w:fldChar w:fldCharType="end"/>
                </w:r>
                <w:r>
                  <w:rPr>
                    <w:sz w:val="24"/>
                  </w:rPr>
                  <w:t xml:space="preserve"> </w:t>
                </w:r>
                <w:r>
                  <w:rPr>
                    <w:rFonts w:ascii="宋体"/>
                    <w:sz w:val="24"/>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0" o:spid="_x0000_s2060" o:spt="202" type="#_x0000_t202" style="position:absolute;left:0pt;margin-left:468.3pt;margin-top:781.65pt;height:14pt;width:38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51</w:t>
                </w:r>
                <w:r>
                  <w:fldChar w:fldCharType="end"/>
                </w:r>
                <w:r>
                  <w:rPr>
                    <w:sz w:val="24"/>
                  </w:rPr>
                  <w:t xml:space="preserve"> </w:t>
                </w:r>
                <w:r>
                  <w:rPr>
                    <w:rFonts w:ascii="宋体"/>
                    <w:sz w:val="24"/>
                  </w:rPr>
                  <w:t>-</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9" o:spid="_x0000_s2059" o:spt="202" type="#_x0000_t202" style="position:absolute;left:0pt;margin-left:89pt;margin-top:777.95pt;height:14pt;width:38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50</w:t>
                </w:r>
                <w:r>
                  <w:fldChar w:fldCharType="end"/>
                </w:r>
                <w:r>
                  <w:rPr>
                    <w:sz w:val="24"/>
                  </w:rPr>
                  <w:t xml:space="preserve"> </w:t>
                </w:r>
                <w:r>
                  <w:rPr>
                    <w:rFonts w:ascii="宋体"/>
                    <w:sz w:val="24"/>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2" o:spid="_x0000_s2062" o:spt="202" type="#_x0000_t202" style="position:absolute;left:0pt;margin-left:468.3pt;margin-top:781.65pt;height:14pt;width:38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61</w:t>
                </w:r>
                <w:r>
                  <w:fldChar w:fldCharType="end"/>
                </w:r>
                <w:r>
                  <w:rPr>
                    <w:sz w:val="24"/>
                  </w:rPr>
                  <w:t xml:space="preserve"> </w:t>
                </w:r>
                <w:r>
                  <w:rPr>
                    <w:rFonts w:ascii="宋体"/>
                    <w:sz w:val="24"/>
                  </w:rPr>
                  <w:t>-</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1" o:spid="_x0000_s2061" o:spt="202" type="#_x0000_t202" style="position:absolute;left:0pt;margin-left:89pt;margin-top:777.95pt;height:14pt;width:38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60</w:t>
                </w:r>
                <w:r>
                  <w:fldChar w:fldCharType="end"/>
                </w:r>
                <w:r>
                  <w:rPr>
                    <w:sz w:val="24"/>
                  </w:rPr>
                  <w:t xml:space="preserve"> </w:t>
                </w:r>
                <w:r>
                  <w:rPr>
                    <w:rFonts w:ascii="宋体"/>
                    <w:sz w:val="24"/>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4" o:spid="_x0000_s2064" o:spt="202" type="#_x0000_t202" style="position:absolute;left:0pt;margin-left:468.3pt;margin-top:781.65pt;height:14pt;width:38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71</w:t>
                </w:r>
                <w:r>
                  <w:fldChar w:fldCharType="end"/>
                </w:r>
                <w:r>
                  <w:rPr>
                    <w:sz w:val="24"/>
                  </w:rPr>
                  <w:t xml:space="preserve"> </w:t>
                </w:r>
                <w:r>
                  <w:rPr>
                    <w:rFonts w:ascii="宋体"/>
                    <w:sz w:val="24"/>
                  </w:rPr>
                  <w:t>-</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3" o:spid="_x0000_s2063" o:spt="202" type="#_x0000_t202" style="position:absolute;left:0pt;margin-left:89pt;margin-top:777.95pt;height:14pt;width:38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70</w:t>
                </w:r>
                <w:r>
                  <w:fldChar w:fldCharType="end"/>
                </w:r>
                <w:r>
                  <w:rPr>
                    <w:sz w:val="24"/>
                  </w:rPr>
                  <w:t xml:space="preserve"> </w:t>
                </w:r>
                <w:r>
                  <w:rPr>
                    <w:rFonts w:ascii="宋体"/>
                    <w:sz w:val="24"/>
                  </w:rPr>
                  <w:t>-</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6" o:spid="_x0000_s2066" o:spt="202" type="#_x0000_t202" style="position:absolute;left:0pt;margin-left:468.3pt;margin-top:781.65pt;height:14pt;width:38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81</w:t>
                </w:r>
                <w:r>
                  <w:fldChar w:fldCharType="end"/>
                </w:r>
                <w:r>
                  <w:rPr>
                    <w:sz w:val="24"/>
                  </w:rPr>
                  <w:t xml:space="preserve"> </w:t>
                </w:r>
                <w:r>
                  <w:rPr>
                    <w:rFonts w:ascii="宋体"/>
                    <w:sz w:val="24"/>
                  </w:rPr>
                  <w:t>-</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5" o:spid="_x0000_s2065" o:spt="202" type="#_x0000_t202" style="position:absolute;left:0pt;margin-left:89pt;margin-top:777.95pt;height:14pt;width:38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80</w:t>
                </w:r>
                <w:r>
                  <w:fldChar w:fldCharType="end"/>
                </w:r>
                <w:r>
                  <w:rPr>
                    <w:sz w:val="24"/>
                  </w:rPr>
                  <w:t xml:space="preserve"> </w:t>
                </w:r>
                <w:r>
                  <w:rPr>
                    <w:rFonts w:ascii="宋体"/>
                    <w:sz w:val="24"/>
                  </w:rPr>
                  <w:t>-</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8" o:spid="_x0000_s2068" o:spt="202" type="#_x0000_t202" style="position:absolute;left:0pt;margin-left:468.3pt;margin-top:781.65pt;height:14pt;width:38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91</w:t>
                </w:r>
                <w:r>
                  <w:fldChar w:fldCharType="end"/>
                </w:r>
                <w:r>
                  <w:rPr>
                    <w:sz w:val="24"/>
                  </w:rPr>
                  <w:t xml:space="preserve"> </w:t>
                </w:r>
                <w:r>
                  <w:rPr>
                    <w:rFonts w:ascii="宋体"/>
                    <w:sz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0" o:spid="_x0000_s2050" o:spt="202" type="#_x0000_t202" style="position:absolute;left:0pt;margin-left:89pt;margin-top:777.95pt;height:14pt;width:3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2</w:t>
                </w:r>
                <w:r>
                  <w:fldChar w:fldCharType="end"/>
                </w:r>
                <w:r>
                  <w:rPr>
                    <w:sz w:val="24"/>
                  </w:rPr>
                  <w:t xml:space="preserve"> </w:t>
                </w:r>
                <w:r>
                  <w:rPr>
                    <w:rFonts w:ascii="宋体"/>
                    <w:sz w:val="24"/>
                  </w:rPr>
                  <w:t>-</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7" o:spid="_x0000_s2067" o:spt="202" type="#_x0000_t202" style="position:absolute;left:0pt;margin-left:89pt;margin-top:777.95pt;height:14pt;width:38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90</w:t>
                </w:r>
                <w:r>
                  <w:fldChar w:fldCharType="end"/>
                </w:r>
                <w:r>
                  <w:rPr>
                    <w:sz w:val="24"/>
                  </w:rPr>
                  <w:t xml:space="preserve"> </w:t>
                </w:r>
                <w:r>
                  <w:rPr>
                    <w:rFonts w:ascii="宋体"/>
                    <w:sz w:val="24"/>
                  </w:rPr>
                  <w:t>-</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0" o:spid="_x0000_s2070" o:spt="202" type="#_x0000_t202" style="position:absolute;left:0pt;margin-left:462.3pt;margin-top:781.65pt;height:14pt;width:44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101</w:t>
                </w:r>
                <w:r>
                  <w:fldChar w:fldCharType="end"/>
                </w:r>
                <w:r>
                  <w:rPr>
                    <w:sz w:val="24"/>
                  </w:rPr>
                  <w:t xml:space="preserve"> </w:t>
                </w:r>
                <w:r>
                  <w:rPr>
                    <w:rFonts w:ascii="宋体"/>
                    <w:sz w:val="24"/>
                  </w:rPr>
                  <w:t>-</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9" o:spid="_x0000_s2069" o:spt="202" type="#_x0000_t202" style="position:absolute;left:0pt;margin-left:89pt;margin-top:777.95pt;height:14pt;width:44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100</w:t>
                </w:r>
                <w:r>
                  <w:fldChar w:fldCharType="end"/>
                </w:r>
                <w:r>
                  <w:rPr>
                    <w:sz w:val="24"/>
                  </w:rPr>
                  <w:t xml:space="preserve"> </w:t>
                </w:r>
                <w:r>
                  <w:rPr>
                    <w:rFonts w:ascii="宋体"/>
                    <w:sz w:val="24"/>
                  </w:rPr>
                  <w:t>-</w:t>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2" o:spid="_x0000_s2072" o:spt="202" type="#_x0000_t202" style="position:absolute;left:0pt;margin-left:462.3pt;margin-top:781.65pt;height:14pt;width:44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111</w:t>
                </w:r>
                <w:r>
                  <w:fldChar w:fldCharType="end"/>
                </w:r>
                <w:r>
                  <w:rPr>
                    <w:sz w:val="24"/>
                  </w:rPr>
                  <w:t xml:space="preserve"> </w:t>
                </w:r>
                <w:r>
                  <w:rPr>
                    <w:rFonts w:ascii="宋体"/>
                    <w:sz w:val="24"/>
                  </w:rPr>
                  <w:t>-</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1" o:spid="_x0000_s2071" o:spt="202" type="#_x0000_t202" style="position:absolute;left:0pt;margin-left:89pt;margin-top:777.95pt;height:14pt;width:44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110</w:t>
                </w:r>
                <w:r>
                  <w:fldChar w:fldCharType="end"/>
                </w:r>
                <w:r>
                  <w:rPr>
                    <w:sz w:val="24"/>
                  </w:rPr>
                  <w:t xml:space="preserve"> </w:t>
                </w:r>
                <w:r>
                  <w:rPr>
                    <w:rFonts w:ascii="宋体"/>
                    <w:sz w:val="24"/>
                  </w:rPr>
                  <w:t>-</w:t>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4" o:spid="_x0000_s2074" o:spt="202" type="#_x0000_t202" style="position:absolute;left:0pt;margin-left:462.3pt;margin-top:781.65pt;height:14pt;width:44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121</w:t>
                </w:r>
                <w:r>
                  <w:fldChar w:fldCharType="end"/>
                </w:r>
                <w:r>
                  <w:rPr>
                    <w:sz w:val="24"/>
                  </w:rPr>
                  <w:t xml:space="preserve"> </w:t>
                </w:r>
                <w:r>
                  <w:rPr>
                    <w:rFonts w:ascii="宋体"/>
                    <w:sz w:val="24"/>
                  </w:rPr>
                  <w:t>-</w:t>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3" o:spid="_x0000_s2073" o:spt="202" type="#_x0000_t202" style="position:absolute;left:0pt;margin-left:89pt;margin-top:777.95pt;height:14pt;width:44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120</w:t>
                </w:r>
                <w:r>
                  <w:fldChar w:fldCharType="end"/>
                </w:r>
                <w:r>
                  <w:rPr>
                    <w:sz w:val="24"/>
                  </w:rPr>
                  <w:t xml:space="preserve"> </w:t>
                </w:r>
                <w:r>
                  <w:rPr>
                    <w:rFonts w:ascii="宋体"/>
                    <w:sz w:val="24"/>
                  </w:rPr>
                  <w:t>-</w:t>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6" o:spid="_x0000_s2076" o:spt="202" type="#_x0000_t202" style="position:absolute;left:0pt;margin-left:462.3pt;margin-top:781.65pt;height:14pt;width:44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131</w:t>
                </w:r>
                <w:r>
                  <w:fldChar w:fldCharType="end"/>
                </w:r>
                <w:r>
                  <w:rPr>
                    <w:sz w:val="24"/>
                  </w:rPr>
                  <w:t xml:space="preserve"> </w:t>
                </w:r>
                <w:r>
                  <w:rPr>
                    <w:rFonts w:ascii="宋体"/>
                    <w:sz w:val="24"/>
                  </w:rPr>
                  <w:t>-</w:t>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75" o:spid="_x0000_s2075" o:spt="202" type="#_x0000_t202" style="position:absolute;left:0pt;margin-left:89pt;margin-top:777.95pt;height:14pt;width:44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130</w:t>
                </w:r>
                <w:r>
                  <w:fldChar w:fldCharType="end"/>
                </w:r>
                <w:r>
                  <w:rPr>
                    <w:sz w:val="24"/>
                  </w:rPr>
                  <w:t xml:space="preserve"> </w:t>
                </w:r>
                <w:r>
                  <w:rPr>
                    <w:rFonts w:ascii="宋体"/>
                    <w:sz w:val="24"/>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2" o:spid="_x0000_s2052" o:spt="202" type="#_x0000_t202" style="position:absolute;left:0pt;margin-left:468.3pt;margin-top:781.65pt;height:14pt;width:3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11</w:t>
                </w:r>
                <w:r>
                  <w:fldChar w:fldCharType="end"/>
                </w:r>
                <w:r>
                  <w:rPr>
                    <w:sz w:val="24"/>
                  </w:rPr>
                  <w:t xml:space="preserve"> </w:t>
                </w:r>
                <w:r>
                  <w:rPr>
                    <w:rFonts w:ascii="宋体"/>
                    <w:sz w:val="24"/>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1" o:spid="_x0000_s2051" o:spt="202" type="#_x0000_t202" style="position:absolute;left:0pt;margin-left:89pt;margin-top:777.95pt;height:14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10</w:t>
                </w:r>
                <w:r>
                  <w:fldChar w:fldCharType="end"/>
                </w:r>
                <w:r>
                  <w:rPr>
                    <w:sz w:val="24"/>
                  </w:rPr>
                  <w:t xml:space="preserve"> </w:t>
                </w:r>
                <w:r>
                  <w:rPr>
                    <w:rFonts w:ascii="宋体"/>
                    <w:sz w:val="24"/>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4" o:spid="_x0000_s2054" o:spt="202" type="#_x0000_t202" style="position:absolute;left:0pt;margin-left:468.3pt;margin-top:781.65pt;height:14pt;width:38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21</w:t>
                </w:r>
                <w:r>
                  <w:fldChar w:fldCharType="end"/>
                </w:r>
                <w:r>
                  <w:rPr>
                    <w:sz w:val="24"/>
                  </w:rPr>
                  <w:t xml:space="preserve"> </w:t>
                </w:r>
                <w:r>
                  <w:rPr>
                    <w:rFonts w:ascii="宋体"/>
                    <w:sz w:val="24"/>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3" o:spid="_x0000_s2053" o:spt="202" type="#_x0000_t202" style="position:absolute;left:0pt;margin-left:89pt;margin-top:777.95pt;height:14pt;width:3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20</w:t>
                </w:r>
                <w:r>
                  <w:fldChar w:fldCharType="end"/>
                </w:r>
                <w:r>
                  <w:rPr>
                    <w:sz w:val="24"/>
                  </w:rPr>
                  <w:t xml:space="preserve"> </w:t>
                </w:r>
                <w:r>
                  <w:rPr>
                    <w:rFonts w:ascii="宋体"/>
                    <w:sz w:val="24"/>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6" o:spid="_x0000_s2056" o:spt="202" type="#_x0000_t202" style="position:absolute;left:0pt;margin-left:468.3pt;margin-top:781.65pt;height:14pt;width:38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31</w:t>
                </w:r>
                <w:r>
                  <w:fldChar w:fldCharType="end"/>
                </w:r>
                <w:r>
                  <w:rPr>
                    <w:sz w:val="24"/>
                  </w:rPr>
                  <w:t xml:space="preserve"> </w:t>
                </w:r>
                <w:r>
                  <w:rPr>
                    <w:rFonts w:ascii="宋体"/>
                    <w:sz w:val="24"/>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5" o:spid="_x0000_s2055" o:spt="202" type="#_x0000_t202" style="position:absolute;left:0pt;margin-left:89pt;margin-top:777.95pt;height:14pt;width:38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30</w:t>
                </w:r>
                <w:r>
                  <w:fldChar w:fldCharType="end"/>
                </w:r>
                <w:r>
                  <w:rPr>
                    <w:sz w:val="24"/>
                  </w:rPr>
                  <w:t xml:space="preserve"> </w:t>
                </w:r>
                <w:r>
                  <w:rPr>
                    <w:rFonts w:ascii="宋体"/>
                    <w:sz w:val="24"/>
                  </w:rPr>
                  <w:t>-</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8" o:spid="_x0000_s2058" o:spt="202" type="#_x0000_t202" style="position:absolute;left:0pt;margin-left:468.3pt;margin-top:781.65pt;height:14pt;width:38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sz w:val="24"/>
                  </w:rPr>
                  <w:instrText xml:space="preserve"> PAGE </w:instrText>
                </w:r>
                <w:r>
                  <w:fldChar w:fldCharType="separate"/>
                </w:r>
                <w:r>
                  <w:t>41</w:t>
                </w:r>
                <w:r>
                  <w:fldChar w:fldCharType="end"/>
                </w:r>
                <w:r>
                  <w:rPr>
                    <w:sz w:val="24"/>
                  </w:rPr>
                  <w:t xml:space="preserve"> </w:t>
                </w:r>
                <w:r>
                  <w:rPr>
                    <w:rFonts w:ascii="宋体"/>
                    <w:sz w:val="24"/>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6FFF8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qFormat/>
    <w:uiPriority w:val="1"/>
    <w:pPr>
      <w:spacing w:before="23"/>
      <w:ind w:right="79"/>
      <w:jc w:val="center"/>
      <w:outlineLvl w:val="1"/>
    </w:pPr>
    <w:rPr>
      <w:rFonts w:ascii="黑体" w:hAnsi="黑体" w:eastAsia="黑体" w:cs="黑体"/>
      <w:sz w:val="36"/>
      <w:szCs w:val="36"/>
      <w:lang w:val="zh-CN" w:eastAsia="zh-CN" w:bidi="zh-CN"/>
    </w:rPr>
  </w:style>
  <w:style w:type="paragraph" w:styleId="3">
    <w:name w:val="heading 2"/>
    <w:basedOn w:val="1"/>
    <w:qFormat/>
    <w:uiPriority w:val="1"/>
    <w:pPr>
      <w:spacing w:before="34"/>
      <w:ind w:right="77"/>
      <w:jc w:val="center"/>
      <w:outlineLvl w:val="2"/>
    </w:pPr>
    <w:rPr>
      <w:rFonts w:ascii="楷体_GB2312" w:hAnsi="楷体_GB2312" w:eastAsia="楷体_GB2312" w:cs="楷体_GB2312"/>
      <w:b/>
      <w:bCs/>
      <w:sz w:val="32"/>
      <w:szCs w:val="32"/>
      <w:lang w:val="zh-CN" w:eastAsia="zh-CN" w:bidi="zh-CN"/>
    </w:rPr>
  </w:style>
  <w:style w:type="paragraph" w:styleId="4">
    <w:name w:val="heading 3"/>
    <w:basedOn w:val="1"/>
    <w:qFormat/>
    <w:uiPriority w:val="1"/>
    <w:pPr>
      <w:spacing w:before="70"/>
      <w:ind w:right="74"/>
      <w:jc w:val="center"/>
      <w:outlineLvl w:val="3"/>
    </w:pPr>
    <w:rPr>
      <w:rFonts w:ascii="仿宋_GB2312" w:hAnsi="仿宋_GB2312" w:eastAsia="仿宋_GB2312" w:cs="仿宋_GB2312"/>
      <w:b/>
      <w:bCs/>
      <w:sz w:val="30"/>
      <w:szCs w:val="30"/>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520"/>
    </w:pPr>
    <w:rPr>
      <w:rFonts w:ascii="仿宋_GB2312" w:hAnsi="仿宋_GB2312" w:eastAsia="仿宋_GB2312" w:cs="仿宋_GB2312"/>
      <w:sz w:val="30"/>
      <w:szCs w:val="30"/>
      <w:lang w:val="zh-CN" w:eastAsia="zh-CN" w:bidi="zh-CN"/>
    </w:rPr>
  </w:style>
  <w:style w:type="paragraph" w:styleId="6">
    <w:name w:val="toc 1"/>
    <w:basedOn w:val="1"/>
    <w:qFormat/>
    <w:uiPriority w:val="1"/>
    <w:pPr>
      <w:spacing w:before="155"/>
      <w:ind w:left="520"/>
    </w:pPr>
    <w:rPr>
      <w:rFonts w:ascii="黑体" w:hAnsi="黑体" w:eastAsia="黑体" w:cs="黑体"/>
      <w:sz w:val="28"/>
      <w:szCs w:val="28"/>
      <w:lang w:val="zh-CN" w:eastAsia="zh-CN" w:bidi="zh-CN"/>
    </w:rPr>
  </w:style>
  <w:style w:type="paragraph" w:styleId="7">
    <w:name w:val="toc 2"/>
    <w:basedOn w:val="1"/>
    <w:qFormat/>
    <w:uiPriority w:val="1"/>
    <w:pPr>
      <w:spacing w:before="153"/>
      <w:ind w:left="1079"/>
    </w:pPr>
    <w:rPr>
      <w:rFonts w:ascii="方正楷体简体" w:hAnsi="方正楷体简体" w:eastAsia="方正楷体简体" w:cs="方正楷体简体"/>
      <w:sz w:val="28"/>
      <w:szCs w:val="28"/>
      <w:lang w:val="zh-CN" w:eastAsia="zh-CN" w:bidi="zh-CN"/>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rPr>
      <w:lang w:val="zh-CN" w:eastAsia="zh-CN" w:bidi="zh-CN"/>
    </w:rPr>
  </w:style>
  <w:style w:type="paragraph" w:customStyle="1" w:styleId="12">
    <w:name w:val="Table Paragraph"/>
    <w:basedOn w:val="1"/>
    <w:qFormat/>
    <w:uiPriority w:val="1"/>
    <w:rPr>
      <w:rFonts w:ascii="楷体_GB2312" w:hAnsi="楷体_GB2312" w:eastAsia="楷体_GB2312" w:cs="楷体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image" Target="media/image3.jpeg"/><Relationship Id="rId35" Type="http://schemas.openxmlformats.org/officeDocument/2006/relationships/image" Target="media/image2.jpeg"/><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1"/>
    <customShpInfo spid="_x0000_s2054"/>
    <customShpInfo spid="_x0000_s2053"/>
    <customShpInfo spid="_x0000_s2056"/>
    <customShpInfo spid="_x0000_s2055"/>
    <customShpInfo spid="_x0000_s2058"/>
    <customShpInfo spid="_x0000_s2057"/>
    <customShpInfo spid="_x0000_s2060"/>
    <customShpInfo spid="_x0000_s2059"/>
    <customShpInfo spid="_x0000_s2062"/>
    <customShpInfo spid="_x0000_s2061"/>
    <customShpInfo spid="_x0000_s2064"/>
    <customShpInfo spid="_x0000_s2063"/>
    <customShpInfo spid="_x0000_s2066"/>
    <customShpInfo spid="_x0000_s2065"/>
    <customShpInfo spid="_x0000_s2068"/>
    <customShpInfo spid="_x0000_s2067"/>
    <customShpInfo spid="_x0000_s2070"/>
    <customShpInfo spid="_x0000_s2069"/>
    <customShpInfo spid="_x0000_s2072"/>
    <customShpInfo spid="_x0000_s2071"/>
    <customShpInfo spid="_x0000_s2074"/>
    <customShpInfo spid="_x0000_s2073"/>
    <customShpInfo spid="_x0000_s2076"/>
    <customShpInfo spid="_x0000_s2075"/>
    <customShpInfo spid="_x0000_s1026"/>
    <customShpInfo spid="_x0000_s1027"/>
    <customShpInfo spid="_x0000_s1028"/>
    <customShpInfo spid="_x0000_s1030"/>
    <customShpInfo spid="_x0000_s1031"/>
    <customShpInfo spid="_x0000_s1029"/>
    <customShpInfo spid="_x0000_s1033"/>
    <customShpInfo spid="_x0000_s1034"/>
    <customShpInfo spid="_x0000_s1032"/>
    <customShpInfo spid="_x0000_s1036"/>
    <customShpInfo spid="_x0000_s1037"/>
    <customShpInfo spid="_x0000_s1038"/>
    <customShpInfo spid="_x0000_s1035"/>
    <customShpInfo spid="_x0000_s1039"/>
    <customShpInfo spid="_x0000_s1041"/>
    <customShpInfo spid="_x0000_s1042"/>
    <customShpInfo spid="_x0000_s1043"/>
    <customShpInfo spid="_x0000_s1040"/>
    <customShpInfo spid="_x0000_s1045"/>
    <customShpInfo spid="_x0000_s1046"/>
    <customShpInfo spid="_x0000_s1047"/>
    <customShpInfo spid="_x0000_s1044"/>
    <customShpInfo spid="_x0000_s1049"/>
    <customShpInfo spid="_x0000_s1050"/>
    <customShpInfo spid="_x0000_s1048"/>
    <customShpInfo spid="_x0000_s1052"/>
    <customShpInfo spid="_x0000_s1053"/>
    <customShpInfo spid="_x0000_s1054"/>
    <customShpInfo spid="_x0000_s1051"/>
    <customShpInfo spid="_x0000_s1056"/>
    <customShpInfo spid="_x0000_s1057"/>
    <customShpInfo spid="_x0000_s1055"/>
    <customShpInfo spid="_x0000_s1059"/>
    <customShpInfo spid="_x0000_s1060"/>
    <customShpInfo spid="_x0000_s1061"/>
    <customShpInfo spid="_x0000_s1058"/>
    <customShpInfo spid="_x0000_s1062"/>
    <customShpInfo spid="_x0000_s1064"/>
    <customShpInfo spid="_x0000_s1065"/>
    <customShpInfo spid="_x0000_s1066"/>
    <customShpInfo spid="_x0000_s1063"/>
    <customShpInfo spid="_x0000_s1068"/>
    <customShpInfo spid="_x0000_s1069"/>
    <customShpInfo spid="_x0000_s1067"/>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70"/>
    <customShpInfo spid="_x0000_s1084"/>
    <customShpInfo spid="_x0000_s1085"/>
    <customShpInfo spid="_x0000_s1086"/>
    <customShpInfo spid="_x0000_s1083"/>
    <customShpInfo spid="_x0000_s1088"/>
    <customShpInfo spid="_x0000_s1089"/>
    <customShpInfo spid="_x0000_s1090"/>
    <customShpInfo spid="_x0000_s1087"/>
    <customShpInfo spid="_x0000_s1092"/>
    <customShpInfo spid="_x0000_s1093"/>
    <customShpInfo spid="_x0000_s1094"/>
    <customShpInfo spid="_x0000_s1091"/>
    <customShpInfo spid="_x0000_s1096"/>
    <customShpInfo spid="_x0000_s1097"/>
    <customShpInfo spid="_x0000_s1095"/>
    <customShpInfo spid="_x0000_s1099"/>
    <customShpInfo spid="_x0000_s1100"/>
    <customShpInfo spid="_x0000_s1098"/>
    <customShpInfo spid="_x0000_s1102"/>
    <customShpInfo spid="_x0000_s1103"/>
    <customShpInfo spid="_x0000_s1101"/>
    <customShpInfo spid="_x0000_s1105"/>
    <customShpInfo spid="_x0000_s1106"/>
    <customShpInfo spid="_x0000_s1107"/>
    <customShpInfo spid="_x0000_s1104"/>
    <customShpInfo spid="_x0000_s1109"/>
    <customShpInfo spid="_x0000_s1110"/>
    <customShpInfo spid="_x0000_s1111"/>
    <customShpInfo spid="_x0000_s1108"/>
    <customShpInfo spid="_x0000_s1113"/>
    <customShpInfo spid="_x0000_s1114"/>
    <customShpInfo spid="_x0000_s1115"/>
    <customShpInfo spid="_x0000_s1112"/>
    <customShpInfo spid="_x0000_s1117"/>
    <customShpInfo spid="_x0000_s1118"/>
    <customShpInfo spid="_x0000_s1116"/>
    <customShpInfo spid="_x0000_s1120"/>
    <customShpInfo spid="_x0000_s1121"/>
    <customShpInfo spid="_x0000_s1119"/>
    <customShpInfo spid="_x0000_s1123"/>
    <customShpInfo spid="_x0000_s1124"/>
    <customShpInfo spid="_x0000_s1122"/>
    <customShpInfo spid="_x0000_s1126"/>
    <customShpInfo spid="_x0000_s1127"/>
    <customShpInfo spid="_x0000_s1128"/>
    <customShpInfo spid="_x0000_s1125"/>
    <customShpInfo spid="_x0000_s1130"/>
    <customShpInfo spid="_x0000_s1131"/>
    <customShpInfo spid="_x0000_s1129"/>
    <customShpInfo spid="_x0000_s1133"/>
    <customShpInfo spid="_x0000_s1134"/>
    <customShpInfo spid="_x0000_s1135"/>
    <customShpInfo spid="_x0000_s1132"/>
    <customShpInfo spid="_x0000_s1137"/>
    <customShpInfo spid="_x0000_s1138"/>
    <customShpInfo spid="_x0000_s1139"/>
    <customShpInfo spid="_x0000_s1140"/>
    <customShpInfo spid="_x0000_s1136"/>
    <customShpInfo spid="_x0000_s1142"/>
    <customShpInfo spid="_x0000_s1143"/>
    <customShpInfo spid="_x0000_s1144"/>
    <customShpInfo spid="_x0000_s1141"/>
    <customShpInfo spid="_x0000_s1146"/>
    <customShpInfo spid="_x0000_s1147"/>
    <customShpInfo spid="_x0000_s1148"/>
    <customShpInfo spid="_x0000_s1145"/>
    <customShpInfo spid="_x0000_s1150"/>
    <customShpInfo spid="_x0000_s1151"/>
    <customShpInfo spid="_x0000_s1152"/>
    <customShpInfo spid="_x0000_s1149"/>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53"/>
    <customShpInfo spid="_x0000_s1165"/>
    <customShpInfo spid="_x0000_s1166"/>
    <customShpInfo spid="_x0000_s1167"/>
    <customShpInfo spid="_x0000_s1164"/>
    <customShpInfo spid="_x0000_s1169"/>
    <customShpInfo spid="_x0000_s1170"/>
    <customShpInfo spid="_x0000_s1168"/>
    <customShpInfo spid="_x0000_s1172"/>
    <customShpInfo spid="_x0000_s1173"/>
    <customShpInfo spid="_x0000_s1171"/>
    <customShpInfo spid="_x0000_s1175"/>
    <customShpInfo spid="_x0000_s1176"/>
    <customShpInfo spid="_x0000_s1174"/>
    <customShpInfo spid="_x0000_s1178"/>
    <customShpInfo spid="_x0000_s1179"/>
    <customShpInfo spid="_x0000_s1180"/>
    <customShpInfo spid="_x0000_s1177"/>
    <customShpInfo spid="_x0000_s1182"/>
    <customShpInfo spid="_x0000_s1183"/>
    <customShpInfo spid="_x0000_s1184"/>
    <customShpInfo spid="_x0000_s11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236</Pages>
  <TotalTime>2</TotalTime>
  <ScaleCrop>false</ScaleCrop>
  <LinksUpToDate>false</LinksUpToDate>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2025-12-12T16:28:00Z</dcterms:created>
  <dc:creator>微软用户</dc:creator>
  <cp:lastModifiedBy>uos</cp:lastModifiedBy>
  <dcterms:modified xsi:type="dcterms:W3CDTF">2025-12-12T17:07:45Z</dcterms:modified>
  <dc:title>蔡甸区国民经济和社会发展第十四个五年规划和二〇三五年远景目标纲要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WPS 文字</vt:lpwstr>
  </property>
  <property fmtid="{D5CDD505-2E9C-101B-9397-08002B2CF9AE}" pid="4" name="LastSaved">
    <vt:filetime>2025-12-12T00:00:00Z</vt:filetime>
  </property>
  <property fmtid="{D5CDD505-2E9C-101B-9397-08002B2CF9AE}" pid="5" name="KSOProductBuildVer">
    <vt:lpwstr>2052-12.8.2.1113</vt:lpwstr>
  </property>
  <property fmtid="{D5CDD505-2E9C-101B-9397-08002B2CF9AE}" pid="6" name="ICV">
    <vt:lpwstr>0662E956AE02BE6B61DB3B69A03DC2B1_42</vt:lpwstr>
  </property>
</Properties>
</file>