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C6B89">
      <w:pPr>
        <w:pStyle w:val="2"/>
        <w:snapToGrid w:val="0"/>
        <w:spacing w:before="360" w:after="240" w:line="640" w:lineRule="atLeast"/>
        <w:jc w:val="center"/>
        <w:rPr>
          <w:rFonts w:ascii="黑体" w:eastAsia="黑体"/>
          <w:b w:val="0"/>
          <w:szCs w:val="44"/>
        </w:rPr>
      </w:pPr>
      <w:r>
        <w:rPr>
          <w:rFonts w:hint="eastAsia" w:ascii="黑体" w:eastAsia="黑体"/>
          <w:b w:val="0"/>
          <w:szCs w:val="44"/>
        </w:rPr>
        <w:t>部门项目申报表(含绩效目标)</w:t>
      </w:r>
    </w:p>
    <w:p w14:paraId="53D2C0AA">
      <w:r>
        <w:rPr>
          <w:rFonts w:hint="eastAsia"/>
        </w:rPr>
        <w:t xml:space="preserve"> </w:t>
      </w:r>
      <w:r>
        <w:rPr>
          <w:rFonts w:hint="eastAsia" w:ascii="仿宋_GB2312" w:hAnsi="仿宋_GB2312" w:eastAsia="仿宋_GB2312" w:cs="仿宋_GB2312"/>
          <w:szCs w:val="21"/>
        </w:rPr>
        <w:t xml:space="preserve">申报日期： </w:t>
      </w:r>
      <w:r>
        <w:rPr>
          <w:rFonts w:hint="eastAsia"/>
        </w:rPr>
        <w:t xml:space="preserve">                                                          </w:t>
      </w:r>
      <w:r>
        <w:rPr>
          <w:rFonts w:hint="eastAsia" w:ascii="仿宋_GB2312" w:hAnsi="仿宋_GB2312" w:eastAsia="仿宋_GB2312" w:cs="仿宋_GB2312"/>
        </w:rPr>
        <w:t>单位：万元</w:t>
      </w:r>
    </w:p>
    <w:tbl>
      <w:tblPr>
        <w:tblStyle w:val="6"/>
        <w:tblW w:w="8844" w:type="dxa"/>
        <w:tblInd w:w="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5"/>
        <w:gridCol w:w="1145"/>
        <w:gridCol w:w="977"/>
        <w:gridCol w:w="169"/>
        <w:gridCol w:w="952"/>
        <w:gridCol w:w="1005"/>
        <w:gridCol w:w="141"/>
        <w:gridCol w:w="568"/>
        <w:gridCol w:w="578"/>
        <w:gridCol w:w="19"/>
        <w:gridCol w:w="1130"/>
        <w:gridCol w:w="1015"/>
      </w:tblGrid>
      <w:tr w14:paraId="1A4973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0BFB4F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项目名称</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F18E65E">
            <w:pPr>
              <w:widowControl/>
              <w:snapToGrid w:val="0"/>
              <w:jc w:val="center"/>
              <w:rPr>
                <w:rFonts w:hint="eastAsia"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eastAsia="zh-CN"/>
              </w:rPr>
              <w:t>治理超限超载专项工资经费和不停车检测系统运行维护费</w:t>
            </w:r>
            <w:r>
              <w:rPr>
                <w:rFonts w:hint="eastAsia" w:ascii="仿宋_GB2312" w:hAnsi="Arial" w:eastAsia="仿宋_GB2312" w:cs="Arial"/>
                <w:color w:val="000000"/>
                <w:kern w:val="0"/>
                <w:sz w:val="24"/>
                <w:szCs w:val="24"/>
              </w:rPr>
              <w:t>　</w:t>
            </w:r>
          </w:p>
        </w:tc>
        <w:tc>
          <w:tcPr>
            <w:tcW w:w="2292" w:type="dxa"/>
            <w:gridSpan w:val="4"/>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5DEE03FA">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项目编码</w:t>
            </w:r>
          </w:p>
        </w:tc>
        <w:tc>
          <w:tcPr>
            <w:tcW w:w="2164"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0045ABFA">
            <w:pPr>
              <w:widowControl/>
              <w:snapToGrid w:val="0"/>
              <w:jc w:val="center"/>
              <w:rPr>
                <w:rFonts w:hint="default"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val="en-US" w:eastAsia="zh-CN"/>
              </w:rPr>
              <w:t>42011426064T000000100</w:t>
            </w:r>
          </w:p>
        </w:tc>
      </w:tr>
      <w:tr w14:paraId="17ECF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F8616CF">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项目主管部门</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5767F9CC">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eastAsia="zh-CN"/>
              </w:rPr>
              <w:t>蔡甸区交通运输局</w:t>
            </w:r>
            <w:r>
              <w:rPr>
                <w:rFonts w:hint="eastAsia" w:ascii="仿宋_GB2312" w:hAnsi="Arial" w:eastAsia="仿宋_GB2312" w:cs="Arial"/>
                <w:color w:val="000000"/>
                <w:kern w:val="0"/>
                <w:sz w:val="24"/>
                <w:szCs w:val="24"/>
              </w:rPr>
              <w:t>　</w:t>
            </w:r>
          </w:p>
        </w:tc>
        <w:tc>
          <w:tcPr>
            <w:tcW w:w="2292" w:type="dxa"/>
            <w:gridSpan w:val="4"/>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635819A7">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项目执行单位</w:t>
            </w:r>
          </w:p>
        </w:tc>
        <w:tc>
          <w:tcPr>
            <w:tcW w:w="2164"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66243479">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eastAsia="zh-CN"/>
              </w:rPr>
              <w:t>蔡甸区交通运输综合执法大队</w:t>
            </w:r>
            <w:r>
              <w:rPr>
                <w:rFonts w:hint="eastAsia" w:ascii="仿宋_GB2312" w:hAnsi="Arial" w:eastAsia="仿宋_GB2312" w:cs="Arial"/>
                <w:color w:val="000000"/>
                <w:kern w:val="0"/>
                <w:sz w:val="24"/>
                <w:szCs w:val="24"/>
              </w:rPr>
              <w:t>　</w:t>
            </w:r>
          </w:p>
        </w:tc>
      </w:tr>
      <w:tr w14:paraId="5F501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0B9ADA4">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项目负责人</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54484EFC">
            <w:pPr>
              <w:widowControl/>
              <w:snapToGrid w:val="0"/>
              <w:jc w:val="center"/>
              <w:rPr>
                <w:rFonts w:hint="eastAsia"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eastAsia="zh-CN"/>
              </w:rPr>
              <w:t>徐文斌</w:t>
            </w:r>
          </w:p>
        </w:tc>
        <w:tc>
          <w:tcPr>
            <w:tcW w:w="2292" w:type="dxa"/>
            <w:gridSpan w:val="4"/>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F8C5A57">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联系电话</w:t>
            </w:r>
          </w:p>
        </w:tc>
        <w:tc>
          <w:tcPr>
            <w:tcW w:w="2164"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64FB5F69">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val="en-US" w:eastAsia="zh-CN"/>
              </w:rPr>
              <w:t>13100655988</w:t>
            </w:r>
            <w:r>
              <w:rPr>
                <w:rFonts w:hint="eastAsia" w:ascii="仿宋_GB2312" w:hAnsi="Arial" w:eastAsia="仿宋_GB2312" w:cs="Arial"/>
                <w:color w:val="000000"/>
                <w:kern w:val="0"/>
                <w:sz w:val="24"/>
                <w:szCs w:val="24"/>
              </w:rPr>
              <w:t>　</w:t>
            </w:r>
          </w:p>
        </w:tc>
      </w:tr>
      <w:tr w14:paraId="3B823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D790447">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项目属性</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D2A7566">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持续性项目</w:t>
            </w:r>
            <w:bookmarkStart w:id="0" w:name="_GoBack"/>
            <w:bookmarkEnd w:id="0"/>
          </w:p>
        </w:tc>
      </w:tr>
      <w:tr w14:paraId="41030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68F98F5">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支出项目类别</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15F09D7">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特定目标类</w:t>
            </w:r>
          </w:p>
        </w:tc>
      </w:tr>
      <w:tr w14:paraId="5AA62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DCA36AB">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起始年度</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4A8409C">
            <w:pPr>
              <w:widowControl/>
              <w:snapToGrid w:val="0"/>
              <w:jc w:val="center"/>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　202</w:t>
            </w:r>
            <w:r>
              <w:rPr>
                <w:rFonts w:hint="eastAsia" w:ascii="仿宋_GB2312" w:hAnsi="Arial" w:eastAsia="仿宋_GB2312" w:cs="Arial"/>
                <w:color w:val="000000"/>
                <w:kern w:val="0"/>
                <w:sz w:val="24"/>
                <w:szCs w:val="24"/>
                <w:lang w:val="en-US" w:eastAsia="zh-CN"/>
              </w:rPr>
              <w:t>6</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229CAF1">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终止年度</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C66A0EC">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202</w:t>
            </w:r>
            <w:r>
              <w:rPr>
                <w:rFonts w:hint="eastAsia" w:ascii="仿宋_GB2312" w:hAnsi="Arial" w:eastAsia="仿宋_GB2312" w:cs="Arial"/>
                <w:color w:val="000000"/>
                <w:kern w:val="0"/>
                <w:sz w:val="24"/>
                <w:szCs w:val="24"/>
                <w:lang w:val="en-US" w:eastAsia="zh-CN"/>
              </w:rPr>
              <w:t>6</w:t>
            </w:r>
            <w:r>
              <w:rPr>
                <w:rFonts w:hint="eastAsia" w:ascii="仿宋_GB2312" w:hAnsi="Arial" w:eastAsia="仿宋_GB2312" w:cs="Arial"/>
                <w:color w:val="000000"/>
                <w:kern w:val="0"/>
                <w:sz w:val="24"/>
                <w:szCs w:val="24"/>
              </w:rPr>
              <w:t>　</w:t>
            </w:r>
          </w:p>
        </w:tc>
      </w:tr>
      <w:tr w14:paraId="15213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AE70DA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项目立项依据</w:t>
            </w:r>
          </w:p>
        </w:tc>
        <w:tc>
          <w:tcPr>
            <w:tcW w:w="6554" w:type="dxa"/>
            <w:gridSpan w:val="10"/>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BA26FDE">
            <w:pPr>
              <w:widowControl/>
              <w:snapToGrid w:val="0"/>
              <w:jc w:val="left"/>
              <w:rPr>
                <w:rFonts w:hint="eastAsia" w:ascii="仿宋_GB2312" w:hAnsi="Arial" w:eastAsia="仿宋_GB2312" w:cs="Arial"/>
                <w:color w:val="000000" w:themeColor="text1"/>
                <w:kern w:val="0"/>
                <w:sz w:val="24"/>
                <w:szCs w:val="24"/>
                <w:lang w:val="en-US" w:eastAsia="zh-CN" w:bidi="ar-SA"/>
                <w14:textFill>
                  <w14:solidFill>
                    <w14:schemeClr w14:val="tx1"/>
                  </w14:solidFill>
                </w14:textFill>
              </w:rPr>
            </w:pPr>
            <w:r>
              <w:rPr>
                <w:rFonts w:hint="eastAsia" w:ascii="仿宋_GB2312" w:hAnsi="Arial" w:eastAsia="仿宋_GB2312" w:cs="Arial"/>
                <w:color w:val="000000" w:themeColor="text1"/>
                <w:kern w:val="0"/>
                <w:sz w:val="24"/>
                <w:szCs w:val="24"/>
                <w14:textFill>
                  <w14:solidFill>
                    <w14:schemeClr w14:val="tx1"/>
                  </w14:solidFill>
                </w14:textFill>
              </w:rPr>
              <w:t>　根据武交【2019】80号武汉市交通运输局文件，关于印发《武汉市治理车辆超限超载联合执法常态化制度化实施细则》的通知，保障执法工作需要，明确职责并督促抓好落实</w:t>
            </w:r>
            <w:r>
              <w:rPr>
                <w:rFonts w:hint="eastAsia" w:ascii="仿宋_GB2312" w:hAnsi="Arial" w:eastAsia="仿宋_GB2312" w:cs="Arial"/>
                <w:color w:val="000000" w:themeColor="text1"/>
                <w:kern w:val="0"/>
                <w:sz w:val="24"/>
                <w:szCs w:val="24"/>
                <w:lang w:eastAsia="zh-CN"/>
                <w14:textFill>
                  <w14:solidFill>
                    <w14:schemeClr w14:val="tx1"/>
                  </w14:solidFill>
                </w14:textFill>
              </w:rPr>
              <w:t>；根据蔡甸区治理货车非法改装和超限超载工作领导小组单位职责分工的通知负责全区公路超限超载联合治理，实施“一超四罚”。</w:t>
            </w:r>
          </w:p>
        </w:tc>
      </w:tr>
      <w:tr w14:paraId="5DB5F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FD5CB4A">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项目实施方案</w:t>
            </w:r>
          </w:p>
        </w:tc>
        <w:tc>
          <w:tcPr>
            <w:tcW w:w="6554" w:type="dxa"/>
            <w:gridSpan w:val="10"/>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146208D5">
            <w:pPr>
              <w:widowControl/>
              <w:snapToGrid w:val="0"/>
              <w:jc w:val="left"/>
              <w:rPr>
                <w:rFonts w:hint="eastAsia" w:ascii="仿宋_GB2312" w:hAnsi="Arial" w:eastAsia="仿宋_GB2312" w:cs="Arial"/>
                <w:color w:val="000000" w:themeColor="text1"/>
                <w:kern w:val="0"/>
                <w:sz w:val="24"/>
                <w:szCs w:val="24"/>
                <w:lang w:val="en-US" w:eastAsia="zh-CN" w:bidi="ar-SA"/>
                <w14:textFill>
                  <w14:solidFill>
                    <w14:schemeClr w14:val="tx1"/>
                  </w14:solidFill>
                </w14:textFill>
              </w:rPr>
            </w:pPr>
            <w:r>
              <w:rPr>
                <w:rFonts w:hint="eastAsia" w:ascii="仿宋_GB2312" w:hAnsi="Arial" w:eastAsia="仿宋_GB2312" w:cs="Arial"/>
                <w:color w:val="000000" w:themeColor="text1"/>
                <w:kern w:val="0"/>
                <w:sz w:val="24"/>
                <w:szCs w:val="24"/>
                <w14:textFill>
                  <w14:solidFill>
                    <w14:schemeClr w14:val="tx1"/>
                  </w14:solidFill>
                </w14:textFill>
              </w:rPr>
              <w:t>　</w:t>
            </w:r>
            <w:r>
              <w:rPr>
                <w:rFonts w:hint="eastAsia" w:ascii="仿宋_GB2312" w:hAnsi="Arial" w:eastAsia="仿宋_GB2312" w:cs="Arial"/>
                <w:color w:val="000000" w:themeColor="text1"/>
                <w:kern w:val="0"/>
                <w:sz w:val="24"/>
                <w:szCs w:val="24"/>
                <w:lang w:eastAsia="zh-CN"/>
                <w14:textFill>
                  <w14:solidFill>
                    <w14:schemeClr w14:val="tx1"/>
                  </w14:solidFill>
                </w14:textFill>
              </w:rPr>
              <w:t>为深入贯彻落实省委省政府工作要求，推动治理货车非法改装和超限超载工作，切实保护人民群众生命财产安全，保障公路桥梁及附属设施安全和畅通，结合我区工作实际，保障工作落实。</w:t>
            </w:r>
            <w:r>
              <w:rPr>
                <w:rFonts w:hint="eastAsia" w:ascii="仿宋_GB2312" w:hAnsi="Arial" w:eastAsia="仿宋_GB2312" w:cs="Arial"/>
                <w:color w:val="000000" w:themeColor="text1"/>
                <w:kern w:val="0"/>
                <w:sz w:val="24"/>
                <w:szCs w:val="24"/>
                <w14:textFill>
                  <w14:solidFill>
                    <w14:schemeClr w14:val="tx1"/>
                  </w14:solidFill>
                </w14:textFill>
              </w:rPr>
              <w:t>　</w:t>
            </w:r>
          </w:p>
        </w:tc>
      </w:tr>
      <w:tr w14:paraId="44371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B06D307">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项目总预算</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3BCCE232">
            <w:pPr>
              <w:widowControl/>
              <w:snapToGrid w:val="0"/>
              <w:jc w:val="right"/>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val="en-US" w:eastAsia="zh-CN"/>
              </w:rPr>
              <w:t>40</w:t>
            </w:r>
            <w:r>
              <w:rPr>
                <w:rFonts w:hint="eastAsia" w:ascii="仿宋_GB2312" w:hAnsi="Arial" w:eastAsia="仿宋_GB2312" w:cs="Arial"/>
                <w:color w:val="000000"/>
                <w:kern w:val="0"/>
                <w:sz w:val="24"/>
                <w:szCs w:val="24"/>
              </w:rPr>
              <w:t>　</w:t>
            </w:r>
          </w:p>
        </w:tc>
        <w:tc>
          <w:tcPr>
            <w:tcW w:w="2292" w:type="dxa"/>
            <w:gridSpan w:val="4"/>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2FFC8A0E">
            <w:pPr>
              <w:widowControl/>
              <w:snapToGrid w:val="0"/>
              <w:jc w:val="center"/>
              <w:rPr>
                <w:rFonts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项目当年预算</w:t>
            </w:r>
          </w:p>
        </w:tc>
        <w:tc>
          <w:tcPr>
            <w:tcW w:w="2164"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438E880A">
            <w:pPr>
              <w:widowControl/>
              <w:snapToGrid w:val="0"/>
              <w:jc w:val="right"/>
              <w:rPr>
                <w:rFonts w:hint="default"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val="en-US" w:eastAsia="zh-CN"/>
              </w:rPr>
              <w:t>40</w:t>
            </w:r>
            <w:r>
              <w:rPr>
                <w:rFonts w:hint="eastAsia" w:ascii="仿宋_GB2312" w:hAnsi="Arial" w:eastAsia="仿宋_GB2312" w:cs="Arial"/>
                <w:color w:val="000000"/>
                <w:kern w:val="0"/>
                <w:sz w:val="24"/>
                <w:szCs w:val="24"/>
              </w:rPr>
              <w:t>　</w:t>
            </w:r>
          </w:p>
        </w:tc>
      </w:tr>
      <w:tr w14:paraId="7F209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226FE0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项目前两年预算及当年预算变动情况</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F51CEFD">
            <w:pPr>
              <w:widowControl/>
              <w:snapToGrid w:val="0"/>
              <w:jc w:val="left"/>
              <w:rPr>
                <w:rFonts w:hint="default"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rPr>
              <w:t>　202</w:t>
            </w:r>
            <w:r>
              <w:rPr>
                <w:rFonts w:hint="eastAsia" w:ascii="仿宋_GB2312" w:hAnsi="Arial" w:eastAsia="仿宋_GB2312" w:cs="Arial"/>
                <w:color w:val="000000"/>
                <w:kern w:val="0"/>
                <w:sz w:val="24"/>
                <w:szCs w:val="24"/>
                <w:lang w:val="en-US" w:eastAsia="zh-CN"/>
              </w:rPr>
              <w:t>4</w:t>
            </w:r>
            <w:r>
              <w:rPr>
                <w:rFonts w:hint="eastAsia" w:ascii="仿宋_GB2312" w:hAnsi="Arial" w:eastAsia="仿宋_GB2312" w:cs="Arial"/>
                <w:color w:val="000000"/>
                <w:kern w:val="0"/>
                <w:sz w:val="24"/>
                <w:szCs w:val="24"/>
              </w:rPr>
              <w:t>年预算</w:t>
            </w:r>
            <w:r>
              <w:rPr>
                <w:rFonts w:hint="eastAsia" w:ascii="仿宋_GB2312" w:hAnsi="Arial" w:eastAsia="仿宋_GB2312" w:cs="Arial"/>
                <w:color w:val="000000"/>
                <w:kern w:val="0"/>
                <w:sz w:val="24"/>
                <w:szCs w:val="24"/>
                <w:lang w:val="en-US" w:eastAsia="zh-CN"/>
              </w:rPr>
              <w:t>10</w:t>
            </w:r>
            <w:r>
              <w:rPr>
                <w:rFonts w:hint="eastAsia" w:ascii="仿宋_GB2312" w:hAnsi="Arial" w:eastAsia="仿宋_GB2312" w:cs="Arial"/>
                <w:color w:val="000000"/>
                <w:kern w:val="0"/>
                <w:sz w:val="24"/>
                <w:szCs w:val="24"/>
              </w:rPr>
              <w:t>万元</w:t>
            </w:r>
            <w:r>
              <w:rPr>
                <w:rFonts w:hint="eastAsia" w:ascii="仿宋_GB2312" w:hAnsi="Arial" w:eastAsia="仿宋_GB2312" w:cs="Arial"/>
                <w:color w:val="000000"/>
                <w:kern w:val="0"/>
                <w:sz w:val="24"/>
                <w:szCs w:val="24"/>
                <w:lang w:val="en-US" w:eastAsia="zh-CN"/>
              </w:rPr>
              <w:t>,2025年预算10万元，2026年预算申报40万元。</w:t>
            </w:r>
          </w:p>
        </w:tc>
      </w:tr>
      <w:tr w14:paraId="0CA00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restart"/>
            <w:tcBorders>
              <w:top w:val="nil"/>
              <w:left w:val="single" w:color="000000" w:sz="4" w:space="0"/>
              <w:bottom w:val="single" w:color="000000" w:sz="4" w:space="0"/>
              <w:right w:val="single" w:color="000000" w:sz="4" w:space="0"/>
            </w:tcBorders>
            <w:tcMar>
              <w:top w:w="0" w:type="dxa"/>
              <w:left w:w="57" w:type="dxa"/>
              <w:bottom w:w="0" w:type="dxa"/>
              <w:right w:w="57" w:type="dxa"/>
            </w:tcMar>
            <w:vAlign w:val="center"/>
          </w:tcPr>
          <w:p w14:paraId="3B59AD45">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项目资金来源</w:t>
            </w: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28CCB61">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来源项目</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8071DB2">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金额</w:t>
            </w:r>
          </w:p>
        </w:tc>
      </w:tr>
      <w:tr w14:paraId="46B61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1393386D">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8183E44">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合计</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0C6A6E5">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40</w:t>
            </w:r>
            <w:r>
              <w:rPr>
                <w:rFonts w:hint="eastAsia" w:ascii="仿宋_GB2312" w:eastAsia="仿宋_GB2312" w:cs="Arial"/>
                <w:color w:val="000000"/>
                <w:kern w:val="0"/>
                <w:sz w:val="24"/>
                <w:szCs w:val="24"/>
              </w:rPr>
              <w:t>　</w:t>
            </w:r>
          </w:p>
        </w:tc>
      </w:tr>
      <w:tr w14:paraId="48F9E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0790F8CF">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E00AA0A">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一般公共预算财政拨款</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C205B97">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40</w:t>
            </w:r>
            <w:r>
              <w:rPr>
                <w:rFonts w:hint="eastAsia" w:ascii="仿宋_GB2312" w:eastAsia="仿宋_GB2312" w:cs="Arial"/>
                <w:color w:val="000000"/>
                <w:kern w:val="0"/>
                <w:sz w:val="24"/>
                <w:szCs w:val="24"/>
              </w:rPr>
              <w:t>　</w:t>
            </w:r>
          </w:p>
        </w:tc>
      </w:tr>
      <w:tr w14:paraId="41E1B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2F7FD65B">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D7ABBFC">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  其中：申请当年预算拨款</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6439273">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40</w:t>
            </w:r>
            <w:r>
              <w:rPr>
                <w:rFonts w:hint="eastAsia" w:ascii="仿宋_GB2312" w:eastAsia="仿宋_GB2312" w:cs="Arial"/>
                <w:color w:val="000000"/>
                <w:kern w:val="0"/>
                <w:sz w:val="24"/>
                <w:szCs w:val="24"/>
              </w:rPr>
              <w:t>　</w:t>
            </w:r>
          </w:p>
        </w:tc>
      </w:tr>
      <w:tr w14:paraId="2BD8C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1C6546E3">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B0BDA2A">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政府性基金预算财政拨款</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E46048E">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　</w:t>
            </w:r>
          </w:p>
        </w:tc>
      </w:tr>
      <w:tr w14:paraId="7508A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3B3C63EF">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2D69F28">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财政专户管理资金</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6C9E6EF">
            <w:pPr>
              <w:widowControl/>
              <w:snapToGrid w:val="0"/>
              <w:jc w:val="right"/>
              <w:rPr>
                <w:rFonts w:ascii="仿宋_GB2312" w:hAnsi="Arial" w:eastAsia="仿宋_GB2312" w:cs="Arial"/>
                <w:color w:val="000000"/>
                <w:kern w:val="0"/>
                <w:sz w:val="24"/>
                <w:szCs w:val="24"/>
              </w:rPr>
            </w:pPr>
          </w:p>
        </w:tc>
      </w:tr>
      <w:tr w14:paraId="28386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10F69254">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31984A">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单位资金</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07FD674">
            <w:pPr>
              <w:widowControl/>
              <w:snapToGrid w:val="0"/>
              <w:jc w:val="righ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6BEFE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5072DBE0">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487F1B2">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  其中：使用上年度财政拨款结转</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0F60DD9">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　</w:t>
            </w:r>
          </w:p>
        </w:tc>
      </w:tr>
      <w:tr w14:paraId="44871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E0FFE3D">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项目支出明细测算</w:t>
            </w:r>
          </w:p>
        </w:tc>
      </w:tr>
      <w:tr w14:paraId="2201D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1EB589C">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项目活动</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661C88">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活动内容</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表述</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63633C">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支出经济</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分类</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8075201">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金额</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6841B20">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测算依据及说明</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9A6B580">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备注</w:t>
            </w:r>
          </w:p>
        </w:tc>
      </w:tr>
      <w:tr w14:paraId="19281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shd w:val="clear"/>
            <w:tcMar>
              <w:top w:w="0" w:type="dxa"/>
              <w:left w:w="57" w:type="dxa"/>
              <w:bottom w:w="0" w:type="dxa"/>
              <w:right w:w="57" w:type="dxa"/>
            </w:tcMar>
            <w:vAlign w:val="center"/>
          </w:tcPr>
          <w:p w14:paraId="0D594706">
            <w:pPr>
              <w:widowControl/>
              <w:snapToGrid w:val="0"/>
              <w:jc w:val="left"/>
              <w:rPr>
                <w:rFonts w:hint="eastAsia" w:ascii="仿宋_GB2312" w:hAnsi="宋体"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lang w:eastAsia="zh-CN"/>
              </w:rPr>
              <w:t>治理超限超载专项工资经费和不停车检测系统运行维护费</w:t>
            </w:r>
            <w:r>
              <w:rPr>
                <w:rFonts w:hint="eastAsia" w:ascii="仿宋_GB2312" w:hAnsi="Arial"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493D79A4">
            <w:pPr>
              <w:widowControl/>
              <w:snapToGrid w:val="0"/>
              <w:jc w:val="left"/>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rPr>
              <w:t>　</w:t>
            </w:r>
            <w:r>
              <w:rPr>
                <w:rFonts w:hint="eastAsia" w:ascii="仿宋_GB2312" w:hAnsi="宋体" w:eastAsia="仿宋_GB2312" w:cs="Arial"/>
                <w:color w:val="000000"/>
                <w:kern w:val="0"/>
                <w:sz w:val="24"/>
                <w:szCs w:val="24"/>
                <w:lang w:eastAsia="zh-CN"/>
              </w:rPr>
              <w:t>联合执法及宣传经费</w:t>
            </w:r>
          </w:p>
        </w:tc>
        <w:tc>
          <w:tcPr>
            <w:tcW w:w="1146" w:type="dxa"/>
            <w:gridSpan w:val="2"/>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34889447">
            <w:pPr>
              <w:widowControl/>
              <w:snapToGrid w:val="0"/>
              <w:jc w:val="left"/>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rPr>
              <w:t>　</w:t>
            </w:r>
            <w:r>
              <w:rPr>
                <w:rFonts w:hint="eastAsia" w:ascii="仿宋_GB2312" w:hAnsi="宋体" w:eastAsia="仿宋_GB2312" w:cs="Arial"/>
                <w:color w:val="000000"/>
                <w:kern w:val="0"/>
                <w:sz w:val="24"/>
                <w:szCs w:val="24"/>
                <w:lang w:eastAsia="zh-CN"/>
              </w:rPr>
              <w:t>其他商品服务支出</w:t>
            </w:r>
          </w:p>
        </w:tc>
        <w:tc>
          <w:tcPr>
            <w:tcW w:w="952" w:type="dxa"/>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45E631EB">
            <w:pPr>
              <w:widowControl/>
              <w:snapToGrid w:val="0"/>
              <w:jc w:val="right"/>
              <w:rPr>
                <w:rFonts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val="en-US" w:eastAsia="zh-CN"/>
              </w:rPr>
              <w:t>40</w:t>
            </w: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68177A90">
            <w:pPr>
              <w:widowControl/>
              <w:snapToGrid w:val="0"/>
              <w:jc w:val="left"/>
              <w:rPr>
                <w:rFonts w:hint="default"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val="en-US" w:eastAsia="zh-CN"/>
              </w:rPr>
              <w:t>1.</w:t>
            </w:r>
            <w:r>
              <w:rPr>
                <w:rFonts w:hint="eastAsia" w:ascii="仿宋_GB2312" w:hAnsi="宋体" w:eastAsia="仿宋_GB2312" w:cs="Arial"/>
                <w:color w:val="000000"/>
                <w:kern w:val="0"/>
                <w:sz w:val="24"/>
                <w:szCs w:val="24"/>
                <w:lang w:eastAsia="zh-CN"/>
              </w:rPr>
              <w:t>治超法治宣传5000元/月共6万元；2、新增7个点位不停车检测系统运维服务费36万元（一期3个点位15车道，参照东西湖合同3万元/车道），电费8.4万元，网络服务费10.6万元</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4DD1F6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6204F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0EB2EA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F3FB7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1A8B5E8">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4EF4732">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80AAB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398113F">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735DA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DEA492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B989A3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343306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46FF7A6">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1B582E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1EAB3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00DC76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3AC226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9FD4E5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83E50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34AED1C">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3B3C24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668B04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4A697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A497E91">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项目采购</w:t>
            </w:r>
          </w:p>
        </w:tc>
      </w:tr>
      <w:tr w14:paraId="079C5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0D38157">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品名</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8B664B6">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数量</w:t>
            </w:r>
          </w:p>
        </w:tc>
        <w:tc>
          <w:tcPr>
            <w:tcW w:w="4456"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5D7AF95">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金额</w:t>
            </w:r>
          </w:p>
        </w:tc>
      </w:tr>
      <w:tr w14:paraId="1EE9C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57E436D">
            <w:pPr>
              <w:widowControl/>
              <w:snapToGrid w:val="0"/>
              <w:jc w:val="left"/>
              <w:rPr>
                <w:rFonts w:hint="eastAsia" w:ascii="仿宋_GB2312" w:eastAsia="仿宋_GB2312" w:cs="Arial"/>
                <w:color w:val="000000"/>
                <w:kern w:val="0"/>
                <w:sz w:val="24"/>
                <w:szCs w:val="24"/>
                <w:lang w:eastAsia="zh-CN"/>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2A2406A">
            <w:pPr>
              <w:widowControl/>
              <w:snapToGrid w:val="0"/>
              <w:jc w:val="center"/>
              <w:rPr>
                <w:rFonts w:hint="eastAsia" w:ascii="仿宋_GB2312" w:eastAsia="仿宋_GB2312" w:cs="Arial"/>
                <w:color w:val="000000"/>
                <w:kern w:val="0"/>
                <w:sz w:val="24"/>
                <w:szCs w:val="24"/>
                <w:lang w:val="en-US" w:eastAsia="zh-CN"/>
              </w:rPr>
            </w:pPr>
          </w:p>
        </w:tc>
        <w:tc>
          <w:tcPr>
            <w:tcW w:w="4456"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9FF5FE">
            <w:pPr>
              <w:widowControl/>
              <w:snapToGrid w:val="0"/>
              <w:jc w:val="center"/>
              <w:rPr>
                <w:rFonts w:hint="default" w:ascii="仿宋_GB2312" w:eastAsia="仿宋_GB2312" w:cs="Arial"/>
                <w:color w:val="000000"/>
                <w:kern w:val="0"/>
                <w:sz w:val="24"/>
                <w:szCs w:val="24"/>
                <w:lang w:val="en-US" w:eastAsia="zh-CN"/>
              </w:rPr>
            </w:pPr>
          </w:p>
        </w:tc>
      </w:tr>
      <w:tr w14:paraId="300D2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bottom"/>
          </w:tcPr>
          <w:p w14:paraId="2B52F8CB">
            <w:pPr>
              <w:widowControl/>
              <w:snapToGrid w:val="0"/>
              <w:jc w:val="center"/>
              <w:rPr>
                <w:rFonts w:ascii="仿宋_GB2312"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bottom"/>
          </w:tcPr>
          <w:p w14:paraId="0A6DE6CD">
            <w:pPr>
              <w:widowControl/>
              <w:snapToGrid w:val="0"/>
              <w:jc w:val="center"/>
              <w:rPr>
                <w:rFonts w:ascii="仿宋_GB2312" w:eastAsia="仿宋_GB2312" w:cs="Arial"/>
                <w:color w:val="000000"/>
                <w:kern w:val="0"/>
                <w:sz w:val="24"/>
                <w:szCs w:val="24"/>
              </w:rPr>
            </w:pPr>
          </w:p>
        </w:tc>
        <w:tc>
          <w:tcPr>
            <w:tcW w:w="4456"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bottom"/>
          </w:tcPr>
          <w:p w14:paraId="01E59C64">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r>
      <w:tr w14:paraId="37653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6B3A1E6">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项目绩效总目标</w:t>
            </w:r>
          </w:p>
        </w:tc>
      </w:tr>
      <w:tr w14:paraId="4C18F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39D9A07">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名称</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3B8EF0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目标说明</w:t>
            </w:r>
          </w:p>
        </w:tc>
      </w:tr>
      <w:tr w14:paraId="5D787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shd w:val="clear"/>
            <w:tcMar>
              <w:top w:w="0" w:type="dxa"/>
              <w:left w:w="57" w:type="dxa"/>
              <w:bottom w:w="0" w:type="dxa"/>
              <w:right w:w="57" w:type="dxa"/>
            </w:tcMar>
            <w:vAlign w:val="center"/>
          </w:tcPr>
          <w:p w14:paraId="518395FC">
            <w:pPr>
              <w:widowControl/>
              <w:snapToGrid w:val="0"/>
              <w:jc w:val="left"/>
              <w:rPr>
                <w:rFonts w:hint="eastAsia"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eastAsia="zh-CN"/>
              </w:rPr>
              <w:t>治理超限超载治理超限超载专项工资经费和不停车检测系统运行维护费</w:t>
            </w: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319DF57C">
            <w:pPr>
              <w:widowControl/>
              <w:snapToGrid w:val="0"/>
              <w:jc w:val="left"/>
              <w:rPr>
                <w:rFonts w:hint="eastAsia" w:ascii="仿宋_GB2312" w:hAnsi="Arial" w:eastAsia="仿宋_GB2312" w:cs="Arial"/>
                <w:color w:val="000000"/>
                <w:kern w:val="0"/>
                <w:sz w:val="24"/>
                <w:szCs w:val="24"/>
                <w:lang w:val="en-US" w:eastAsia="zh-CN" w:bidi="ar-SA"/>
              </w:rPr>
            </w:pPr>
            <w:r>
              <w:rPr>
                <w:rFonts w:hint="eastAsia" w:ascii="仿宋_GB2312" w:hAnsi="Arial" w:eastAsia="仿宋_GB2312" w:cs="Arial"/>
                <w:color w:val="000000"/>
                <w:kern w:val="0"/>
                <w:sz w:val="24"/>
                <w:szCs w:val="24"/>
              </w:rPr>
              <w:t>　保障执法工作需要，明确职责并督促抓好落</w:t>
            </w:r>
          </w:p>
        </w:tc>
      </w:tr>
      <w:tr w14:paraId="672E9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30C6EF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651D754">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56456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2646B82">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82F3114">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6B0B3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240F044">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C8773BC">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70D8A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B92FD60">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长期绩效目标表</w:t>
            </w:r>
          </w:p>
        </w:tc>
      </w:tr>
      <w:tr w14:paraId="4AE4E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30DDEA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目标名称</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2ADDC7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一级指标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C16208C">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二级指标</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D76AD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三级指标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9FFBD0F">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5C664C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指标值确定依据</w:t>
            </w:r>
          </w:p>
        </w:tc>
      </w:tr>
      <w:tr w14:paraId="2868B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restart"/>
            <w:tcBorders>
              <w:left w:val="single" w:color="000000" w:sz="4" w:space="0"/>
              <w:right w:val="single" w:color="000000" w:sz="4" w:space="0"/>
            </w:tcBorders>
            <w:tcMar>
              <w:top w:w="0" w:type="dxa"/>
              <w:left w:w="57" w:type="dxa"/>
              <w:bottom w:w="0" w:type="dxa"/>
              <w:right w:w="57" w:type="dxa"/>
            </w:tcMar>
            <w:vAlign w:val="center"/>
          </w:tcPr>
          <w:p w14:paraId="033388F7">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Arial" w:eastAsia="仿宋_GB2312" w:cs="Arial"/>
                <w:color w:val="000000"/>
                <w:kern w:val="0"/>
                <w:sz w:val="24"/>
                <w:szCs w:val="24"/>
                <w:lang w:eastAsia="zh-CN"/>
              </w:rPr>
              <w:t>治理超限超载专项工资经费和不停车检测系统运行维护费</w:t>
            </w:r>
            <w:r>
              <w:rPr>
                <w:rFonts w:hint="eastAsia" w:ascii="仿宋_GB2312" w:hAnsi="Arial" w:eastAsia="仿宋_GB2312" w:cs="Arial"/>
                <w:color w:val="000000"/>
                <w:kern w:val="0"/>
                <w:sz w:val="24"/>
                <w:szCs w:val="24"/>
              </w:rPr>
              <w:t>　</w:t>
            </w:r>
          </w:p>
        </w:tc>
        <w:tc>
          <w:tcPr>
            <w:tcW w:w="1145" w:type="dxa"/>
            <w:vMerge w:val="restart"/>
            <w:tcBorders>
              <w:left w:val="nil"/>
              <w:right w:val="single" w:color="000000" w:sz="4" w:space="0"/>
            </w:tcBorders>
            <w:tcMar>
              <w:top w:w="0" w:type="dxa"/>
              <w:left w:w="57" w:type="dxa"/>
              <w:bottom w:w="0" w:type="dxa"/>
              <w:right w:w="57" w:type="dxa"/>
            </w:tcMar>
            <w:vAlign w:val="center"/>
          </w:tcPr>
          <w:p w14:paraId="1D531C4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产出</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80A170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产出数量</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36989F56">
            <w:pPr>
              <w:widowControl/>
              <w:snapToGrid w:val="0"/>
              <w:jc w:val="left"/>
              <w:rPr>
                <w:rFonts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rPr>
              <w:t>项目设立程序符合要求</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9EB1688">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1D5289C">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计划标准</w:t>
            </w:r>
          </w:p>
        </w:tc>
      </w:tr>
      <w:tr w14:paraId="1F0EA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09B518CE">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298DEDD2">
            <w:pPr>
              <w:widowControl/>
              <w:snapToGrid w:val="0"/>
              <w:jc w:val="center"/>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9BB3DE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Cs w:val="21"/>
              </w:rPr>
              <w:t>质量达标率</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52C836FB">
            <w:pPr>
              <w:widowControl/>
              <w:snapToGrid w:val="0"/>
              <w:jc w:val="left"/>
              <w:rPr>
                <w:rFonts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rPr>
              <w:t>资金分配合理，与劳务公司签订购买服务合同</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7372C36">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222277C">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7019E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60BAA9E9">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709D58F0">
            <w:pPr>
              <w:widowControl/>
              <w:snapToGrid w:val="0"/>
              <w:jc w:val="left"/>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A2C59E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产出时效</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08BBCF1">
            <w:pPr>
              <w:widowControl/>
              <w:snapToGrid w:val="0"/>
              <w:jc w:val="left"/>
              <w:rPr>
                <w:rFonts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rPr>
              <w:t>　项目实施的人员、设备、落实到位，严格文明执法</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442DDE9">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按时</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5E7E52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44BA0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D55200B">
            <w:pPr>
              <w:widowControl/>
              <w:snapToGrid w:val="0"/>
              <w:jc w:val="left"/>
              <w:rPr>
                <w:rFonts w:ascii="仿宋_GB2312" w:hAnsi="宋体" w:eastAsia="仿宋_GB2312" w:cs="Arial"/>
                <w:color w:val="000000"/>
                <w:kern w:val="0"/>
                <w:sz w:val="24"/>
                <w:szCs w:val="24"/>
              </w:rPr>
            </w:pPr>
          </w:p>
        </w:tc>
        <w:tc>
          <w:tcPr>
            <w:tcW w:w="1145"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5F234C92">
            <w:pPr>
              <w:widowControl/>
              <w:snapToGrid w:val="0"/>
              <w:jc w:val="left"/>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9B470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产出成本</w:t>
            </w:r>
          </w:p>
        </w:tc>
        <w:tc>
          <w:tcPr>
            <w:tcW w:w="2098"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048D7A18">
            <w:pPr>
              <w:widowControl/>
              <w:snapToGrid w:val="0"/>
              <w:jc w:val="left"/>
              <w:rPr>
                <w:rFonts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rPr>
              <w:t>　项目效果</w:t>
            </w:r>
          </w:p>
          <w:p w14:paraId="5F9EA148">
            <w:pPr>
              <w:widowControl/>
              <w:snapToGrid w:val="0"/>
              <w:jc w:val="left"/>
              <w:rPr>
                <w:rFonts w:ascii="仿宋_GB2312" w:hAnsi="宋体" w:eastAsia="仿宋_GB2312" w:cs="Arial"/>
                <w:color w:val="000000"/>
                <w:kern w:val="0"/>
                <w:sz w:val="24"/>
                <w:szCs w:val="24"/>
                <w:lang w:val="en-US" w:eastAsia="zh-CN" w:bidi="ar-SA"/>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E48DE82">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适度</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7C1D77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50482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11B208E5">
            <w:pPr>
              <w:widowControl/>
              <w:snapToGrid w:val="0"/>
              <w:jc w:val="left"/>
              <w:rPr>
                <w:rFonts w:ascii="仿宋_GB2312" w:hAnsi="宋体" w:eastAsia="仿宋_GB2312" w:cs="Arial"/>
                <w:color w:val="000000"/>
                <w:kern w:val="0"/>
                <w:sz w:val="24"/>
                <w:szCs w:val="24"/>
              </w:rPr>
            </w:pPr>
          </w:p>
        </w:tc>
        <w:tc>
          <w:tcPr>
            <w:tcW w:w="1145"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2E321710">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rPr>
              <w:t>效</w:t>
            </w:r>
            <w:r>
              <w:rPr>
                <w:rFonts w:hint="eastAsia" w:ascii="仿宋_GB2312" w:hAnsi="宋体" w:eastAsia="仿宋_GB2312" w:cs="Arial"/>
                <w:color w:val="000000"/>
                <w:kern w:val="0"/>
                <w:sz w:val="24"/>
                <w:szCs w:val="24"/>
                <w:lang w:eastAsia="zh-CN"/>
              </w:rPr>
              <w:t>益</w:t>
            </w:r>
          </w:p>
        </w:tc>
        <w:tc>
          <w:tcPr>
            <w:tcW w:w="1146" w:type="dxa"/>
            <w:gridSpan w:val="2"/>
            <w:vMerge w:val="restart"/>
            <w:tcBorders>
              <w:top w:val="single" w:color="000000" w:sz="4" w:space="0"/>
              <w:left w:val="nil"/>
              <w:right w:val="single" w:color="000000" w:sz="4" w:space="0"/>
            </w:tcBorders>
            <w:tcMar>
              <w:top w:w="0" w:type="dxa"/>
              <w:left w:w="57" w:type="dxa"/>
              <w:bottom w:w="0" w:type="dxa"/>
              <w:right w:w="57" w:type="dxa"/>
            </w:tcMar>
            <w:vAlign w:val="center"/>
          </w:tcPr>
          <w:p w14:paraId="05A05EB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实施效益</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BD5AA0C">
            <w:pPr>
              <w:widowControl/>
              <w:snapToGrid w:val="0"/>
              <w:jc w:val="left"/>
              <w:rPr>
                <w:rFonts w:ascii="仿宋_GB2312" w:hAnsi="宋体" w:eastAsia="仿宋_GB2312" w:cs="Arial"/>
                <w:color w:val="000000"/>
                <w:kern w:val="0"/>
                <w:szCs w:val="21"/>
              </w:rPr>
            </w:pPr>
            <w:r>
              <w:rPr>
                <w:rFonts w:hint="eastAsia" w:ascii="仿宋_GB2312" w:hAnsi="宋体" w:eastAsia="仿宋_GB2312" w:cs="Arial"/>
                <w:color w:val="000000"/>
                <w:kern w:val="0"/>
                <w:sz w:val="24"/>
                <w:szCs w:val="24"/>
              </w:rPr>
              <w:t>促进沿线经济发展</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08C2C1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促进</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B5EC63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3B4D9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2DBC6278">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509C1B38">
            <w:pPr>
              <w:widowControl/>
              <w:snapToGrid w:val="0"/>
              <w:jc w:val="left"/>
              <w:rPr>
                <w:rFonts w:ascii="仿宋_GB2312" w:hAnsi="宋体" w:eastAsia="仿宋_GB2312" w:cs="Arial"/>
                <w:color w:val="000000"/>
                <w:kern w:val="0"/>
                <w:sz w:val="24"/>
                <w:szCs w:val="24"/>
              </w:rPr>
            </w:pPr>
          </w:p>
        </w:tc>
        <w:tc>
          <w:tcPr>
            <w:tcW w:w="1146" w:type="dxa"/>
            <w:gridSpan w:val="2"/>
            <w:vMerge w:val="continue"/>
            <w:tcBorders>
              <w:left w:val="nil"/>
              <w:right w:val="single" w:color="000000" w:sz="4" w:space="0"/>
            </w:tcBorders>
            <w:tcMar>
              <w:top w:w="0" w:type="dxa"/>
              <w:left w:w="57" w:type="dxa"/>
              <w:bottom w:w="0" w:type="dxa"/>
              <w:right w:w="57" w:type="dxa"/>
            </w:tcMar>
            <w:vAlign w:val="center"/>
          </w:tcPr>
          <w:p w14:paraId="02416354">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01AC4E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公路安全水平</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E5A5A3C">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3471E3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4F55A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16B4B580">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6BD31AC3">
            <w:pPr>
              <w:widowControl/>
              <w:snapToGrid w:val="0"/>
              <w:jc w:val="left"/>
              <w:rPr>
                <w:rFonts w:ascii="仿宋_GB2312" w:hAnsi="宋体" w:eastAsia="仿宋_GB2312" w:cs="Arial"/>
                <w:color w:val="000000"/>
                <w:kern w:val="0"/>
                <w:sz w:val="24"/>
                <w:szCs w:val="24"/>
              </w:rPr>
            </w:pPr>
          </w:p>
        </w:tc>
        <w:tc>
          <w:tcPr>
            <w:tcW w:w="1146" w:type="dxa"/>
            <w:gridSpan w:val="2"/>
            <w:vMerge w:val="continue"/>
            <w:tcBorders>
              <w:left w:val="nil"/>
              <w:right w:val="single" w:color="000000" w:sz="4" w:space="0"/>
            </w:tcBorders>
            <w:tcMar>
              <w:top w:w="0" w:type="dxa"/>
              <w:left w:w="57" w:type="dxa"/>
              <w:bottom w:w="0" w:type="dxa"/>
              <w:right w:w="57" w:type="dxa"/>
            </w:tcMar>
            <w:vAlign w:val="center"/>
          </w:tcPr>
          <w:p w14:paraId="539DB943">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273F81D">
            <w:pPr>
              <w:widowControl/>
              <w:snapToGrid w:val="0"/>
              <w:jc w:val="left"/>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4232660">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4378F4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30959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D6B052B">
            <w:pPr>
              <w:widowControl/>
              <w:snapToGrid w:val="0"/>
              <w:jc w:val="left"/>
              <w:rPr>
                <w:rFonts w:ascii="仿宋_GB2312" w:hAnsi="宋体" w:eastAsia="仿宋_GB2312" w:cs="Arial"/>
                <w:color w:val="000000"/>
                <w:kern w:val="0"/>
                <w:sz w:val="24"/>
                <w:szCs w:val="24"/>
              </w:rPr>
            </w:pPr>
          </w:p>
        </w:tc>
        <w:tc>
          <w:tcPr>
            <w:tcW w:w="1145"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4AFA00CB">
            <w:pPr>
              <w:widowControl/>
              <w:snapToGrid w:val="0"/>
              <w:jc w:val="left"/>
              <w:rPr>
                <w:rFonts w:ascii="仿宋_GB2312" w:hAnsi="宋体" w:eastAsia="仿宋_GB2312" w:cs="Arial"/>
                <w:color w:val="000000"/>
                <w:kern w:val="0"/>
                <w:sz w:val="24"/>
                <w:szCs w:val="24"/>
              </w:rPr>
            </w:pPr>
          </w:p>
        </w:tc>
        <w:tc>
          <w:tcPr>
            <w:tcW w:w="1146" w:type="dxa"/>
            <w:gridSpan w:val="2"/>
            <w:vMerge w:val="continue"/>
            <w:tcBorders>
              <w:left w:val="nil"/>
              <w:bottom w:val="single" w:color="000000" w:sz="4" w:space="0"/>
              <w:right w:val="single" w:color="000000" w:sz="4" w:space="0"/>
            </w:tcBorders>
            <w:tcMar>
              <w:top w:w="0" w:type="dxa"/>
              <w:left w:w="57" w:type="dxa"/>
              <w:bottom w:w="0" w:type="dxa"/>
              <w:right w:w="57" w:type="dxa"/>
            </w:tcMar>
            <w:vAlign w:val="center"/>
          </w:tcPr>
          <w:p w14:paraId="5EAB5705">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C07127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适应未来一定时期内交通需求</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50FD7D4">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适应</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922495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192F6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bottom w:val="single" w:color="000000" w:sz="4" w:space="0"/>
              <w:right w:val="single" w:color="000000" w:sz="4" w:space="0"/>
            </w:tcBorders>
            <w:tcMar>
              <w:top w:w="0" w:type="dxa"/>
              <w:left w:w="57" w:type="dxa"/>
              <w:bottom w:w="0" w:type="dxa"/>
              <w:right w:w="57" w:type="dxa"/>
            </w:tcMar>
            <w:vAlign w:val="center"/>
          </w:tcPr>
          <w:p w14:paraId="467BEC29">
            <w:pPr>
              <w:widowControl/>
              <w:snapToGrid w:val="0"/>
              <w:jc w:val="left"/>
              <w:rPr>
                <w:rFonts w:ascii="仿宋_GB2312" w:hAnsi="宋体" w:eastAsia="仿宋_GB2312" w:cs="Arial"/>
                <w:color w:val="000000"/>
                <w:kern w:val="0"/>
                <w:sz w:val="24"/>
                <w:szCs w:val="24"/>
              </w:rPr>
            </w:pP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164C5D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满意度</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6311F2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群众满意度</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EFDCEA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改善通行水平群众满意度</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3A7D27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90%</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9303CE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6F0A9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E12FFAC">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年度绩效目标表</w:t>
            </w:r>
          </w:p>
        </w:tc>
      </w:tr>
      <w:tr w14:paraId="65212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E8DE2A0">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目标名称</w:t>
            </w:r>
          </w:p>
        </w:tc>
        <w:tc>
          <w:tcPr>
            <w:tcW w:w="1145"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0E41AF5">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一级指标</w:t>
            </w:r>
          </w:p>
        </w:tc>
        <w:tc>
          <w:tcPr>
            <w:tcW w:w="977"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A73D0B6">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二级指标</w:t>
            </w:r>
          </w:p>
        </w:tc>
        <w:tc>
          <w:tcPr>
            <w:tcW w:w="2126" w:type="dxa"/>
            <w:gridSpan w:val="3"/>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FDAB0E5">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三级</w:t>
            </w:r>
          </w:p>
          <w:p w14:paraId="0FEC8107">
            <w:pPr>
              <w:widowControl/>
              <w:snapToGrid w:val="0"/>
              <w:jc w:val="center"/>
              <w:rPr>
                <w:sz w:val="24"/>
                <w:szCs w:val="24"/>
              </w:rPr>
            </w:pPr>
            <w:r>
              <w:rPr>
                <w:rFonts w:hint="eastAsia" w:ascii="仿宋_GB2312" w:hAnsi="宋体" w:eastAsia="仿宋_GB2312" w:cs="Arial"/>
                <w:color w:val="000000"/>
                <w:kern w:val="0"/>
                <w:sz w:val="24"/>
                <w:szCs w:val="24"/>
              </w:rPr>
              <w:t>指标</w:t>
            </w:r>
          </w:p>
        </w:tc>
        <w:tc>
          <w:tcPr>
            <w:tcW w:w="2436" w:type="dxa"/>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F2D3646">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w:t>
            </w:r>
          </w:p>
        </w:tc>
        <w:tc>
          <w:tcPr>
            <w:tcW w:w="1015" w:type="dxa"/>
            <w:vMerge w:val="restart"/>
            <w:tcBorders>
              <w:top w:val="single" w:color="000000" w:sz="4" w:space="0"/>
              <w:left w:val="single" w:color="auto" w:sz="4" w:space="0"/>
              <w:bottom w:val="single" w:color="000000" w:sz="4" w:space="0"/>
              <w:right w:val="single" w:color="000000" w:sz="4" w:space="0"/>
            </w:tcBorders>
            <w:tcMar>
              <w:top w:w="0" w:type="dxa"/>
              <w:left w:w="57" w:type="dxa"/>
              <w:bottom w:w="0" w:type="dxa"/>
              <w:right w:w="57" w:type="dxa"/>
            </w:tcMar>
            <w:vAlign w:val="center"/>
          </w:tcPr>
          <w:p w14:paraId="17CBC9AC">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指标值确定</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依据</w:t>
            </w:r>
          </w:p>
        </w:tc>
      </w:tr>
      <w:tr w14:paraId="09CEE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top w:val="single" w:color="auto" w:sz="4" w:space="0"/>
              <w:left w:val="single" w:color="auto" w:sz="4" w:space="0"/>
              <w:bottom w:val="single" w:color="auto" w:sz="4" w:space="0"/>
              <w:right w:val="single" w:color="auto" w:sz="4" w:space="0"/>
            </w:tcBorders>
            <w:vAlign w:val="center"/>
          </w:tcPr>
          <w:p w14:paraId="6F19DF89">
            <w:pPr>
              <w:widowControl/>
              <w:jc w:val="left"/>
              <w:rPr>
                <w:rFonts w:ascii="仿宋_GB2312" w:hAnsi="宋体" w:eastAsia="仿宋_GB2312" w:cs="Arial"/>
                <w:color w:val="000000"/>
                <w:kern w:val="0"/>
                <w:sz w:val="24"/>
                <w:szCs w:val="24"/>
              </w:rPr>
            </w:pPr>
          </w:p>
        </w:tc>
        <w:tc>
          <w:tcPr>
            <w:tcW w:w="1145" w:type="dxa"/>
            <w:vMerge w:val="continue"/>
            <w:tcBorders>
              <w:top w:val="single" w:color="auto" w:sz="4" w:space="0"/>
              <w:left w:val="single" w:color="auto" w:sz="4" w:space="0"/>
              <w:bottom w:val="single" w:color="auto" w:sz="4" w:space="0"/>
              <w:right w:val="single" w:color="auto" w:sz="4" w:space="0"/>
            </w:tcBorders>
            <w:vAlign w:val="center"/>
          </w:tcPr>
          <w:p w14:paraId="6923862E">
            <w:pPr>
              <w:widowControl/>
              <w:jc w:val="left"/>
              <w:rPr>
                <w:rFonts w:ascii="仿宋_GB2312" w:hAnsi="宋体" w:eastAsia="仿宋_GB2312" w:cs="Arial"/>
                <w:color w:val="000000"/>
                <w:kern w:val="0"/>
                <w:sz w:val="24"/>
                <w:szCs w:val="24"/>
              </w:rPr>
            </w:pPr>
          </w:p>
        </w:tc>
        <w:tc>
          <w:tcPr>
            <w:tcW w:w="977" w:type="dxa"/>
            <w:vMerge w:val="continue"/>
            <w:tcBorders>
              <w:top w:val="single" w:color="auto" w:sz="4" w:space="0"/>
              <w:left w:val="single" w:color="auto" w:sz="4" w:space="0"/>
              <w:bottom w:val="single" w:color="auto" w:sz="4" w:space="0"/>
              <w:right w:val="single" w:color="auto" w:sz="4" w:space="0"/>
            </w:tcBorders>
            <w:vAlign w:val="center"/>
          </w:tcPr>
          <w:p w14:paraId="1AA3F439">
            <w:pPr>
              <w:widowControl/>
              <w:jc w:val="left"/>
              <w:rPr>
                <w:rFonts w:ascii="仿宋_GB2312" w:hAnsi="宋体" w:eastAsia="仿宋_GB2312" w:cs="Arial"/>
                <w:color w:val="000000"/>
                <w:kern w:val="0"/>
                <w:sz w:val="24"/>
                <w:szCs w:val="24"/>
              </w:rPr>
            </w:pPr>
          </w:p>
        </w:tc>
        <w:tc>
          <w:tcPr>
            <w:tcW w:w="2126" w:type="dxa"/>
            <w:gridSpan w:val="3"/>
            <w:vMerge w:val="continue"/>
            <w:tcBorders>
              <w:top w:val="single" w:color="auto" w:sz="4" w:space="0"/>
              <w:left w:val="single" w:color="auto" w:sz="4" w:space="0"/>
              <w:bottom w:val="single" w:color="auto" w:sz="4" w:space="0"/>
              <w:right w:val="single" w:color="auto" w:sz="4" w:space="0"/>
            </w:tcBorders>
            <w:vAlign w:val="center"/>
          </w:tcPr>
          <w:p w14:paraId="1D2DB175">
            <w:pPr>
              <w:widowControl/>
              <w:jc w:val="left"/>
              <w:rPr>
                <w:sz w:val="24"/>
                <w:szCs w:val="24"/>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57223D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前年</w:t>
            </w:r>
          </w:p>
        </w:tc>
        <w:tc>
          <w:tcPr>
            <w:tcW w:w="597" w:type="dxa"/>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AB227F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上年</w:t>
            </w:r>
          </w:p>
        </w:tc>
        <w:tc>
          <w:tcPr>
            <w:tcW w:w="113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B917B6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预计当年</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实现</w:t>
            </w:r>
          </w:p>
        </w:tc>
        <w:tc>
          <w:tcPr>
            <w:tcW w:w="1015" w:type="dxa"/>
            <w:vMerge w:val="continue"/>
            <w:tcBorders>
              <w:top w:val="single" w:color="000000" w:sz="4" w:space="0"/>
              <w:left w:val="single" w:color="auto" w:sz="4" w:space="0"/>
              <w:bottom w:val="single" w:color="000000" w:sz="4" w:space="0"/>
              <w:right w:val="single" w:color="000000" w:sz="4" w:space="0"/>
            </w:tcBorders>
            <w:vAlign w:val="center"/>
          </w:tcPr>
          <w:p w14:paraId="6C917A67">
            <w:pPr>
              <w:widowControl/>
              <w:jc w:val="left"/>
              <w:rPr>
                <w:rFonts w:ascii="仿宋_GB2312" w:hAnsi="宋体" w:eastAsia="仿宋_GB2312" w:cs="Arial"/>
                <w:color w:val="000000"/>
                <w:kern w:val="0"/>
                <w:sz w:val="24"/>
                <w:szCs w:val="24"/>
              </w:rPr>
            </w:pPr>
          </w:p>
        </w:tc>
      </w:tr>
      <w:tr w14:paraId="0016C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restart"/>
            <w:tcBorders>
              <w:top w:val="single" w:color="000000" w:sz="4" w:space="0"/>
              <w:left w:val="single" w:color="000000" w:sz="4" w:space="0"/>
              <w:right w:val="single" w:color="000000" w:sz="4" w:space="0"/>
            </w:tcBorders>
            <w:tcMar>
              <w:top w:w="0" w:type="dxa"/>
              <w:left w:w="57" w:type="dxa"/>
              <w:bottom w:w="0" w:type="dxa"/>
              <w:right w:w="57" w:type="dxa"/>
            </w:tcMar>
            <w:vAlign w:val="center"/>
          </w:tcPr>
          <w:p w14:paraId="427AF8F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p w14:paraId="53A910DB">
            <w:pPr>
              <w:widowControl/>
              <w:snapToGrid w:val="0"/>
              <w:jc w:val="left"/>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p w14:paraId="2A6BCF13">
            <w:pPr>
              <w:widowControl/>
              <w:snapToGrid w:val="0"/>
              <w:jc w:val="left"/>
              <w:rPr>
                <w:rFonts w:hint="eastAsia" w:ascii="仿宋_GB2312" w:hAnsi="宋体" w:eastAsia="仿宋_GB2312" w:cs="Arial"/>
                <w:color w:val="000000"/>
                <w:kern w:val="0"/>
                <w:sz w:val="24"/>
                <w:szCs w:val="24"/>
              </w:rPr>
            </w:pPr>
          </w:p>
          <w:p w14:paraId="01925FF6">
            <w:pPr>
              <w:widowControl/>
              <w:snapToGrid w:val="0"/>
              <w:jc w:val="left"/>
              <w:rPr>
                <w:rFonts w:hint="eastAsia" w:ascii="仿宋_GB2312" w:hAnsi="宋体" w:eastAsia="仿宋_GB2312" w:cs="Arial"/>
                <w:color w:val="000000"/>
                <w:kern w:val="0"/>
                <w:sz w:val="24"/>
                <w:szCs w:val="24"/>
              </w:rPr>
            </w:pPr>
          </w:p>
          <w:p w14:paraId="6FCD2C94">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lang w:eastAsia="zh-CN"/>
              </w:rPr>
              <w:t>治理超限超载专项工资经费和不停车检测系统运行维护费</w:t>
            </w:r>
            <w:r>
              <w:rPr>
                <w:rFonts w:hint="eastAsia" w:ascii="仿宋_GB2312" w:hAnsi="Arial" w:eastAsia="仿宋_GB2312" w:cs="Arial"/>
                <w:color w:val="000000"/>
                <w:kern w:val="0"/>
                <w:sz w:val="24"/>
                <w:szCs w:val="24"/>
              </w:rPr>
              <w:t>　　</w:t>
            </w:r>
          </w:p>
        </w:tc>
        <w:tc>
          <w:tcPr>
            <w:tcW w:w="1145"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6BF56C0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w:t>
            </w: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F6D52C5">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产出数量</w:t>
            </w:r>
          </w:p>
          <w:p w14:paraId="59E59639">
            <w:pPr>
              <w:widowControl/>
              <w:snapToGrid w:val="0"/>
              <w:jc w:val="left"/>
              <w:rPr>
                <w:rFonts w:ascii="仿宋_GB2312" w:hAnsi="宋体" w:eastAsia="仿宋_GB2312" w:cs="Arial"/>
                <w:kern w:val="0"/>
                <w:sz w:val="24"/>
                <w:szCs w:val="24"/>
              </w:rPr>
            </w:pP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7B7C920">
            <w:pPr>
              <w:widowControl/>
              <w:snapToGrid w:val="0"/>
              <w:jc w:val="left"/>
              <w:rPr>
                <w:sz w:val="24"/>
                <w:szCs w:val="24"/>
              </w:rPr>
            </w:pPr>
            <w:r>
              <w:rPr>
                <w:rFonts w:hint="eastAsia" w:ascii="仿宋_GB2312" w:hAnsi="宋体" w:eastAsia="仿宋_GB2312" w:cs="Arial"/>
                <w:kern w:val="0"/>
                <w:sz w:val="24"/>
                <w:szCs w:val="24"/>
              </w:rPr>
              <w:t>完成里程</w:t>
            </w:r>
          </w:p>
        </w:tc>
        <w:tc>
          <w:tcPr>
            <w:tcW w:w="709" w:type="dxa"/>
            <w:gridSpan w:val="2"/>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535BE6EF">
            <w:pPr>
              <w:widowControl/>
              <w:snapToGrid w:val="0"/>
              <w:jc w:val="center"/>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eastAsia="zh-CN"/>
              </w:rPr>
              <w:t>合格</w:t>
            </w:r>
          </w:p>
        </w:tc>
        <w:tc>
          <w:tcPr>
            <w:tcW w:w="597" w:type="dxa"/>
            <w:gridSpan w:val="2"/>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54BE314">
            <w:pPr>
              <w:widowControl/>
              <w:snapToGrid w:val="0"/>
              <w:jc w:val="center"/>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eastAsia="zh-CN"/>
              </w:rPr>
              <w:t>合格</w:t>
            </w:r>
          </w:p>
        </w:tc>
        <w:tc>
          <w:tcPr>
            <w:tcW w:w="1130" w:type="dxa"/>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02EC3FE9">
            <w:pPr>
              <w:widowControl/>
              <w:snapToGrid w:val="0"/>
              <w:jc w:val="center"/>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eastAsia="zh-CN"/>
              </w:rPr>
              <w:t>合格</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A8554C">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6CAAD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6B7EE2FE">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44A490EB">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734D08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产出质量</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76892FB">
            <w:pPr>
              <w:widowControl/>
              <w:snapToGrid w:val="0"/>
              <w:jc w:val="left"/>
              <w:rPr>
                <w:sz w:val="24"/>
                <w:szCs w:val="24"/>
              </w:rPr>
            </w:pPr>
            <w:r>
              <w:rPr>
                <w:rFonts w:hint="eastAsia" w:ascii="仿宋_GB2312" w:hAnsi="宋体" w:eastAsia="仿宋_GB2312" w:cs="Arial"/>
                <w:color w:val="000000"/>
                <w:kern w:val="0"/>
                <w:sz w:val="24"/>
                <w:szCs w:val="24"/>
              </w:rPr>
              <w:t>完工验收合格率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7F33D5A">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AC47CE0">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D4EFBC0">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9E79B5B">
            <w:pPr>
              <w:widowControl/>
              <w:snapToGrid w:val="0"/>
              <w:jc w:val="left"/>
              <w:rPr>
                <w:rFonts w:ascii="仿宋_GB2312" w:hAnsi="宋体" w:eastAsia="仿宋_GB2312" w:cs="Arial"/>
                <w:color w:val="000000"/>
                <w:kern w:val="0"/>
                <w:sz w:val="18"/>
                <w:szCs w:val="18"/>
              </w:rPr>
            </w:pPr>
            <w:r>
              <w:rPr>
                <w:rFonts w:hint="eastAsia" w:ascii="仿宋_GB2312" w:hAnsi="宋体" w:eastAsia="仿宋_GB2312" w:cs="Arial"/>
                <w:color w:val="000000"/>
                <w:kern w:val="0"/>
                <w:sz w:val="18"/>
                <w:szCs w:val="18"/>
                <w:lang w:eastAsia="zh-CN"/>
              </w:rPr>
              <w:t>计划标准</w:t>
            </w:r>
          </w:p>
        </w:tc>
      </w:tr>
      <w:tr w14:paraId="6794E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6E6A1EA5">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127B95F2">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AC546C1">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产出质量</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EDED101">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交通建设符合环评、安全建设要求</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9913A1">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符合</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C700ABB">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符合</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759AC5B">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符合</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7FA89E">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29137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838A493">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73BC9EE0">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6FCB439">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产出时效</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569CCEA">
            <w:pPr>
              <w:widowControl/>
              <w:snapToGrid w:val="0"/>
              <w:jc w:val="left"/>
              <w:rPr>
                <w:sz w:val="24"/>
                <w:szCs w:val="24"/>
              </w:rPr>
            </w:pPr>
            <w:r>
              <w:rPr>
                <w:rFonts w:hint="eastAsia" w:ascii="仿宋_GB2312" w:hAnsi="宋体" w:eastAsia="仿宋_GB2312" w:cs="Arial"/>
                <w:kern w:val="0"/>
                <w:sz w:val="24"/>
                <w:szCs w:val="24"/>
              </w:rPr>
              <w:t>按期完成率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D3E7DB9">
            <w:pPr>
              <w:widowControl/>
              <w:snapToGrid w:val="0"/>
              <w:jc w:val="center"/>
              <w:rPr>
                <w:rFonts w:hint="eastAsia" w:ascii="仿宋_GB2312" w:hAnsi="宋体" w:eastAsia="仿宋_GB2312" w:cs="Arial"/>
                <w:kern w:val="0"/>
                <w:sz w:val="24"/>
                <w:szCs w:val="24"/>
                <w:lang w:eastAsia="zh-CN"/>
              </w:rPr>
            </w:pPr>
            <w:r>
              <w:rPr>
                <w:rFonts w:hint="eastAsia" w:ascii="仿宋_GB2312" w:hAnsi="宋体" w:eastAsia="仿宋_GB2312" w:cs="Arial"/>
                <w:kern w:val="0"/>
                <w:sz w:val="24"/>
                <w:szCs w:val="24"/>
                <w:lang w:eastAsia="zh-CN"/>
              </w:rPr>
              <w:t>按期</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CE0456A">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lang w:eastAsia="zh-CN"/>
              </w:rPr>
              <w:t>按期</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D33A6E">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lang w:eastAsia="zh-CN"/>
              </w:rPr>
              <w:t>按期</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476D75D">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4DC92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440196FB">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276A6A8D">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0447AA3">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产出成本</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AB3F20E">
            <w:pPr>
              <w:widowControl/>
              <w:snapToGrid w:val="0"/>
              <w:jc w:val="left"/>
              <w:rPr>
                <w:sz w:val="24"/>
                <w:szCs w:val="24"/>
              </w:rPr>
            </w:pPr>
            <w:r>
              <w:rPr>
                <w:rFonts w:hint="eastAsia" w:ascii="仿宋_GB2312" w:hAnsi="宋体" w:eastAsia="仿宋_GB2312" w:cs="Arial"/>
                <w:kern w:val="0"/>
                <w:sz w:val="24"/>
                <w:szCs w:val="24"/>
              </w:rPr>
              <w:t>成本控制率</w:t>
            </w:r>
          </w:p>
        </w:tc>
        <w:tc>
          <w:tcPr>
            <w:tcW w:w="709" w:type="dxa"/>
            <w:gridSpan w:val="2"/>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1B38EF34">
            <w:pPr>
              <w:widowControl/>
              <w:snapToGrid w:val="0"/>
              <w:jc w:val="center"/>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eastAsia="zh-CN"/>
              </w:rPr>
              <w:t>合格</w:t>
            </w:r>
          </w:p>
        </w:tc>
        <w:tc>
          <w:tcPr>
            <w:tcW w:w="597" w:type="dxa"/>
            <w:gridSpan w:val="2"/>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43218382">
            <w:pPr>
              <w:widowControl/>
              <w:snapToGrid w:val="0"/>
              <w:jc w:val="center"/>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eastAsia="zh-CN"/>
              </w:rPr>
              <w:t>合格</w:t>
            </w:r>
          </w:p>
        </w:tc>
        <w:tc>
          <w:tcPr>
            <w:tcW w:w="1130" w:type="dxa"/>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019FAA33">
            <w:pPr>
              <w:widowControl/>
              <w:snapToGrid w:val="0"/>
              <w:jc w:val="center"/>
              <w:rPr>
                <w:rFonts w:hint="eastAsia" w:ascii="仿宋_GB2312" w:hAnsi="宋体" w:eastAsia="仿宋_GB2312" w:cs="Arial"/>
                <w:color w:val="000000"/>
                <w:kern w:val="0"/>
                <w:sz w:val="24"/>
                <w:szCs w:val="24"/>
                <w:lang w:val="en-US" w:eastAsia="zh-CN" w:bidi="ar-SA"/>
              </w:rPr>
            </w:pPr>
            <w:r>
              <w:rPr>
                <w:rFonts w:hint="eastAsia" w:ascii="仿宋_GB2312" w:hAnsi="宋体" w:eastAsia="仿宋_GB2312" w:cs="Arial"/>
                <w:color w:val="000000"/>
                <w:kern w:val="0"/>
                <w:sz w:val="24"/>
                <w:szCs w:val="24"/>
                <w:lang w:eastAsia="zh-CN"/>
              </w:rPr>
              <w:t>合格</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DB53BFC">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38929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1635FDD8">
            <w:pPr>
              <w:widowControl/>
              <w:snapToGrid w:val="0"/>
              <w:jc w:val="left"/>
              <w:rPr>
                <w:rFonts w:ascii="仿宋_GB2312" w:hAnsi="宋体" w:eastAsia="仿宋_GB2312" w:cs="Arial"/>
                <w:color w:val="000000"/>
                <w:kern w:val="0"/>
                <w:sz w:val="24"/>
                <w:szCs w:val="24"/>
              </w:rPr>
            </w:pPr>
          </w:p>
        </w:tc>
        <w:tc>
          <w:tcPr>
            <w:tcW w:w="1145"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06D28A5F">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效果</w:t>
            </w:r>
          </w:p>
        </w:tc>
        <w:tc>
          <w:tcPr>
            <w:tcW w:w="977" w:type="dxa"/>
            <w:tcBorders>
              <w:top w:val="single" w:color="000000" w:sz="4" w:space="0"/>
              <w:left w:val="nil"/>
              <w:right w:val="single" w:color="000000" w:sz="4" w:space="0"/>
            </w:tcBorders>
            <w:tcMar>
              <w:top w:w="0" w:type="dxa"/>
              <w:left w:w="57" w:type="dxa"/>
              <w:bottom w:w="0" w:type="dxa"/>
              <w:right w:w="57" w:type="dxa"/>
            </w:tcMar>
            <w:vAlign w:val="center"/>
          </w:tcPr>
          <w:p w14:paraId="6FC72725">
            <w:pPr>
              <w:widowControl/>
              <w:snapToGrid w:val="0"/>
              <w:jc w:val="left"/>
              <w:rPr>
                <w:rFonts w:ascii="仿宋_GB2312" w:hAnsi="宋体" w:eastAsia="仿宋_GB2312" w:cs="Arial"/>
                <w:color w:val="0000FF"/>
                <w:kern w:val="0"/>
                <w:sz w:val="24"/>
                <w:szCs w:val="24"/>
              </w:rPr>
            </w:pPr>
            <w:r>
              <w:rPr>
                <w:rFonts w:hint="eastAsia" w:ascii="仿宋_GB2312" w:hAnsi="宋体" w:eastAsia="仿宋_GB2312" w:cs="Arial"/>
                <w:color w:val="auto"/>
                <w:kern w:val="0"/>
                <w:sz w:val="24"/>
                <w:szCs w:val="24"/>
              </w:rPr>
              <w:t>社会效益</w:t>
            </w:r>
          </w:p>
        </w:tc>
        <w:tc>
          <w:tcPr>
            <w:tcW w:w="2126"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1BBEC111">
            <w:pPr>
              <w:widowControl/>
              <w:snapToGrid w:val="0"/>
              <w:jc w:val="left"/>
              <w:rPr>
                <w:rFonts w:ascii="仿宋_GB2312" w:hAnsi="宋体" w:eastAsia="仿宋_GB2312" w:cs="Arial"/>
                <w:color w:val="auto"/>
                <w:kern w:val="0"/>
                <w:sz w:val="24"/>
                <w:szCs w:val="24"/>
                <w:lang w:val="en-US" w:eastAsia="zh-CN" w:bidi="ar-SA"/>
              </w:rPr>
            </w:pPr>
            <w:r>
              <w:rPr>
                <w:rFonts w:hint="eastAsia" w:ascii="仿宋_GB2312" w:hAnsi="宋体" w:eastAsia="仿宋_GB2312" w:cs="Arial"/>
                <w:color w:val="auto"/>
                <w:kern w:val="0"/>
                <w:sz w:val="24"/>
                <w:szCs w:val="24"/>
              </w:rPr>
              <w:t>维护管理全区覆盖率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77A64E4">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促进</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FF94575">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促进</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29721ED">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促进</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FFF6189">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5C69B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0E6DE586">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161E770D">
            <w:pPr>
              <w:widowControl/>
              <w:snapToGrid w:val="0"/>
              <w:jc w:val="left"/>
              <w:rPr>
                <w:rFonts w:ascii="仿宋_GB2312" w:hAnsi="宋体" w:eastAsia="仿宋_GB2312" w:cs="Arial"/>
                <w:color w:val="000000"/>
                <w:kern w:val="0"/>
                <w:sz w:val="24"/>
                <w:szCs w:val="24"/>
              </w:rPr>
            </w:pPr>
          </w:p>
        </w:tc>
        <w:tc>
          <w:tcPr>
            <w:tcW w:w="977" w:type="dxa"/>
            <w:tcBorders>
              <w:left w:val="nil"/>
              <w:right w:val="single" w:color="000000" w:sz="4" w:space="0"/>
            </w:tcBorders>
            <w:tcMar>
              <w:top w:w="0" w:type="dxa"/>
              <w:left w:w="57" w:type="dxa"/>
              <w:bottom w:w="0" w:type="dxa"/>
              <w:right w:w="57" w:type="dxa"/>
            </w:tcMar>
            <w:vAlign w:val="center"/>
          </w:tcPr>
          <w:p w14:paraId="3EB8305F">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社会效益</w:t>
            </w:r>
          </w:p>
        </w:tc>
        <w:tc>
          <w:tcPr>
            <w:tcW w:w="2126"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6B199B2">
            <w:pPr>
              <w:widowControl/>
              <w:snapToGrid w:val="0"/>
              <w:jc w:val="left"/>
              <w:rPr>
                <w:rFonts w:hint="eastAsia" w:ascii="仿宋_GB2312" w:hAnsi="宋体" w:eastAsia="仿宋_GB2312" w:cs="Arial"/>
                <w:color w:val="auto"/>
                <w:kern w:val="0"/>
                <w:sz w:val="24"/>
                <w:szCs w:val="24"/>
                <w:lang w:val="en-US" w:eastAsia="zh-CN" w:bidi="ar-SA"/>
              </w:rPr>
            </w:pPr>
            <w:r>
              <w:rPr>
                <w:rFonts w:hint="eastAsia" w:ascii="仿宋_GB2312" w:hAnsi="宋体" w:eastAsia="仿宋_GB2312" w:cs="Arial"/>
                <w:color w:val="auto"/>
                <w:kern w:val="0"/>
                <w:sz w:val="24"/>
                <w:szCs w:val="24"/>
              </w:rPr>
              <w:t>投诉处理回复率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4B7953B">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改善</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277DC43">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改善</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FA52D57">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改善</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CAFFD2">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41B76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922841E">
            <w:pPr>
              <w:widowControl/>
              <w:snapToGrid w:val="0"/>
              <w:jc w:val="left"/>
              <w:rPr>
                <w:rFonts w:ascii="仿宋_GB2312" w:hAnsi="宋体" w:eastAsia="仿宋_GB2312" w:cs="Arial"/>
                <w:color w:val="000000"/>
                <w:kern w:val="0"/>
                <w:sz w:val="24"/>
                <w:szCs w:val="24"/>
              </w:rPr>
            </w:pPr>
          </w:p>
        </w:tc>
        <w:tc>
          <w:tcPr>
            <w:tcW w:w="1145"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168EBD52">
            <w:pPr>
              <w:widowControl/>
              <w:snapToGrid w:val="0"/>
              <w:jc w:val="left"/>
              <w:rPr>
                <w:rFonts w:ascii="仿宋_GB2312" w:hAnsi="宋体" w:eastAsia="仿宋_GB2312" w:cs="Arial"/>
                <w:color w:val="000000"/>
                <w:kern w:val="0"/>
                <w:sz w:val="24"/>
                <w:szCs w:val="24"/>
              </w:rPr>
            </w:pPr>
          </w:p>
        </w:tc>
        <w:tc>
          <w:tcPr>
            <w:tcW w:w="977" w:type="dxa"/>
            <w:tcBorders>
              <w:left w:val="nil"/>
              <w:bottom w:val="single" w:color="000000" w:sz="4" w:space="0"/>
              <w:right w:val="single" w:color="000000" w:sz="4" w:space="0"/>
            </w:tcBorders>
            <w:tcMar>
              <w:top w:w="0" w:type="dxa"/>
              <w:left w:w="57" w:type="dxa"/>
              <w:bottom w:w="0" w:type="dxa"/>
              <w:right w:w="57" w:type="dxa"/>
            </w:tcMar>
            <w:vAlign w:val="center"/>
          </w:tcPr>
          <w:p w14:paraId="7D572639">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可持续指标</w:t>
            </w:r>
          </w:p>
        </w:tc>
        <w:tc>
          <w:tcPr>
            <w:tcW w:w="2126"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64B7403F">
            <w:pPr>
              <w:widowControl/>
              <w:snapToGrid w:val="0"/>
              <w:jc w:val="left"/>
              <w:rPr>
                <w:rFonts w:ascii="仿宋_GB2312" w:hAnsi="宋体" w:eastAsia="仿宋_GB2312" w:cs="Arial"/>
                <w:color w:val="auto"/>
                <w:kern w:val="0"/>
                <w:sz w:val="24"/>
                <w:szCs w:val="24"/>
                <w:lang w:val="en-US" w:eastAsia="zh-CN" w:bidi="ar-SA"/>
              </w:rPr>
            </w:pPr>
            <w:r>
              <w:rPr>
                <w:rFonts w:hint="eastAsia" w:ascii="仿宋_GB2312" w:hAnsi="宋体" w:eastAsia="仿宋_GB2312" w:cs="Arial"/>
                <w:color w:val="auto"/>
                <w:kern w:val="0"/>
                <w:sz w:val="24"/>
                <w:szCs w:val="24"/>
              </w:rPr>
              <w:t>提升城市形象</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E277D03">
            <w:pPr>
              <w:widowControl/>
              <w:snapToGrid w:val="0"/>
              <w:jc w:val="center"/>
              <w:rPr>
                <w:rFonts w:ascii="仿宋_GB2312" w:hAnsi="宋体" w:eastAsia="仿宋_GB2312" w:cs="Arial"/>
                <w:kern w:val="0"/>
                <w:sz w:val="15"/>
                <w:szCs w:val="15"/>
              </w:rPr>
            </w:pPr>
            <w:r>
              <w:rPr>
                <w:rFonts w:hint="eastAsia" w:ascii="仿宋_GB2312" w:hAnsi="宋体" w:eastAsia="仿宋_GB2312" w:cs="Arial"/>
                <w:kern w:val="0"/>
                <w:sz w:val="15"/>
                <w:szCs w:val="15"/>
              </w:rPr>
              <w:t>可适应</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6302AF4">
            <w:pPr>
              <w:widowControl/>
              <w:snapToGrid w:val="0"/>
              <w:jc w:val="center"/>
              <w:rPr>
                <w:rFonts w:ascii="仿宋_GB2312" w:hAnsi="宋体" w:eastAsia="仿宋_GB2312" w:cs="Arial"/>
                <w:kern w:val="0"/>
                <w:sz w:val="15"/>
                <w:szCs w:val="15"/>
              </w:rPr>
            </w:pPr>
            <w:r>
              <w:rPr>
                <w:rFonts w:hint="eastAsia" w:ascii="仿宋_GB2312" w:hAnsi="宋体" w:eastAsia="仿宋_GB2312" w:cs="Arial"/>
                <w:kern w:val="0"/>
                <w:sz w:val="15"/>
                <w:szCs w:val="15"/>
              </w:rPr>
              <w:t>可适应</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BCF6BE4">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可适应</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E999B20">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1915E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bottom w:val="single" w:color="000000" w:sz="4" w:space="0"/>
              <w:right w:val="single" w:color="000000" w:sz="4" w:space="0"/>
            </w:tcBorders>
            <w:tcMar>
              <w:top w:w="0" w:type="dxa"/>
              <w:left w:w="57" w:type="dxa"/>
              <w:bottom w:w="0" w:type="dxa"/>
              <w:right w:w="57" w:type="dxa"/>
            </w:tcMar>
            <w:vAlign w:val="center"/>
          </w:tcPr>
          <w:p w14:paraId="3185E309">
            <w:pPr>
              <w:widowControl/>
              <w:snapToGrid w:val="0"/>
              <w:jc w:val="left"/>
              <w:rPr>
                <w:rFonts w:ascii="仿宋_GB2312" w:hAnsi="宋体" w:eastAsia="仿宋_GB2312" w:cs="Arial"/>
                <w:color w:val="000000"/>
                <w:kern w:val="0"/>
                <w:sz w:val="24"/>
                <w:szCs w:val="24"/>
              </w:rPr>
            </w:pP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FC2862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满意度</w:t>
            </w: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D11677">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服务对象满意度</w:t>
            </w:r>
          </w:p>
        </w:tc>
        <w:tc>
          <w:tcPr>
            <w:tcW w:w="2126" w:type="dxa"/>
            <w:gridSpan w:val="3"/>
            <w:tcBorders>
              <w:top w:val="single" w:color="000000" w:sz="4" w:space="0"/>
              <w:left w:val="nil"/>
              <w:bottom w:val="single" w:color="000000" w:sz="4" w:space="0"/>
              <w:right w:val="single" w:color="000000" w:sz="4" w:space="0"/>
            </w:tcBorders>
            <w:shd w:val="clear"/>
            <w:tcMar>
              <w:top w:w="0" w:type="dxa"/>
              <w:left w:w="57" w:type="dxa"/>
              <w:bottom w:w="0" w:type="dxa"/>
              <w:right w:w="57" w:type="dxa"/>
            </w:tcMar>
            <w:vAlign w:val="center"/>
          </w:tcPr>
          <w:p w14:paraId="7AB9F2EB">
            <w:pPr>
              <w:widowControl/>
              <w:snapToGrid w:val="0"/>
              <w:jc w:val="left"/>
              <w:rPr>
                <w:rFonts w:ascii="仿宋_GB2312" w:hAnsi="宋体" w:eastAsia="仿宋_GB2312" w:cs="Arial"/>
                <w:color w:val="auto"/>
                <w:kern w:val="0"/>
                <w:sz w:val="24"/>
                <w:szCs w:val="24"/>
                <w:lang w:val="en-US" w:eastAsia="zh-CN" w:bidi="ar-SA"/>
              </w:rPr>
            </w:pPr>
            <w:r>
              <w:rPr>
                <w:rFonts w:hint="eastAsia" w:ascii="仿宋_GB2312" w:hAnsi="宋体" w:eastAsia="仿宋_GB2312" w:cs="Arial"/>
                <w:color w:val="auto"/>
                <w:kern w:val="0"/>
                <w:sz w:val="24"/>
                <w:szCs w:val="24"/>
              </w:rPr>
              <w:t>满意度</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9AD9AE">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≥90%</w:t>
            </w:r>
          </w:p>
        </w:tc>
        <w:tc>
          <w:tcPr>
            <w:tcW w:w="597"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DA12B67">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≥90%</w:t>
            </w:r>
          </w:p>
        </w:tc>
        <w:tc>
          <w:tcPr>
            <w:tcW w:w="1130"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C5C6BCC">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≥90%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87B32EC">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bl>
    <w:p w14:paraId="69ED03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ZTBjZDhkNmUxYjg2OGNmYTk3Yzk1MmNlZmY5NjIifQ=="/>
  </w:docVars>
  <w:rsids>
    <w:rsidRoot w:val="00A06145"/>
    <w:rsid w:val="00447B9C"/>
    <w:rsid w:val="00A06145"/>
    <w:rsid w:val="00B10814"/>
    <w:rsid w:val="00E36326"/>
    <w:rsid w:val="00E71B50"/>
    <w:rsid w:val="039943E8"/>
    <w:rsid w:val="091E2397"/>
    <w:rsid w:val="0970725E"/>
    <w:rsid w:val="0FCB39FD"/>
    <w:rsid w:val="15020FE7"/>
    <w:rsid w:val="1635775C"/>
    <w:rsid w:val="1D2C176A"/>
    <w:rsid w:val="1DFE6F99"/>
    <w:rsid w:val="1E90408A"/>
    <w:rsid w:val="1F1244A0"/>
    <w:rsid w:val="1F2042CA"/>
    <w:rsid w:val="20C77E50"/>
    <w:rsid w:val="276C3EE6"/>
    <w:rsid w:val="33F33C6B"/>
    <w:rsid w:val="39DD3AE3"/>
    <w:rsid w:val="3CA0512C"/>
    <w:rsid w:val="48E127F4"/>
    <w:rsid w:val="4B580240"/>
    <w:rsid w:val="541427FD"/>
    <w:rsid w:val="565E5A18"/>
    <w:rsid w:val="66BF255F"/>
    <w:rsid w:val="690552EC"/>
    <w:rsid w:val="6EBA71F4"/>
    <w:rsid w:val="72310DA5"/>
    <w:rsid w:val="73366AF1"/>
    <w:rsid w:val="735C3B70"/>
    <w:rsid w:val="74131916"/>
    <w:rsid w:val="74DC2573"/>
    <w:rsid w:val="7BD95023"/>
    <w:rsid w:val="7EF551E0"/>
    <w:rsid w:val="7FEDD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9"/>
    <w:qFormat/>
    <w:uiPriority w:val="0"/>
    <w:pPr>
      <w:jc w:val="left"/>
    </w:pPr>
  </w:style>
  <w:style w:type="paragraph" w:styleId="4">
    <w:name w:val="Balloon Text"/>
    <w:basedOn w:val="1"/>
    <w:link w:val="11"/>
    <w:qFormat/>
    <w:uiPriority w:val="0"/>
    <w:rPr>
      <w:sz w:val="18"/>
      <w:szCs w:val="18"/>
    </w:rPr>
  </w:style>
  <w:style w:type="paragraph" w:styleId="5">
    <w:name w:val="annotation subject"/>
    <w:basedOn w:val="3"/>
    <w:next w:val="3"/>
    <w:link w:val="10"/>
    <w:qFormat/>
    <w:uiPriority w:val="0"/>
    <w:rPr>
      <w:b/>
      <w:bCs/>
    </w:rPr>
  </w:style>
  <w:style w:type="character" w:styleId="8">
    <w:name w:val="annotation reference"/>
    <w:basedOn w:val="7"/>
    <w:qFormat/>
    <w:uiPriority w:val="0"/>
    <w:rPr>
      <w:sz w:val="21"/>
      <w:szCs w:val="21"/>
    </w:rPr>
  </w:style>
  <w:style w:type="character" w:customStyle="1" w:styleId="9">
    <w:name w:val="批注文字 Char"/>
    <w:basedOn w:val="7"/>
    <w:link w:val="3"/>
    <w:qFormat/>
    <w:uiPriority w:val="0"/>
    <w:rPr>
      <w:rFonts w:ascii="Times New Roman" w:hAnsi="Times New Roman" w:eastAsia="宋体" w:cs="Times New Roman"/>
      <w:kern w:val="2"/>
      <w:sz w:val="21"/>
    </w:rPr>
  </w:style>
  <w:style w:type="character" w:customStyle="1" w:styleId="10">
    <w:name w:val="批注主题 Char"/>
    <w:basedOn w:val="9"/>
    <w:link w:val="5"/>
    <w:qFormat/>
    <w:uiPriority w:val="0"/>
    <w:rPr>
      <w:b/>
      <w:bCs/>
    </w:rPr>
  </w:style>
  <w:style w:type="character" w:customStyle="1" w:styleId="11">
    <w:name w:val="批注框文本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381</Words>
  <Characters>444</Characters>
  <Lines>10</Lines>
  <Paragraphs>2</Paragraphs>
  <TotalTime>0</TotalTime>
  <ScaleCrop>false</ScaleCrop>
  <LinksUpToDate>false</LinksUpToDate>
  <CharactersWithSpaces>542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Administrator</cp:lastModifiedBy>
  <cp:lastPrinted>2024-12-31T09:38:00Z</cp:lastPrinted>
  <dcterms:modified xsi:type="dcterms:W3CDTF">2025-12-09T07:30:08Z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23E8625F6B3A4F07BF541D86BC9CDFC2_13</vt:lpwstr>
  </property>
  <property fmtid="{D5CDD505-2E9C-101B-9397-08002B2CF9AE}" pid="4" name="KSOTemplateDocerSaveRecord">
    <vt:lpwstr>eyJoZGlkIjoiYWU5NmQzNTg2MGIwNjY0ZmZlNjAxNTJjNGQwMGY0NzkifQ==</vt:lpwstr>
  </property>
</Properties>
</file>