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CC6B89">
      <w:pPr>
        <w:pStyle w:val="2"/>
        <w:snapToGrid w:val="0"/>
        <w:spacing w:before="360" w:after="240" w:line="640" w:lineRule="atLeast"/>
        <w:jc w:val="center"/>
        <w:rPr>
          <w:rFonts w:ascii="黑体" w:eastAsia="黑体"/>
          <w:b w:val="0"/>
          <w:szCs w:val="44"/>
        </w:rPr>
      </w:pPr>
      <w:r>
        <w:rPr>
          <w:rFonts w:hint="eastAsia" w:ascii="黑体" w:eastAsia="黑体"/>
          <w:b w:val="0"/>
          <w:szCs w:val="44"/>
        </w:rPr>
        <w:t>部门项目申报表(含绩效目标)</w:t>
      </w:r>
    </w:p>
    <w:p w14:paraId="53D2C0AA">
      <w:r>
        <w:rPr>
          <w:rFonts w:hint="eastAsia"/>
        </w:rPr>
        <w:t xml:space="preserve"> </w:t>
      </w:r>
      <w:r>
        <w:rPr>
          <w:rFonts w:hint="eastAsia" w:ascii="仿宋_GB2312" w:hAnsi="仿宋_GB2312" w:eastAsia="仿宋_GB2312" w:cs="仿宋_GB2312"/>
          <w:szCs w:val="21"/>
        </w:rPr>
        <w:t xml:space="preserve">申报日期： </w:t>
      </w:r>
      <w:r>
        <w:rPr>
          <w:rFonts w:hint="eastAsia"/>
        </w:rPr>
        <w:t xml:space="preserve">                                                          </w:t>
      </w:r>
      <w:r>
        <w:rPr>
          <w:rFonts w:hint="eastAsia" w:ascii="仿宋_GB2312" w:hAnsi="仿宋_GB2312" w:eastAsia="仿宋_GB2312" w:cs="仿宋_GB2312"/>
        </w:rPr>
        <w:t>单位：万元</w:t>
      </w:r>
    </w:p>
    <w:tbl>
      <w:tblPr>
        <w:tblStyle w:val="6"/>
        <w:tblW w:w="8844" w:type="dxa"/>
        <w:tblInd w:w="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5"/>
        <w:gridCol w:w="1145"/>
        <w:gridCol w:w="977"/>
        <w:gridCol w:w="169"/>
        <w:gridCol w:w="952"/>
        <w:gridCol w:w="1005"/>
        <w:gridCol w:w="141"/>
        <w:gridCol w:w="568"/>
        <w:gridCol w:w="578"/>
        <w:gridCol w:w="19"/>
        <w:gridCol w:w="1130"/>
        <w:gridCol w:w="1015"/>
      </w:tblGrid>
      <w:tr w14:paraId="1A4973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BFB4F6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18E65E">
            <w:pPr>
              <w:widowControl/>
              <w:snapToGrid w:val="0"/>
              <w:jc w:val="center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执法大队信息化建设及办案经费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EE03FA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项目编码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45ABFA">
            <w:pPr>
              <w:widowControl/>
              <w:snapToGrid w:val="0"/>
              <w:jc w:val="center"/>
              <w:rPr>
                <w:rFonts w:hint="default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42011426064T000000102</w:t>
            </w:r>
          </w:p>
        </w:tc>
      </w:tr>
      <w:tr w14:paraId="17ECFA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8616CF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项目主管部门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67F9CC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蔡甸区交通运输局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5819A7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项目执行单位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243479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蔡甸区交通运输综合执法大队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5F501B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B9ADA4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484EFC">
            <w:pPr>
              <w:widowControl/>
              <w:snapToGrid w:val="0"/>
              <w:jc w:val="center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徐文斌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8C5A57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FB5F69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13100655988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3B8236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790447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项目属性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2A7566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持续性项目</w:t>
            </w:r>
          </w:p>
        </w:tc>
      </w:tr>
      <w:tr w14:paraId="41030E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8F98F5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支出项目类别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5F09D7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特定目标类</w:t>
            </w:r>
          </w:p>
        </w:tc>
      </w:tr>
      <w:tr w14:paraId="5AA62C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CA36AB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起始年度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A8409C">
            <w:pPr>
              <w:widowControl/>
              <w:snapToGrid w:val="0"/>
              <w:jc w:val="center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202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29CAF1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终止年度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66A0EC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15213F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E70DA6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项目立项依据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A26FDE">
            <w:pPr>
              <w:widowControl/>
              <w:snapToGrid w:val="0"/>
              <w:jc w:val="left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根据武交【2019】80号武汉市交通运输局文件，关于印发《武汉市治理车辆超限超载联合执法常态化制度化实施细则》的通知，保障执法工作需要，明确职责并督促抓好落实　</w:t>
            </w:r>
          </w:p>
        </w:tc>
      </w:tr>
      <w:tr w14:paraId="5DB5FC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D5CB4A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项目实施方案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6208D5">
            <w:pPr>
              <w:widowControl/>
              <w:snapToGrid w:val="0"/>
              <w:jc w:val="left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网络信息化建设8万，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办案经费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16万</w:t>
            </w:r>
          </w:p>
        </w:tc>
      </w:tr>
      <w:tr w14:paraId="44371A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06D307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项目总预算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CCE232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24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FC8A0E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项目当年预算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8E880A">
            <w:pPr>
              <w:widowControl/>
              <w:snapToGrid w:val="0"/>
              <w:jc w:val="right"/>
              <w:rPr>
                <w:rFonts w:hint="default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24</w:t>
            </w:r>
          </w:p>
        </w:tc>
      </w:tr>
      <w:tr w14:paraId="7F209B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26FE06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项目前两年预算及当年预算变动情况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51CEFD">
            <w:pPr>
              <w:widowControl/>
              <w:snapToGrid w:val="0"/>
              <w:jc w:val="left"/>
              <w:rPr>
                <w:rFonts w:hint="default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202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年预算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43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万元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,2025年预算24万元，2026年预算申报24万元。</w:t>
            </w:r>
          </w:p>
        </w:tc>
      </w:tr>
      <w:tr w14:paraId="0CA00D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0" w:type="dxa"/>
            <w:gridSpan w:val="2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59AD45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项目资金来源</w:t>
            </w:r>
          </w:p>
        </w:tc>
        <w:tc>
          <w:tcPr>
            <w:tcW w:w="43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8CCB61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来源项目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071DB2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金额</w:t>
            </w:r>
          </w:p>
        </w:tc>
      </w:tr>
      <w:tr w14:paraId="46B615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0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93386D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183E44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C6A6E5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24</w:t>
            </w: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8F9E0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0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90F8CF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00AA0A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一般公共预算财政拨款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205B97">
            <w:pPr>
              <w:widowControl/>
              <w:snapToGrid w:val="0"/>
              <w:jc w:val="right"/>
              <w:rPr>
                <w:rFonts w:hint="default" w:ascii="仿宋_GB2312" w:hAnsi="Calibri" w:eastAsia="仿宋_GB2312" w:cs="Arial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24</w:t>
            </w:r>
          </w:p>
        </w:tc>
      </w:tr>
      <w:tr w14:paraId="41E1B3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0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7FD65B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7ABBFC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 xml:space="preserve">  其中：申请当年预算拨款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439273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24</w:t>
            </w: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2BD8C6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0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6546E3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0BDA2A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政府性基金预算财政拨款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46048E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7508A2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0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3C63EF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D69F28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财政专户管理资金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C9E6EF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</w:tr>
      <w:tr w14:paraId="283865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0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F69254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31984A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单位资金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7FD674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6BEFE4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0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72DBE0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87F1B2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 xml:space="preserve">  其中：使用上年度财政拨款结转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F60DD9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48711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84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0FFE3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项目支出明细测算</w:t>
            </w:r>
          </w:p>
        </w:tc>
      </w:tr>
      <w:tr w14:paraId="2201D1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EB589C">
            <w:pPr>
              <w:widowControl/>
              <w:snapToGrid w:val="0"/>
              <w:jc w:val="center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项目活动</w:t>
            </w: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661C88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活动内容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表述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63633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支出经济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分类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075201">
            <w:pPr>
              <w:widowControl/>
              <w:snapToGrid w:val="0"/>
              <w:jc w:val="center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金额</w:t>
            </w:r>
          </w:p>
        </w:tc>
        <w:tc>
          <w:tcPr>
            <w:tcW w:w="344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841B20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测算依据及说明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A6B580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14:paraId="6204F0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EB2EA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执法大队信息化建设</w:t>
            </w: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F3FB7D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信息化网络建设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A8B5E8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委托业务费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EF4732">
            <w:pPr>
              <w:widowControl/>
              <w:snapToGrid w:val="0"/>
              <w:jc w:val="righ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8万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4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80AABA">
            <w:pPr>
              <w:widowControl/>
              <w:snapToGrid w:val="0"/>
              <w:jc w:val="left"/>
              <w:rPr>
                <w:rFonts w:hint="default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政府网1万；购买只需维护及辅助检测称重服务9人服务费33.36万元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98113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735DA4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EA4921">
            <w:pPr>
              <w:widowControl/>
              <w:tabs>
                <w:tab w:val="left" w:pos="521"/>
              </w:tabs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ab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办案经费</w:t>
            </w: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989A3D">
            <w:pPr>
              <w:widowControl/>
              <w:tabs>
                <w:tab w:val="left" w:pos="388"/>
              </w:tabs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ab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宣传费，联合执法等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433067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其他商品服务支出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6FF7A6">
            <w:pPr>
              <w:widowControl/>
              <w:tabs>
                <w:tab w:val="left" w:pos="420"/>
                <w:tab w:val="right" w:pos="1198"/>
              </w:tabs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ab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16万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ab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4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B582E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1-3中队联合执法，执法车辆出勤2-3台，执法人员20人/600元/次；宣传横幅100元/条10条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1EAB3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联合执法全天候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00DC76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AC226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FD4E5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83E50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4AED1C">
            <w:pPr>
              <w:widowControl/>
              <w:snapToGrid w:val="0"/>
              <w:jc w:val="righ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4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B3C24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68B04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A6970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84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497E9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项目采购</w:t>
            </w:r>
          </w:p>
        </w:tc>
      </w:tr>
      <w:tr w14:paraId="079C54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D38157">
            <w:pPr>
              <w:widowControl/>
              <w:snapToGrid w:val="0"/>
              <w:jc w:val="center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品名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B664B6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4456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D7AF95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金额</w:t>
            </w:r>
          </w:p>
        </w:tc>
      </w:tr>
      <w:tr w14:paraId="1EE9CF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7E436D">
            <w:pPr>
              <w:widowControl/>
              <w:snapToGrid w:val="0"/>
              <w:jc w:val="left"/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A2406A">
            <w:pPr>
              <w:widowControl/>
              <w:snapToGrid w:val="0"/>
              <w:jc w:val="center"/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456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9FF5FE">
            <w:pPr>
              <w:widowControl/>
              <w:snapToGrid w:val="0"/>
              <w:jc w:val="center"/>
              <w:rPr>
                <w:rFonts w:hint="default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300D2D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2B52F8CB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A6DE6CD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56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1E59C64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376537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84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B3A1E6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项目绩效总目标</w:t>
            </w:r>
          </w:p>
        </w:tc>
      </w:tr>
      <w:tr w14:paraId="4C18FF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9D9A07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B8EF0E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目标说明</w:t>
            </w:r>
          </w:p>
        </w:tc>
      </w:tr>
      <w:tr w14:paraId="5D787A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8395FC">
            <w:pPr>
              <w:widowControl/>
              <w:snapToGrid w:val="0"/>
              <w:jc w:val="left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执法大队信息化建设及办案经费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9DF57C">
            <w:pPr>
              <w:widowControl/>
              <w:snapToGrid w:val="0"/>
              <w:jc w:val="left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负责辖区和权限范围内道路运输行业行政执法工作，依法纠正和查处有关违法违规经营活动，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依法行使公路路政、道路运政、工程质量监督管理等工作职能。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实施路政巡查、保护路产、管理公路两侧建筑控制区；.依法查处各种违反路政管理法律、法规、规章的案件</w:t>
            </w:r>
          </w:p>
        </w:tc>
      </w:tr>
      <w:tr w14:paraId="672E9B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0C6EFE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51D754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564560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646B82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2F3114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6B0B31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40F044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8773BC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70D8AB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84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92FD60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长期绩效目标表</w:t>
            </w:r>
          </w:p>
        </w:tc>
      </w:tr>
      <w:tr w14:paraId="4AE4EB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0DDEA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目标名称</w:t>
            </w: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ADDC7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16208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D76ADE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FFBD0F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C664C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指标值确定依据</w:t>
            </w:r>
          </w:p>
        </w:tc>
      </w:tr>
      <w:tr w14:paraId="2868B1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3388F7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执法大队信息化建设及办案经费</w:t>
            </w:r>
          </w:p>
        </w:tc>
        <w:tc>
          <w:tcPr>
            <w:tcW w:w="1145" w:type="dxa"/>
            <w:vMerge w:val="restart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531C4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产出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0A170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产出数量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989F56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全年运营里程完成率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EB1688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D5289C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1F0EA2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B518C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8DEDD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BB3DE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质量达标率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C836FB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车辆整洁，出勤率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372C36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22277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7019E4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BAA9E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9D58F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2C59E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产出时效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8BBCF1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资金拨付完成及时率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42DDE9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E7E52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44BA06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55200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234C9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9B470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产出成本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F2FFB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项目效果</w:t>
            </w:r>
          </w:p>
          <w:p w14:paraId="45059A09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48DE82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C1D77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50482D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B208E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321710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效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益</w:t>
            </w:r>
          </w:p>
        </w:tc>
        <w:tc>
          <w:tcPr>
            <w:tcW w:w="1146" w:type="dxa"/>
            <w:gridSpan w:val="2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A05EB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实施效益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D5AA0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促进沿线经济发展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8C2C1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促进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5EC63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3B4D92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BC627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9C1B3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41635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1AC4E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公路安全水平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5A5A3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471E3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4F55AA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B4B58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D31AC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9DB94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73F81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交通建设符合环评建设要求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232660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378F4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309592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6B052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FA00C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AB570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07127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适应未来一定时期内交通需求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0FD7D4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适应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22495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192F6C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7BEC2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64C5D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满意度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311F2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群众满意度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FDCEA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改善通行水平群众满意度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A7D27A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90%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303CE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6F0A9E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84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12FFA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年度绩效目标表</w:t>
            </w:r>
          </w:p>
        </w:tc>
      </w:tr>
      <w:tr w14:paraId="652126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8DE2A0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目标名称</w:t>
            </w:r>
          </w:p>
        </w:tc>
        <w:tc>
          <w:tcPr>
            <w:tcW w:w="11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E41AF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9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73D0B6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212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DAB0E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三级</w:t>
            </w:r>
          </w:p>
          <w:p w14:paraId="0FEC8107">
            <w:pPr>
              <w:widowControl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</w:t>
            </w:r>
          </w:p>
        </w:tc>
        <w:tc>
          <w:tcPr>
            <w:tcW w:w="24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2D3646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015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CBC9A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指标值确定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依据</w:t>
            </w:r>
          </w:p>
        </w:tc>
      </w:tr>
      <w:tr w14:paraId="09CEE1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9DF89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3862E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3F439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DB175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223D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前年</w:t>
            </w:r>
          </w:p>
        </w:tc>
        <w:tc>
          <w:tcPr>
            <w:tcW w:w="5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B227FA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上年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917B6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预计当年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实现</w:t>
            </w:r>
          </w:p>
        </w:tc>
        <w:tc>
          <w:tcPr>
            <w:tcW w:w="1015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917A67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</w:tr>
      <w:tr w14:paraId="0016C7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7AF8F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  <w:p w14:paraId="53A910DB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  <w:p w14:paraId="2A6BCF13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  <w:p w14:paraId="01925FF6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  <w:p w14:paraId="6FCD2C9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农村公路日常养护　</w:t>
            </w: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F56C0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</w:t>
            </w:r>
          </w:p>
        </w:tc>
        <w:tc>
          <w:tcPr>
            <w:tcW w:w="9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6D52C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产出数量</w:t>
            </w:r>
          </w:p>
          <w:p w14:paraId="59E5963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B7C92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维护管理全区覆盖率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5BE6EF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5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4BE314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EC3FE9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A8554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6CAADC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7EE2F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A490E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34D08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产出质量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6892FB">
            <w:pPr>
              <w:widowControl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投诉处理回复率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F33D5A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5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C47CE0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4EFBC0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E79B5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  <w:tr w14:paraId="6794E3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6A1EA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7B95F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C546C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产出质量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DED10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交通建设符合环评、安全建设要求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9913A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符合</w:t>
            </w:r>
          </w:p>
        </w:tc>
        <w:tc>
          <w:tcPr>
            <w:tcW w:w="5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700AB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符合</w:t>
            </w:r>
          </w:p>
        </w:tc>
        <w:tc>
          <w:tcPr>
            <w:tcW w:w="11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59AC5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符合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7FA89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  <w:tr w14:paraId="29137F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38A49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BC9EE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FCB43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产出时效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69CCEA">
            <w:pPr>
              <w:widowControl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按期完成率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3E7DB9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  <w:lang w:eastAsia="zh-CN"/>
              </w:rPr>
              <w:t>按期</w:t>
            </w:r>
          </w:p>
        </w:tc>
        <w:tc>
          <w:tcPr>
            <w:tcW w:w="5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E0456A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  <w:lang w:eastAsia="zh-CN"/>
              </w:rPr>
              <w:t>按期</w:t>
            </w:r>
          </w:p>
        </w:tc>
        <w:tc>
          <w:tcPr>
            <w:tcW w:w="11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D33A6E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  <w:lang w:eastAsia="zh-CN"/>
              </w:rPr>
              <w:t>按期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76D75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  <w:tr w14:paraId="4DC920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0196F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6A6A8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447AA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产出成本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B3F20E">
            <w:pPr>
              <w:widowControl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成本控制率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38EF34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5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218382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11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9FAA33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B53BF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  <w:tr w14:paraId="389292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35FDD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D28A5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效果</w:t>
            </w:r>
          </w:p>
        </w:tc>
        <w:tc>
          <w:tcPr>
            <w:tcW w:w="977" w:type="dxa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C7272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FF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社会效益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BEC111">
            <w:pPr>
              <w:widowControl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促进沿线经济发展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7A64E4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促进</w:t>
            </w:r>
          </w:p>
        </w:tc>
        <w:tc>
          <w:tcPr>
            <w:tcW w:w="5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F9457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促进</w:t>
            </w:r>
          </w:p>
        </w:tc>
        <w:tc>
          <w:tcPr>
            <w:tcW w:w="11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9721E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促进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FF618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  <w:tr w14:paraId="5C69B1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6DE58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1E770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7" w:type="dxa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B8305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社会效益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B199B2">
            <w:pPr>
              <w:widowControl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提升城市形象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B7953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改善</w:t>
            </w:r>
          </w:p>
        </w:tc>
        <w:tc>
          <w:tcPr>
            <w:tcW w:w="5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77DC43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改善</w:t>
            </w:r>
          </w:p>
        </w:tc>
        <w:tc>
          <w:tcPr>
            <w:tcW w:w="11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A52D57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改善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CAFFD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  <w:tr w14:paraId="41B764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22841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8EBD5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7" w:type="dxa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57263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可持续指标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B7403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适应未来</w:t>
            </w:r>
            <w:bookmarkStart w:id="0" w:name="_GoBack"/>
            <w:bookmarkEnd w:id="0"/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需求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277D03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15"/>
                <w:szCs w:val="15"/>
              </w:rPr>
              <w:t>可适应</w:t>
            </w:r>
          </w:p>
        </w:tc>
        <w:tc>
          <w:tcPr>
            <w:tcW w:w="5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302AF4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15"/>
                <w:szCs w:val="15"/>
              </w:rPr>
              <w:t>可适应</w:t>
            </w:r>
          </w:p>
        </w:tc>
        <w:tc>
          <w:tcPr>
            <w:tcW w:w="11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CF6BE4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可适应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999B2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  <w:tr w14:paraId="1915EC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85E30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C2862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满意度</w:t>
            </w:r>
          </w:p>
        </w:tc>
        <w:tc>
          <w:tcPr>
            <w:tcW w:w="9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D1167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服务对象满意度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B9F2E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群众满意度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9AD9AE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≥90%</w:t>
            </w:r>
          </w:p>
        </w:tc>
        <w:tc>
          <w:tcPr>
            <w:tcW w:w="59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A12B67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≥90%</w:t>
            </w:r>
          </w:p>
        </w:tc>
        <w:tc>
          <w:tcPr>
            <w:tcW w:w="11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5C6BC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≥90%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7B32E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</w:tbl>
    <w:p w14:paraId="6B3858B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mZTBjZDhkNmUxYjg2OGNmYTk3Yzk1MmNlZmY5NjIifQ=="/>
  </w:docVars>
  <w:rsids>
    <w:rsidRoot w:val="00A06145"/>
    <w:rsid w:val="00447B9C"/>
    <w:rsid w:val="00A06145"/>
    <w:rsid w:val="00B10814"/>
    <w:rsid w:val="00E36326"/>
    <w:rsid w:val="00E71B50"/>
    <w:rsid w:val="039943E8"/>
    <w:rsid w:val="091E2397"/>
    <w:rsid w:val="0970725E"/>
    <w:rsid w:val="0FCB39FD"/>
    <w:rsid w:val="15020FE7"/>
    <w:rsid w:val="1635775C"/>
    <w:rsid w:val="1D2C176A"/>
    <w:rsid w:val="1DFE6F99"/>
    <w:rsid w:val="1E90408A"/>
    <w:rsid w:val="1F1244A0"/>
    <w:rsid w:val="1F2042CA"/>
    <w:rsid w:val="20C77E50"/>
    <w:rsid w:val="276C3EE6"/>
    <w:rsid w:val="290E752B"/>
    <w:rsid w:val="33F33C6B"/>
    <w:rsid w:val="39DD3AE3"/>
    <w:rsid w:val="3CA0512C"/>
    <w:rsid w:val="48E127F4"/>
    <w:rsid w:val="4B580240"/>
    <w:rsid w:val="541427FD"/>
    <w:rsid w:val="66BF255F"/>
    <w:rsid w:val="690552EC"/>
    <w:rsid w:val="6EBA71F4"/>
    <w:rsid w:val="72310DA5"/>
    <w:rsid w:val="73366AF1"/>
    <w:rsid w:val="735C3B70"/>
    <w:rsid w:val="74131916"/>
    <w:rsid w:val="74DC2573"/>
    <w:rsid w:val="7BD95023"/>
    <w:rsid w:val="7EF551E0"/>
    <w:rsid w:val="7FEDD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9"/>
    <w:qFormat/>
    <w:uiPriority w:val="0"/>
    <w:pPr>
      <w:jc w:val="left"/>
    </w:p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annotation subject"/>
    <w:basedOn w:val="3"/>
    <w:next w:val="3"/>
    <w:link w:val="10"/>
    <w:qFormat/>
    <w:uiPriority w:val="0"/>
    <w:rPr>
      <w:b/>
      <w:bCs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character" w:customStyle="1" w:styleId="9">
    <w:name w:val="批注文字 Char"/>
    <w:basedOn w:val="7"/>
    <w:link w:val="3"/>
    <w:qFormat/>
    <w:uiPriority w:val="0"/>
    <w:rPr>
      <w:rFonts w:ascii="Times New Roman" w:hAnsi="Times New Roman" w:eastAsia="宋体" w:cs="Times New Roman"/>
      <w:kern w:val="2"/>
      <w:sz w:val="21"/>
    </w:rPr>
  </w:style>
  <w:style w:type="character" w:customStyle="1" w:styleId="10">
    <w:name w:val="批注主题 Char"/>
    <w:basedOn w:val="9"/>
    <w:link w:val="5"/>
    <w:qFormat/>
    <w:uiPriority w:val="0"/>
    <w:rPr>
      <w:b/>
      <w:bCs/>
    </w:rPr>
  </w:style>
  <w:style w:type="character" w:customStyle="1" w:styleId="11">
    <w:name w:val="批注框文本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899</Words>
  <Characters>979</Characters>
  <Lines>10</Lines>
  <Paragraphs>2</Paragraphs>
  <TotalTime>0</TotalTime>
  <ScaleCrop>false</ScaleCrop>
  <LinksUpToDate>false</LinksUpToDate>
  <CharactersWithSpaces>1097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lenovo</dc:creator>
  <cp:lastModifiedBy>Administrator</cp:lastModifiedBy>
  <cp:lastPrinted>2024-12-31T09:38:00Z</cp:lastPrinted>
  <dcterms:modified xsi:type="dcterms:W3CDTF">2025-12-09T07:19:17Z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05F7D7B256FD45589BB56F23C476A8FF_13</vt:lpwstr>
  </property>
  <property fmtid="{D5CDD505-2E9C-101B-9397-08002B2CF9AE}" pid="4" name="KSOTemplateDocerSaveRecord">
    <vt:lpwstr>eyJoZGlkIjoiYWU5NmQzNTg2MGIwNjY0ZmZlNjAxNTJjNGQwMGY0NzkifQ==</vt:lpwstr>
  </property>
</Properties>
</file>