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BF0C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7230E713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146"/>
        <w:gridCol w:w="1147"/>
        <w:gridCol w:w="952"/>
        <w:gridCol w:w="860"/>
        <w:gridCol w:w="286"/>
        <w:gridCol w:w="423"/>
        <w:gridCol w:w="723"/>
        <w:gridCol w:w="1146"/>
        <w:gridCol w:w="1015"/>
      </w:tblGrid>
      <w:tr w14:paraId="47E35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6777A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D9C1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城关公交运营补贴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9BF1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037F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064T000000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112</w:t>
            </w:r>
            <w:bookmarkStart w:id="0" w:name="_GoBack"/>
            <w:bookmarkEnd w:id="0"/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1043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E8E2B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5756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交通运输局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553E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2FE9C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交通运输局　</w:t>
            </w:r>
          </w:p>
        </w:tc>
      </w:tr>
      <w:tr w14:paraId="5D0FB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34A36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0149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陈超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398F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A88E6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69810467</w:t>
            </w:r>
          </w:p>
        </w:tc>
      </w:tr>
      <w:tr w14:paraId="5657D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D308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AEEA4F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</w:t>
            </w:r>
          </w:p>
        </w:tc>
      </w:tr>
      <w:tr w14:paraId="57535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3502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7F0B3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补助补贴类类</w:t>
            </w:r>
          </w:p>
        </w:tc>
      </w:tr>
      <w:tr w14:paraId="68667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1FCB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A2BA4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E614E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825A2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5AA3C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0734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762183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武汉市公共交通集团有限责任公司与武汉市蔡甸区人民政府签订《蔡甸区城乡公交一体化改造》协议</w:t>
            </w:r>
          </w:p>
        </w:tc>
      </w:tr>
      <w:tr w14:paraId="5E178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4218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20EA4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武汉市共交通集团有限责任公司与武汉市蔡甸区人民政府签订《蔡甸区城乡公交一体化改造》协议、 武汉市蔡甸区人民政府专题会议纪要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（22）中明确提出以2024年城关公交运营预算补贴（1500万元）为基准，每年由区财政、区交通运输局等部门共同组织，按照《武汉市公交企业成本规制及补贴办法》对蔡甸城关公交运营情况进行审计，由区财政局根据审计结果据实结算，区审计局对审计工作给予业务指</w:t>
            </w:r>
          </w:p>
        </w:tc>
      </w:tr>
      <w:tr w14:paraId="73C3A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372AA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96EAB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80976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0F17E8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070E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1407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3D364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2024年申报预算1500万元，2024年申报预算1200万元，2025年申报预算1500万元.</w:t>
            </w:r>
          </w:p>
        </w:tc>
      </w:tr>
      <w:tr w14:paraId="61792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2E59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0055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673D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04E03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794DA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9D0D4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381FF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0653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7BDD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7F6B9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61BEB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C976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EE233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89AD3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35263B">
            <w:pPr>
              <w:widowControl/>
              <w:snapToGrid w:val="0"/>
              <w:jc w:val="right"/>
              <w:rPr>
                <w:rFonts w:hint="default" w:ascii="仿宋_GB2312" w:hAnsi="Calibri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</w:p>
        </w:tc>
      </w:tr>
      <w:tr w14:paraId="56019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ED0C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2DB8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31E5B1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435F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BE688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4D84F3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E6BC7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5576E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1343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7BA79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0883A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253D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E37C5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10BE9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4BDBBF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2890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2CC33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347AD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E1FA8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D234A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DD3A7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D305C6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D04F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9DDB68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23762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929D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城关公交运营补贴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FA86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城关公交运营补贴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D4AC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其他对企业的补贴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6D9B89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lang w:val="en-US" w:eastAsia="zh-CN"/>
              </w:rPr>
              <w:t>1500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53CDE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保险支出911900元，折旧费3140160元，驾驶员工资6544020元，维修费586080元，轮胎损耗费336000元，社劳保险费用1962240元，其他费用326400元，管理人员工资1720000元，企业管理费413200元，营业税60000元，合计16000000元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068E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08AA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60F11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7C4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86C0B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7EDB5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961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D9CCD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1A78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5B196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3899D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616B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89B269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CC6A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1C846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AD80F">
            <w:pPr>
              <w:widowControl/>
              <w:snapToGrid w:val="0"/>
              <w:jc w:val="lef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0A3E8">
            <w:pPr>
              <w:widowControl/>
              <w:snapToGrid w:val="0"/>
              <w:jc w:val="righ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0812E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FF1F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67D4646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8059C4C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1962F2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93CA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C42A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50852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BD56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7025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518BF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8986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城关公交运营补贴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8C0F3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构建城市公交优先体系，适应城市建设的快速发展，满足城市不断增长的出行需求，提升城市公共交通服务质量和水平，增强市民对城市公交的满意度和认可度。</w:t>
            </w:r>
          </w:p>
        </w:tc>
      </w:tr>
      <w:tr w14:paraId="2D3A4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61833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75B86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CD18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60E5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39DF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8EA4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B21D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157A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A31F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ADEEF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4C013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012F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EEDBC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2F79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0ED2F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B112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0ACB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6DD97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624E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城关公交运营补贴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55F72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347AD17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1C03E34E">
            <w:pPr>
              <w:widowControl/>
              <w:snapToGrid w:val="0"/>
              <w:ind w:firstLine="240" w:firstLineChars="10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BE2D9">
            <w:pPr>
              <w:widowControl/>
              <w:snapToGrid w:val="0"/>
              <w:ind w:firstLine="1440" w:firstLineChars="60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 xml:space="preserve"> 产出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F743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全年运营里程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3A0AD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val="en-US" w:eastAsia="zh-CN"/>
              </w:rPr>
              <w:t>418万公路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3F8FC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68A6E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E11A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E9CF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7C3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D8C9B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全年发车班次数完成率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B996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E987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39F4B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FE3DC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031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051E8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B0CD7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公交线路覆盖率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EAC98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277个站点覆盖全区域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0EBD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65319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0C85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0C87C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7AD1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8E18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车辆保持数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DD5ABE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74辆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07DDC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2DA0D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670E8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6D3F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B3EDA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717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发车正点率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7C7D2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6F11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4105A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14D8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93D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53D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42674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公交设施完好率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4BBC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EC293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16C75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95B92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19B8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F80B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D38E2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C6EED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B7E3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6975D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E9CD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08F1D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5706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A154C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全年载客量完成率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181E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148B9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0173A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91BF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73C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D8EE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E166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运营补贴资金拨付完成及时率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A88A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1CE55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7045A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C4D2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885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8F22F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E495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优先发展城市公共交通，降低居民出行成本，方便居民出行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0CB3E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保证居民方便、安全出行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55D82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216ED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2D4F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5DB61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4D2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AD749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color w:val="auto"/>
                <w:kern w:val="2"/>
                <w:sz w:val="24"/>
                <w:szCs w:val="24"/>
              </w:rPr>
              <w:t>环保贡献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2894E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74辆新能源公交车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全面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替代传统燃油车辆，显著减少尾气排放与化石能源消耗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ACBF4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293FA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742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6CB8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BBE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FC814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color w:val="auto"/>
                <w:kern w:val="2"/>
                <w:sz w:val="24"/>
                <w:szCs w:val="24"/>
              </w:rPr>
              <w:t>公益性体现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BDF6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sz w:val="18"/>
                <w:szCs w:val="18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0247B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0F437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1F3C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1A7D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CE00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052B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乘客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5D87A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DEF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0D322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44EF1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1A417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2B0C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C788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F3CC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8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E571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55EC09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691C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508A2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2D1E5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A6F3F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3457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D6310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9D74B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1C96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542AE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540D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904B5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575D9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3803D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城关公交运营补贴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C74AD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14B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01A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全年运营里程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F4245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  <w:lang w:val="en-US" w:eastAsia="zh-CN"/>
              </w:rPr>
              <w:t>418万公里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3952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418万公路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393CF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418万公路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895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4EB174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A896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19226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7EAAB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1EC6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全年发车班次数完成率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FAC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DC24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DDFA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6ADA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280A7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92BD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B03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187B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75DA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公交线路覆盖率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C440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277个站点覆盖全区域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5A94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277个站点覆盖全区域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4731A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277个站点覆盖全区域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F1E1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12475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476D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5924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B139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D00A5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发车正点率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BFB0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45171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4B2BC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B027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0BD45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5D99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E7999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1D63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B2B5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公交设施完好率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1066C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E648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35C8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1337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19690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4BF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34E1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DF41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DAB42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8B96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FA6A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22E9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243F2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552DB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13D6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BEAE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D2F1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9D7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全年载客量完成率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A38C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CFBB4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59224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5C18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6AFC29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B20E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C933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E58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917B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运营补贴资金拨付完成及时率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5A4A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5A22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B789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492A7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7B02E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167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FEF3C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　效果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39EF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BD74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降低居民出行成本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7A97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  <w:t>保证居民方便、安全出行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F74D1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  <w:t>保证居民方便、安全出行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488E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8"/>
                <w:szCs w:val="18"/>
              </w:rPr>
              <w:t>保证居民方便、安全出行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DD667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67DDE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507E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B8EF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70EB8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8C65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方便居民出行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4C876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  <w:t>保证居民方便、安全出行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B5B73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  <w:t>保证居民方便、安全出行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78FE48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18"/>
                <w:szCs w:val="18"/>
              </w:rPr>
              <w:t>保证居民方便、安全出行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86075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296D5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AB734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B1FA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9776B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47167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color w:val="auto"/>
                <w:kern w:val="2"/>
                <w:sz w:val="24"/>
                <w:szCs w:val="24"/>
              </w:rPr>
              <w:t>环保贡献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3D7BC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74辆新能源公交车</w:t>
            </w:r>
            <w:r>
              <w:rPr>
                <w:rFonts w:hint="eastAsia" w:ascii="仿宋" w:hAnsi="仿宋" w:eastAsia="仿宋" w:cs="仿宋"/>
                <w:sz w:val="15"/>
                <w:szCs w:val="15"/>
                <w:lang w:eastAsia="zh-CN"/>
              </w:rPr>
              <w:t>全面</w:t>
            </w:r>
            <w:r>
              <w:rPr>
                <w:rFonts w:hint="eastAsia" w:ascii="仿宋" w:hAnsi="仿宋" w:eastAsia="仿宋" w:cs="仿宋"/>
                <w:sz w:val="15"/>
                <w:szCs w:val="15"/>
              </w:rPr>
              <w:t>替代传统燃油车辆，显著减少尾气排放与化石能源消耗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3330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74辆新能源公交车</w:t>
            </w:r>
            <w:r>
              <w:rPr>
                <w:rFonts w:hint="eastAsia" w:ascii="仿宋" w:hAnsi="仿宋" w:eastAsia="仿宋" w:cs="仿宋"/>
                <w:sz w:val="15"/>
                <w:szCs w:val="15"/>
                <w:lang w:eastAsia="zh-CN"/>
              </w:rPr>
              <w:t>全面</w:t>
            </w:r>
            <w:r>
              <w:rPr>
                <w:rFonts w:hint="eastAsia" w:ascii="仿宋" w:hAnsi="仿宋" w:eastAsia="仿宋" w:cs="仿宋"/>
                <w:sz w:val="15"/>
                <w:szCs w:val="15"/>
              </w:rPr>
              <w:t>替代传统燃油车辆，显著减少尾气排放与化石能源消耗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A0434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74辆新能源公交车</w:t>
            </w:r>
            <w:r>
              <w:rPr>
                <w:rFonts w:hint="eastAsia" w:ascii="仿宋" w:hAnsi="仿宋" w:eastAsia="仿宋" w:cs="仿宋"/>
                <w:sz w:val="15"/>
                <w:szCs w:val="15"/>
                <w:lang w:eastAsia="zh-CN"/>
              </w:rPr>
              <w:t>全面</w:t>
            </w:r>
            <w:r>
              <w:rPr>
                <w:rFonts w:hint="eastAsia" w:ascii="仿宋" w:hAnsi="仿宋" w:eastAsia="仿宋" w:cs="仿宋"/>
                <w:sz w:val="15"/>
                <w:szCs w:val="15"/>
              </w:rPr>
              <w:t>替代传统燃油车辆，显著减少尾气排放与化石能源消耗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45F7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6A171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3211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729C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B95F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B67DB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color w:val="auto"/>
                <w:kern w:val="2"/>
                <w:sz w:val="24"/>
                <w:szCs w:val="24"/>
              </w:rPr>
              <w:t>公益性体现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BF818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5"/>
                <w:szCs w:val="15"/>
              </w:rPr>
              <w:t>　</w:t>
            </w:r>
            <w:r>
              <w:rPr>
                <w:rFonts w:hint="eastAsia" w:ascii="Times New Roman" w:eastAsia="仿宋_GB2312"/>
                <w:sz w:val="15"/>
                <w:szCs w:val="15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EC37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5"/>
                <w:szCs w:val="15"/>
              </w:rPr>
              <w:t>　</w:t>
            </w:r>
            <w:r>
              <w:rPr>
                <w:rFonts w:hint="eastAsia" w:ascii="Times New Roman" w:eastAsia="仿宋_GB2312"/>
                <w:sz w:val="15"/>
                <w:szCs w:val="15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9D0A1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5"/>
                <w:szCs w:val="15"/>
              </w:rPr>
              <w:t>　</w:t>
            </w:r>
            <w:r>
              <w:rPr>
                <w:rFonts w:hint="eastAsia" w:ascii="Times New Roman" w:eastAsia="仿宋_GB2312"/>
                <w:sz w:val="15"/>
                <w:szCs w:val="15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0B2F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289AF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22396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93C2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4176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7498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196A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</w:rPr>
              <w:t>≥9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1"/>
                <w:szCs w:val="21"/>
              </w:rPr>
              <w:t>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255A9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448F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ACF9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</w:tbl>
    <w:p w14:paraId="3B3445C1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666755"/>
    <w:rsid w:val="00386ACB"/>
    <w:rsid w:val="00573406"/>
    <w:rsid w:val="006026A0"/>
    <w:rsid w:val="00666755"/>
    <w:rsid w:val="00987C82"/>
    <w:rsid w:val="00A23320"/>
    <w:rsid w:val="00F260FE"/>
    <w:rsid w:val="06F439C4"/>
    <w:rsid w:val="07996697"/>
    <w:rsid w:val="0C3D371B"/>
    <w:rsid w:val="0CD86BFE"/>
    <w:rsid w:val="18EE4ED2"/>
    <w:rsid w:val="257A534C"/>
    <w:rsid w:val="32B94126"/>
    <w:rsid w:val="33797E16"/>
    <w:rsid w:val="35ED10F0"/>
    <w:rsid w:val="36C5403C"/>
    <w:rsid w:val="3A3154E3"/>
    <w:rsid w:val="3AEC2A05"/>
    <w:rsid w:val="40BE4A97"/>
    <w:rsid w:val="443F3CE6"/>
    <w:rsid w:val="468F45D6"/>
    <w:rsid w:val="49585E6C"/>
    <w:rsid w:val="4DDA6E1D"/>
    <w:rsid w:val="4E2B0E69"/>
    <w:rsid w:val="5303742F"/>
    <w:rsid w:val="530A1A68"/>
    <w:rsid w:val="5A2F695B"/>
    <w:rsid w:val="5A7B31BD"/>
    <w:rsid w:val="65AC1191"/>
    <w:rsid w:val="66BF255F"/>
    <w:rsid w:val="6A271318"/>
    <w:rsid w:val="6A9618D0"/>
    <w:rsid w:val="6F9D2E79"/>
    <w:rsid w:val="7B1E564A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autoRedefine/>
    <w:qFormat/>
    <w:uiPriority w:val="0"/>
    <w:rPr>
      <w:b/>
      <w:bCs/>
    </w:rPr>
  </w:style>
  <w:style w:type="character" w:styleId="8">
    <w:name w:val="annotation reference"/>
    <w:basedOn w:val="7"/>
    <w:autoRedefine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1645</Words>
  <Characters>1885</Characters>
  <Lines>11</Lines>
  <Paragraphs>3</Paragraphs>
  <TotalTime>2</TotalTime>
  <ScaleCrop>false</ScaleCrop>
  <LinksUpToDate>false</LinksUpToDate>
  <CharactersWithSpaces>1995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dcterms:modified xsi:type="dcterms:W3CDTF">2025-12-12T07:08:06Z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