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6CECD6">
      <w:pPr>
        <w:pStyle w:val="2"/>
        <w:snapToGrid w:val="0"/>
        <w:spacing w:before="360" w:after="240" w:line="640" w:lineRule="atLeast"/>
        <w:jc w:val="center"/>
        <w:rPr>
          <w:rFonts w:hint="eastAsia" w:ascii="黑体" w:eastAsia="黑体"/>
          <w:b w:val="0"/>
          <w:szCs w:val="44"/>
        </w:rPr>
      </w:pPr>
      <w:r>
        <w:rPr>
          <w:rFonts w:hint="eastAsia" w:ascii="黑体" w:eastAsia="黑体"/>
          <w:b w:val="0"/>
          <w:szCs w:val="44"/>
        </w:rPr>
        <w:t>部门项目申报表(含绩效目标)</w:t>
      </w:r>
    </w:p>
    <w:p w14:paraId="4A9FA0A7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                                                         资金</w:t>
      </w:r>
      <w:r>
        <w:rPr>
          <w:rFonts w:hint="eastAsia" w:ascii="仿宋_GB2312" w:hAnsi="仿宋_GB2312" w:eastAsia="仿宋_GB2312" w:cs="仿宋_GB2312"/>
          <w:lang w:val="en-US" w:eastAsia="zh-CN"/>
        </w:rPr>
        <w:t>单位：万元</w:t>
      </w:r>
    </w:p>
    <w:tbl>
      <w:tblPr>
        <w:tblStyle w:val="6"/>
        <w:tblW w:w="8844" w:type="dxa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1146"/>
        <w:gridCol w:w="1020"/>
        <w:gridCol w:w="1079"/>
        <w:gridCol w:w="1146"/>
        <w:gridCol w:w="1146"/>
        <w:gridCol w:w="1146"/>
        <w:gridCol w:w="1015"/>
      </w:tblGrid>
      <w:tr w14:paraId="258ADB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937FD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12BB33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交通运输建设项目</w:t>
            </w:r>
          </w:p>
        </w:tc>
        <w:tc>
          <w:tcPr>
            <w:tcW w:w="22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01EACC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项目编码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D18B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　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4201142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064T000000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</w:tr>
      <w:tr w14:paraId="2912A2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2E7FC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项目主管部门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2119DF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区交通运输局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BEEAC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项目执行单位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6E7B8C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区交通运输局</w:t>
            </w:r>
          </w:p>
        </w:tc>
      </w:tr>
      <w:tr w14:paraId="5D429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20222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4CAD3F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郑光勇</w:t>
            </w:r>
          </w:p>
        </w:tc>
        <w:tc>
          <w:tcPr>
            <w:tcW w:w="22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FC880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F9A55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69810467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8D74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63F025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项目属性</w:t>
            </w:r>
          </w:p>
        </w:tc>
        <w:tc>
          <w:tcPr>
            <w:tcW w:w="655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D1A3F1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一次性项目</w:t>
            </w:r>
          </w:p>
        </w:tc>
      </w:tr>
      <w:tr w14:paraId="5A74B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1F200B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支出项目类别</w:t>
            </w:r>
          </w:p>
        </w:tc>
        <w:tc>
          <w:tcPr>
            <w:tcW w:w="655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A0ADE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承担区公共支出项目</w:t>
            </w:r>
          </w:p>
        </w:tc>
      </w:tr>
      <w:tr w14:paraId="75D67C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F2989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起始年度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C50DB">
            <w:pPr>
              <w:widowControl/>
              <w:snapToGrid w:val="0"/>
              <w:jc w:val="center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</w:p>
        </w:tc>
        <w:tc>
          <w:tcPr>
            <w:tcW w:w="22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AD249C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终止年度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AD9E6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2AD5B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BCADE4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项目立项依据</w:t>
            </w:r>
          </w:p>
        </w:tc>
        <w:tc>
          <w:tcPr>
            <w:tcW w:w="655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F87919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武交复【2015】95号文 鄂发改审批服务【2024】223号 蔡发改投资【2017】51号 蔡发改设计【2017】20号 蔡发改投资【2019】65号 蔡发改投资【2020】30号 蔡发改投资【2020】31号 蔡发改设计【2021】267号 蔡发改设计【2022】125号 蔡发改设计【2022】169号 区人民政府专题会议纪要2025（9） </w:t>
            </w:r>
          </w:p>
        </w:tc>
      </w:tr>
      <w:tr w14:paraId="0AB1B3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8371D0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项目实施方案</w:t>
            </w:r>
          </w:p>
        </w:tc>
        <w:tc>
          <w:tcPr>
            <w:tcW w:w="655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3DDD65">
            <w:pPr>
              <w:widowControl/>
              <w:snapToGrid w:val="0"/>
              <w:jc w:val="left"/>
              <w:rPr>
                <w:rFonts w:hint="eastAsia" w:ascii="仿宋_GB2312" w:hAnsi="Arial" w:eastAsia="仿宋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Arial" w:eastAsia="仿宋_GB2312" w:cs="Arial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spacing w:val="8"/>
                <w:sz w:val="18"/>
                <w:szCs w:val="18"/>
                <w:lang w:val="en-US" w:eastAsia="zh-CN"/>
              </w:rPr>
              <w:t>交通运输建设项目包括S107蔡甸段新建工程（消仙线）；318国道永安至成功段改扩建工程；龚侏公路水毁修复及改建工程；蔡甸区砂石集散中心连通道路工程；蔡甸经济开发区（奓山）公交首末站；汉蔡高速琴台至蔡甸站照明工程；蔡甸城市公交首末站建设工程；蔡甸城关公交首末站建设工程；蔡甸公交首末站10千伏供电外线建设工程；金龙湖大道新建照明及完善交安工程；蔡甸区不停车检测系统建设工程;S106天鹅湖大道（蔡甸区知音湖大道至九康大道段）改造工程</w:t>
            </w:r>
            <w:bookmarkEnd w:id="0"/>
          </w:p>
        </w:tc>
      </w:tr>
      <w:tr w14:paraId="174399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565330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项目总预算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95026E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E756B5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项目当年预算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CB7C21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2000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02EF7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99CEB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项目前两年预算及当年预算变动情况</w:t>
            </w:r>
          </w:p>
        </w:tc>
        <w:tc>
          <w:tcPr>
            <w:tcW w:w="655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4D0778">
            <w:pPr>
              <w:widowControl/>
              <w:snapToGrid w:val="0"/>
              <w:jc w:val="left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2024年预算1500万元,2025年预算2000万元，2026年预算2000万元</w:t>
            </w:r>
          </w:p>
        </w:tc>
      </w:tr>
      <w:tr w14:paraId="4433F9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193FB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项目资金来源</w:t>
            </w:r>
          </w:p>
        </w:tc>
        <w:tc>
          <w:tcPr>
            <w:tcW w:w="439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92908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来源项目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67E1FD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0BF2A4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3C02E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580986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BDF366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2000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2EC3A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C8B75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6B7E85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一般公共预算财政拨款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6A6FD4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8E23C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195F7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52EA7B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其中：申请当年预算拨款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E9A5BB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E46AA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6F098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70140B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政府性基金预算财政拨款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0F39EF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2000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1C671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E451A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233C17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798E39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2B00C0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C161D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60C1B0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67FD8E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D33D1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704B2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3B260F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其中：使用上年度财政拨款结转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A39478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B7B04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4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9A9E9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项目支出明细测算</w:t>
            </w:r>
          </w:p>
        </w:tc>
      </w:tr>
      <w:tr w14:paraId="1A13B1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BC6A09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项目活动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E7838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活动内容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表述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5184E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支出经济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分类</w:t>
            </w:r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CA5BD6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343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F3B41A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测算依据及说明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0B59F8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6DDEE0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059DDA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交通运输建设项目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5903DF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交通运输建设项目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E36E19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5"/>
                <w:szCs w:val="15"/>
                <w:lang w:eastAsia="zh-CN"/>
              </w:rPr>
              <w:t>基础设施建设</w:t>
            </w:r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AE71B9">
            <w:pPr>
              <w:widowControl/>
              <w:snapToGrid w:val="0"/>
              <w:jc w:val="center"/>
              <w:rPr>
                <w:rFonts w:hint="default" w:ascii="仿宋" w:hAnsi="仿宋" w:eastAsia="仿宋" w:cs="仿宋"/>
                <w:color w:val="auto"/>
                <w:spacing w:val="8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8"/>
                <w:sz w:val="28"/>
                <w:szCs w:val="28"/>
                <w:lang w:val="en-US" w:eastAsia="zh-CN"/>
              </w:rPr>
              <w:t>2000</w:t>
            </w:r>
          </w:p>
        </w:tc>
        <w:tc>
          <w:tcPr>
            <w:tcW w:w="343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1B3FF9">
            <w:pPr>
              <w:widowControl/>
              <w:snapToGrid w:val="0"/>
              <w:jc w:val="left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根据工程进度 合同约定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FCC504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1E418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4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2AD6D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项目采购</w:t>
            </w:r>
          </w:p>
        </w:tc>
      </w:tr>
      <w:tr w14:paraId="3D1DF6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E9B70C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品名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E7A810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445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392793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3D9415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7EFC08">
            <w:pPr>
              <w:widowControl/>
              <w:snapToGrid w:val="0"/>
              <w:jc w:val="left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0DCBA9">
            <w:pPr>
              <w:widowControl/>
              <w:snapToGrid w:val="0"/>
              <w:jc w:val="right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45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2BAD38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80F0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9C12970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9F213C7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45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3556C32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0905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4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4528B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项目绩效总目标</w:t>
            </w:r>
          </w:p>
        </w:tc>
      </w:tr>
      <w:tr w14:paraId="4A7929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C512A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655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6D34ED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目标说明</w:t>
            </w:r>
          </w:p>
        </w:tc>
      </w:tr>
      <w:tr w14:paraId="4C96DA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E877B6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交通运输建设项目</w:t>
            </w:r>
          </w:p>
        </w:tc>
        <w:tc>
          <w:tcPr>
            <w:tcW w:w="655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8BDCC8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完成项目的工程建设</w:t>
            </w:r>
          </w:p>
        </w:tc>
      </w:tr>
      <w:tr w14:paraId="18DB39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E28DE2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B0CBE7">
            <w:pPr>
              <w:widowControl/>
              <w:snapToGrid w:val="0"/>
              <w:jc w:val="both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4511CB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EE4C08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55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9E3AA7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1C99E3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C27824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55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E9D8F6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059A3E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84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014A5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长期绩效目标表</w:t>
            </w:r>
          </w:p>
        </w:tc>
      </w:tr>
      <w:tr w14:paraId="5D99DC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769C1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BED77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7B927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22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36F5C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13493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834C5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指标值确定依据</w:t>
            </w:r>
          </w:p>
        </w:tc>
      </w:tr>
      <w:tr w14:paraId="617BE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FA2499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交通运输建设项目</w:t>
            </w:r>
          </w:p>
          <w:p w14:paraId="125145D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  <w:p w14:paraId="5E69627D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  <w:p w14:paraId="16E8ECE5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54F0CF"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</w:t>
            </w:r>
          </w:p>
          <w:p w14:paraId="424507B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指标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5AF08F">
            <w:pPr>
              <w:widowControl/>
              <w:snapToGrid w:val="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时效指标</w:t>
            </w:r>
          </w:p>
          <w:p w14:paraId="2F9131D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625B3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工程完成及时性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898BE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100%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C91B7A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3BC17A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65DA9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C3B35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DE07FB">
            <w:pPr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4AB756">
            <w:pPr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工程开工及时性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CCD03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100%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3D6F8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106E39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259DF3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E21D2A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F02CC2">
            <w:pP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质量标准</w:t>
            </w:r>
          </w:p>
        </w:tc>
        <w:tc>
          <w:tcPr>
            <w:tcW w:w="222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569674">
            <w:pP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完工项目</w:t>
            </w: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验收合格率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8EA7DF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100%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3143E1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2B2C6D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46F0E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6B4BBD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47696A">
            <w:pP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产出成本</w:t>
            </w:r>
          </w:p>
        </w:tc>
        <w:tc>
          <w:tcPr>
            <w:tcW w:w="222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2F8817">
            <w:pP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概算控制率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67B4C0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≤100%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54319D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26245C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11FC05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C5BA25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D023D7">
            <w:pP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eastAsia="zh-CN"/>
              </w:rPr>
              <w:t>产出数量</w:t>
            </w:r>
          </w:p>
        </w:tc>
        <w:tc>
          <w:tcPr>
            <w:tcW w:w="222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93C792">
            <w:pP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eastAsia="zh-CN"/>
              </w:rPr>
              <w:t>开工项目数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5384E3">
            <w:pPr>
              <w:widowControl/>
              <w:snapToGrid w:val="0"/>
              <w:jc w:val="center"/>
              <w:rPr>
                <w:rFonts w:hint="default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>11项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EC728F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3B74B3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94E855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AA452A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BB1221">
            <w:pP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222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911D06">
            <w:pP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eastAsia="zh-CN"/>
              </w:rPr>
              <w:t>完工项目数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6B90CF">
            <w:pPr>
              <w:widowControl/>
              <w:snapToGrid w:val="0"/>
              <w:jc w:val="center"/>
              <w:rPr>
                <w:rFonts w:hint="default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>11项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834DCD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55E398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BA72E9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0D20BF">
            <w:pPr>
              <w:widowControl/>
              <w:snapToGrid w:val="0"/>
              <w:jc w:val="both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8512DA">
            <w:pP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社会效益</w:t>
            </w: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指标</w:t>
            </w:r>
          </w:p>
        </w:tc>
        <w:tc>
          <w:tcPr>
            <w:tcW w:w="222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596239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提升城市形象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17891A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方便出行，提升城市形象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E29D42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68D49C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D056BF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AB8869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7A5769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0D94F9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适应未来一定时期内交通需求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4CC0CD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可适应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95B098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2DD164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0BCE32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882678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9C9CAF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222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C8FFAC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社会公众满意度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EB6D93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仿宋" w:cs="Arial"/>
                <w:kern w:val="0"/>
                <w:sz w:val="24"/>
                <w:szCs w:val="24"/>
              </w:rPr>
              <w:t>≥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90%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E0E51A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13E782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4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4B20A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年度绩效目标表</w:t>
            </w:r>
          </w:p>
        </w:tc>
      </w:tr>
      <w:tr w14:paraId="17B25F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D3308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901F2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0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2FFF9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0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7863B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</w:t>
            </w:r>
          </w:p>
          <w:p w14:paraId="5C47D1A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34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AAF89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015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8B827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依据</w:t>
            </w:r>
          </w:p>
        </w:tc>
      </w:tr>
      <w:tr w14:paraId="0E7511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6DA47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7346F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4723A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319DE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5B9B6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前年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47C7D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上年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EE9DA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预计当年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实现</w:t>
            </w:r>
          </w:p>
        </w:tc>
        <w:tc>
          <w:tcPr>
            <w:tcW w:w="101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F42A6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4E653B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E42D51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交通运输建设项目</w:t>
            </w:r>
          </w:p>
          <w:p w14:paraId="6623FCB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  <w:p w14:paraId="4A7FC72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  <w:p w14:paraId="2CC70D6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vMerge w:val="restart"/>
            <w:tcBorders>
              <w:top w:val="single" w:color="auto" w:sz="4" w:space="0"/>
              <w:left w:val="nil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B0B534"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</w:t>
            </w:r>
          </w:p>
          <w:p w14:paraId="394C458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指标</w:t>
            </w:r>
          </w:p>
        </w:tc>
        <w:tc>
          <w:tcPr>
            <w:tcW w:w="1020" w:type="dxa"/>
            <w:vMerge w:val="restart"/>
            <w:tcBorders>
              <w:top w:val="single" w:color="auto" w:sz="4" w:space="0"/>
              <w:left w:val="nil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FA22E2">
            <w:pPr>
              <w:widowControl/>
              <w:snapToGrid w:val="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时效指标</w:t>
            </w:r>
          </w:p>
          <w:p w14:paraId="504BDCE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B6BDF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工程完成及时性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DC29E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100%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957CD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100%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1F9B8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100%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E2B91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0C5B9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565F3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5191D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6A794D">
            <w:pPr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2CF78D">
            <w:pPr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工程开工及时性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AF37D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100%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55DFD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100%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913F7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100%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59247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　</w:t>
            </w:r>
          </w:p>
        </w:tc>
      </w:tr>
      <w:tr w14:paraId="6A25C5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69C4A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5F920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01E964">
            <w:pPr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质量标准</w:t>
            </w:r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D54DD4">
            <w:pPr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完工项目</w:t>
            </w: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验收合格率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06F74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100%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0D487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100%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68F17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100%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5BB42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090430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286DD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E7EBB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2123A7">
            <w:pPr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产出成本</w:t>
            </w:r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26A245">
            <w:pPr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概算控制率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0CBAC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≤100%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EF133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≤100%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FCCC9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≤100%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6C970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19FF97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D4AE1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39BC3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264F89">
            <w:pP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eastAsia="zh-CN"/>
              </w:rPr>
              <w:t>产出数量</w:t>
            </w:r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05B509">
            <w:pP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eastAsia="zh-CN"/>
              </w:rPr>
              <w:t>开工项目数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9B6D2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0E7B0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421137">
            <w:pPr>
              <w:widowControl/>
              <w:snapToGrid w:val="0"/>
              <w:jc w:val="center"/>
              <w:rPr>
                <w:rFonts w:hint="default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>11项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10CF94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10F87E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06573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5D121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3F358B">
            <w:pP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68190F">
            <w:pP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eastAsia="zh-CN"/>
              </w:rPr>
              <w:t>完工项目数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CC11A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BCD8D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7D0C1D">
            <w:pPr>
              <w:widowControl/>
              <w:snapToGrid w:val="0"/>
              <w:jc w:val="center"/>
              <w:rPr>
                <w:rFonts w:hint="default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>11项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0DBA46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728A8D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921B0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8B06DC">
            <w:pPr>
              <w:widowControl/>
              <w:snapToGrid w:val="0"/>
              <w:ind w:firstLine="210" w:firstLineChars="100"/>
              <w:jc w:val="both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</w:t>
            </w:r>
          </w:p>
          <w:p w14:paraId="10D643DE">
            <w:pPr>
              <w:widowControl/>
              <w:snapToGrid w:val="0"/>
              <w:ind w:firstLine="210" w:firstLineChars="100"/>
              <w:jc w:val="both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指标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AA23C6">
            <w:pP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社会效益</w:t>
            </w: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指标</w:t>
            </w:r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5BA803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提升城市形象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8EDE01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方便出行，提升城市形象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AB642C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方便出行，提升城市形象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9818F1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方便出行，提升城市形象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3A74CC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32916C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064DDE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B0AB50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12D0E7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A9A15B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适应未来一定时期内交通需求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C33FC9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可适应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CB6DA3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可适应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039DB1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可适应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B873C1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7366F9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9AEFEE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E0B671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满意度指标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B0E5A4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5D63CA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社会公众满意度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50EAA2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仿宋" w:cs="Arial"/>
                <w:kern w:val="0"/>
                <w:sz w:val="24"/>
                <w:szCs w:val="24"/>
              </w:rPr>
              <w:t>≥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90%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2F047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仿宋" w:cs="Arial"/>
                <w:kern w:val="0"/>
                <w:sz w:val="24"/>
                <w:szCs w:val="24"/>
              </w:rPr>
              <w:t>≥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90%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656A0D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仿宋" w:cs="Arial"/>
                <w:kern w:val="0"/>
                <w:sz w:val="24"/>
                <w:szCs w:val="24"/>
              </w:rPr>
              <w:t>≥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90%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94AD14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</w:tbl>
    <w:p w14:paraId="0AAAE2D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mZTBjZDhkNmUxYjg2OGNmYTk3Yzk1MmNlZmY5NjIifQ=="/>
  </w:docVars>
  <w:rsids>
    <w:rsidRoot w:val="00000000"/>
    <w:rsid w:val="000A2835"/>
    <w:rsid w:val="0D7E21FD"/>
    <w:rsid w:val="0FBD5A28"/>
    <w:rsid w:val="12B33C26"/>
    <w:rsid w:val="14286271"/>
    <w:rsid w:val="19875669"/>
    <w:rsid w:val="1B7756FA"/>
    <w:rsid w:val="27193C79"/>
    <w:rsid w:val="2BC4527B"/>
    <w:rsid w:val="31F87860"/>
    <w:rsid w:val="365A36DA"/>
    <w:rsid w:val="396D7411"/>
    <w:rsid w:val="3CDE471D"/>
    <w:rsid w:val="42333E44"/>
    <w:rsid w:val="44D04A76"/>
    <w:rsid w:val="45120075"/>
    <w:rsid w:val="4FFA1507"/>
    <w:rsid w:val="50F169E3"/>
    <w:rsid w:val="59107521"/>
    <w:rsid w:val="66BF255F"/>
    <w:rsid w:val="67716462"/>
    <w:rsid w:val="69AF244E"/>
    <w:rsid w:val="72726828"/>
    <w:rsid w:val="7AB84F09"/>
    <w:rsid w:val="7F1B56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  <w:style w:type="paragraph" w:styleId="5">
    <w:name w:val="Body Text First Indent 2"/>
    <w:basedOn w:val="4"/>
    <w:next w:val="1"/>
    <w:unhideWhenUsed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1136</Words>
  <Characters>1321</Characters>
  <Lines>0</Lines>
  <Paragraphs>0</Paragraphs>
  <TotalTime>36</TotalTime>
  <ScaleCrop>false</ScaleCrop>
  <LinksUpToDate>false</LinksUpToDate>
  <CharactersWithSpaces>1439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Ｍ</cp:lastModifiedBy>
  <dcterms:modified xsi:type="dcterms:W3CDTF">2025-12-12T08:18:17Z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A47C5D84466944459C64BDB1DA87701B</vt:lpwstr>
  </property>
  <property fmtid="{D5CDD505-2E9C-101B-9397-08002B2CF9AE}" pid="4" name="KSOTemplateDocerSaveRecord">
    <vt:lpwstr>eyJoZGlkIjoiOTZmZTBjZDhkNmUxYjg2OGNmYTk3Yzk1MmNlZmY5NjIiLCJ1c2VySWQiOiI1MTIwODQ0OTgifQ==</vt:lpwstr>
  </property>
</Properties>
</file>