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6CECD6">
      <w:pPr>
        <w:pStyle w:val="2"/>
        <w:snapToGrid w:val="0"/>
        <w:spacing w:before="360" w:after="240" w:line="640" w:lineRule="atLeast"/>
        <w:jc w:val="center"/>
        <w:rPr>
          <w:rFonts w:hint="eastAsia" w:ascii="黑体" w:eastAsia="黑体"/>
          <w:b w:val="0"/>
          <w:szCs w:val="44"/>
        </w:rPr>
      </w:pPr>
      <w:r>
        <w:rPr>
          <w:rFonts w:hint="eastAsia" w:ascii="黑体" w:eastAsia="黑体"/>
          <w:b w:val="0"/>
          <w:szCs w:val="44"/>
        </w:rPr>
        <w:t>部门项目申报表(含绩效目标)</w:t>
      </w:r>
    </w:p>
    <w:p w14:paraId="4A9FA0A7"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                                                               资金</w:t>
      </w:r>
      <w:r>
        <w:rPr>
          <w:rFonts w:hint="eastAsia" w:ascii="仿宋_GB2312" w:hAnsi="仿宋_GB2312" w:eastAsia="仿宋_GB2312" w:cs="仿宋_GB2312"/>
          <w:lang w:val="en-US" w:eastAsia="zh-CN"/>
        </w:rPr>
        <w:t>单位：万元</w:t>
      </w:r>
    </w:p>
    <w:tbl>
      <w:tblPr>
        <w:tblStyle w:val="6"/>
        <w:tblW w:w="8844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1146"/>
        <w:gridCol w:w="1020"/>
        <w:gridCol w:w="1079"/>
        <w:gridCol w:w="1146"/>
        <w:gridCol w:w="1146"/>
        <w:gridCol w:w="1146"/>
        <w:gridCol w:w="1015"/>
      </w:tblGrid>
      <w:tr w14:paraId="258ADB1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937FD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12BB33">
            <w:pPr>
              <w:widowControl/>
              <w:snapToGrid w:val="0"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交通运输建设项目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01EAC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D18B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　　　4201142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064T000000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121</w:t>
            </w:r>
          </w:p>
        </w:tc>
      </w:tr>
      <w:tr w14:paraId="2912A2B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2E7FC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2119D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区交通运输局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BEEAC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6E7B8C">
            <w:pPr>
              <w:widowControl/>
              <w:snapToGrid w:val="0"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区交通运输局</w:t>
            </w:r>
          </w:p>
        </w:tc>
      </w:tr>
      <w:tr w14:paraId="5D4291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20222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4CAD3F">
            <w:pPr>
              <w:widowControl/>
              <w:snapToGrid w:val="0"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郑光勇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FC880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F9A55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69810467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8D74B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63F02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D1A3F1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一次性项目</w:t>
            </w:r>
          </w:p>
        </w:tc>
      </w:tr>
      <w:tr w14:paraId="5A74BB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1F200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A0ADEA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承担区公共支出项目</w:t>
            </w:r>
          </w:p>
        </w:tc>
      </w:tr>
      <w:tr w14:paraId="75D67C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F2989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DC50DB">
            <w:pPr>
              <w:widowControl/>
              <w:snapToGrid w:val="0"/>
              <w:jc w:val="center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AD249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AD9E6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2AD5B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BCADE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F87919"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武交复[2015]95号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鄂发改审批服务[2014]223号、蔡发改投资[2017]271号、蔡发改投资[2017]20号、蔡发改投资[2017]51号、蔡发改投资[2019]65号、蔡发改投资[2020]30号、蔡发改投资[2020]31号、蔡发改投资[2020]31号、蔡发改设计[2022]125号、蔡发改投资[2022]61号</w:t>
            </w:r>
          </w:p>
        </w:tc>
      </w:tr>
      <w:tr w14:paraId="0AB1B3D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8371D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3DDD65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" w:hAnsi="仿宋" w:eastAsia="仿宋" w:cs="仿宋"/>
                <w:color w:val="auto"/>
                <w:spacing w:val="8"/>
                <w:sz w:val="28"/>
                <w:szCs w:val="28"/>
                <w:lang w:val="en-US" w:eastAsia="zh-CN"/>
              </w:rPr>
              <w:t>交通运输建设项目包括S107蔡甸段新建工程（消仙线）；318国道永安至成功段改扩建工程；汉蔡高速琴台至蔡甸站照明工程；蔡甸区砂石集散中心连通道路工程；龚侏公路水毁修复及改建工程；蔡甸经济开发区（奓山）公交首末站；蔡甸城市公交首末站建设工程；蔡甸城关公交首末站建设工程；蔡甸公交首末站10千伏供电外线建设工程；金龙湖大道新建照明及完善交安工程；蔡甸区不停车检测系统建设工程</w:t>
            </w:r>
          </w:p>
        </w:tc>
      </w:tr>
      <w:tr w14:paraId="1743999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56533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95026E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E756B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CB7C21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2000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02EF7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99CEB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4D0778"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2023年预算4000万，2024年预算1500万,2025年预算2000万</w:t>
            </w:r>
          </w:p>
        </w:tc>
      </w:tr>
      <w:tr w14:paraId="4433F9B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193FB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92908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67E1F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0BF2A4E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33C02E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580986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BDF366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2000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2EC3A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1C8B75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6B7E85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6A6FD4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8E23C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F195F7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52EA7B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E9A5BB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E46AA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26F098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70140B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0F39EF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2000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1C671B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6E451A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233C17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798E39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2B00C06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BC161D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60C1B0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67FD8E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D33D1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D704B2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3B260F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A39478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B7B04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9A9E9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 w14:paraId="1A13B1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BC6A09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E7838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5184E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107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CA5BD6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F3B41A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0B59F8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6DDEE0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059DDA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交通运输建设项目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5903DF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交通运输建设项目</w:t>
            </w:r>
          </w:p>
        </w:tc>
        <w:tc>
          <w:tcPr>
            <w:tcW w:w="1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E36E19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5"/>
                <w:szCs w:val="15"/>
                <w:lang w:eastAsia="zh-CN"/>
              </w:rPr>
              <w:t>基础设施建设</w:t>
            </w:r>
          </w:p>
        </w:tc>
        <w:tc>
          <w:tcPr>
            <w:tcW w:w="107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AE71B9">
            <w:pPr>
              <w:widowControl/>
              <w:snapToGrid w:val="0"/>
              <w:jc w:val="center"/>
              <w:rPr>
                <w:rFonts w:hint="default" w:ascii="仿宋" w:hAnsi="仿宋" w:eastAsia="仿宋" w:cs="仿宋"/>
                <w:color w:val="auto"/>
                <w:spacing w:val="8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pacing w:val="8"/>
                <w:sz w:val="28"/>
                <w:szCs w:val="28"/>
                <w:lang w:val="en-US" w:eastAsia="zh-CN"/>
              </w:rPr>
              <w:t>2000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1B3FF9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color w:val="auto"/>
                <w:spacing w:val="8"/>
                <w:sz w:val="18"/>
                <w:szCs w:val="18"/>
                <w:lang w:val="en-US" w:eastAsia="zh-CN"/>
              </w:rPr>
              <w:t>交通运输建设项目包括S107蔡甸段新建工程（消仙线）</w:t>
            </w:r>
            <w:r>
              <w:rPr>
                <w:rFonts w:hint="eastAsia" w:ascii="仿宋" w:hAnsi="仿宋" w:eastAsia="仿宋" w:cs="仿宋"/>
                <w:color w:val="auto"/>
                <w:spacing w:val="8"/>
                <w:sz w:val="21"/>
                <w:szCs w:val="21"/>
                <w:lang w:val="en-US" w:eastAsia="zh-CN"/>
              </w:rPr>
              <w:t>284.43万元（拟定按尾款100%支付）</w:t>
            </w:r>
            <w:r>
              <w:rPr>
                <w:rFonts w:hint="eastAsia" w:ascii="仿宋" w:hAnsi="仿宋" w:eastAsia="仿宋" w:cs="仿宋"/>
                <w:color w:val="auto"/>
                <w:spacing w:val="8"/>
                <w:sz w:val="18"/>
                <w:szCs w:val="18"/>
                <w:lang w:val="en-US" w:eastAsia="zh-CN"/>
              </w:rPr>
              <w:t>；318国道永安至成功段改扩建工程8055.18万元（</w:t>
            </w:r>
            <w:r>
              <w:rPr>
                <w:rFonts w:hint="eastAsia" w:ascii="仿宋" w:hAnsi="仿宋" w:eastAsia="仿宋" w:cs="仿宋"/>
                <w:color w:val="auto"/>
                <w:spacing w:val="8"/>
                <w:sz w:val="21"/>
                <w:szCs w:val="21"/>
                <w:lang w:val="en-US" w:eastAsia="zh-CN"/>
              </w:rPr>
              <w:t>拟定按尾款50%支付）</w:t>
            </w:r>
            <w:r>
              <w:rPr>
                <w:rFonts w:hint="eastAsia" w:ascii="仿宋" w:hAnsi="仿宋" w:eastAsia="仿宋" w:cs="仿宋"/>
                <w:color w:val="auto"/>
                <w:spacing w:val="8"/>
                <w:sz w:val="18"/>
                <w:szCs w:val="18"/>
                <w:lang w:val="en-US" w:eastAsia="zh-CN"/>
              </w:rPr>
              <w:t>；汉蔡高速琴台至蔡甸站照明工程33.98万元（</w:t>
            </w:r>
            <w:r>
              <w:rPr>
                <w:rFonts w:hint="eastAsia" w:ascii="仿宋" w:hAnsi="仿宋" w:eastAsia="仿宋" w:cs="仿宋"/>
                <w:color w:val="auto"/>
                <w:spacing w:val="8"/>
                <w:sz w:val="21"/>
                <w:szCs w:val="21"/>
                <w:lang w:val="en-US" w:eastAsia="zh-CN"/>
              </w:rPr>
              <w:t>拟定按尾款100%支付）</w:t>
            </w:r>
            <w:r>
              <w:rPr>
                <w:rFonts w:hint="eastAsia" w:ascii="仿宋" w:hAnsi="仿宋" w:eastAsia="仿宋" w:cs="仿宋"/>
                <w:color w:val="auto"/>
                <w:spacing w:val="8"/>
                <w:sz w:val="18"/>
                <w:szCs w:val="18"/>
                <w:lang w:val="en-US" w:eastAsia="zh-CN"/>
              </w:rPr>
              <w:t>；蔡甸区砂石集散中心连通道路工程</w:t>
            </w:r>
            <w:r>
              <w:rPr>
                <w:rFonts w:hint="eastAsia" w:ascii="仿宋" w:hAnsi="仿宋" w:eastAsia="仿宋" w:cs="仿宋"/>
                <w:color w:val="auto"/>
                <w:spacing w:val="8"/>
                <w:sz w:val="21"/>
                <w:szCs w:val="21"/>
                <w:lang w:val="en-US" w:eastAsia="zh-CN"/>
              </w:rPr>
              <w:t>689.12万元（拟定按尾款100%支付）</w:t>
            </w:r>
            <w:r>
              <w:rPr>
                <w:rFonts w:hint="eastAsia" w:ascii="仿宋" w:hAnsi="仿宋" w:eastAsia="仿宋" w:cs="仿宋"/>
                <w:color w:val="auto"/>
                <w:spacing w:val="8"/>
                <w:sz w:val="18"/>
                <w:szCs w:val="18"/>
                <w:lang w:val="en-US" w:eastAsia="zh-CN"/>
              </w:rPr>
              <w:t>；龚侏公路水毁修复及改建工程1494.35万元（</w:t>
            </w:r>
            <w:r>
              <w:rPr>
                <w:rFonts w:hint="eastAsia" w:ascii="仿宋" w:hAnsi="仿宋" w:eastAsia="仿宋" w:cs="仿宋"/>
                <w:color w:val="auto"/>
                <w:spacing w:val="8"/>
                <w:sz w:val="21"/>
                <w:szCs w:val="21"/>
                <w:lang w:val="en-US" w:eastAsia="zh-CN"/>
              </w:rPr>
              <w:t>拟定按尾款50%支付）</w:t>
            </w:r>
            <w:r>
              <w:rPr>
                <w:rFonts w:hint="eastAsia" w:ascii="仿宋" w:hAnsi="仿宋" w:eastAsia="仿宋" w:cs="仿宋"/>
                <w:color w:val="auto"/>
                <w:spacing w:val="8"/>
                <w:sz w:val="18"/>
                <w:szCs w:val="18"/>
                <w:lang w:val="en-US" w:eastAsia="zh-CN"/>
              </w:rPr>
              <w:t>；蔡甸经济开发区（奓山）公交首末站（</w:t>
            </w:r>
            <w:r>
              <w:rPr>
                <w:rFonts w:hint="eastAsia" w:ascii="仿宋" w:hAnsi="仿宋" w:eastAsia="仿宋" w:cs="仿宋"/>
                <w:color w:val="auto"/>
                <w:spacing w:val="8"/>
                <w:sz w:val="21"/>
                <w:szCs w:val="21"/>
                <w:lang w:val="en-US" w:eastAsia="zh-CN"/>
              </w:rPr>
              <w:t>拟定按尾款50%支付）</w:t>
            </w:r>
            <w:r>
              <w:rPr>
                <w:rFonts w:hint="eastAsia" w:ascii="仿宋" w:hAnsi="仿宋" w:eastAsia="仿宋" w:cs="仿宋"/>
                <w:color w:val="auto"/>
                <w:spacing w:val="8"/>
                <w:sz w:val="18"/>
                <w:szCs w:val="18"/>
                <w:lang w:val="en-US" w:eastAsia="zh-CN"/>
              </w:rPr>
              <w:t>；蔡甸城市公交首末站建设工程950.40万元（</w:t>
            </w:r>
            <w:r>
              <w:rPr>
                <w:rFonts w:hint="eastAsia" w:ascii="仿宋" w:hAnsi="仿宋" w:eastAsia="仿宋" w:cs="仿宋"/>
                <w:color w:val="auto"/>
                <w:spacing w:val="8"/>
                <w:sz w:val="21"/>
                <w:szCs w:val="21"/>
                <w:lang w:val="en-US" w:eastAsia="zh-CN"/>
              </w:rPr>
              <w:t>拟定按尾款100%支付）</w:t>
            </w:r>
            <w:r>
              <w:rPr>
                <w:rFonts w:hint="eastAsia" w:ascii="仿宋" w:hAnsi="仿宋" w:eastAsia="仿宋" w:cs="仿宋"/>
                <w:color w:val="auto"/>
                <w:spacing w:val="8"/>
                <w:sz w:val="18"/>
                <w:szCs w:val="18"/>
                <w:lang w:val="en-US" w:eastAsia="zh-CN"/>
              </w:rPr>
              <w:t>；蔡甸城关公交首末站建设工程478.42万元（</w:t>
            </w:r>
            <w:r>
              <w:rPr>
                <w:rFonts w:hint="eastAsia" w:ascii="仿宋" w:hAnsi="仿宋" w:eastAsia="仿宋" w:cs="仿宋"/>
                <w:color w:val="auto"/>
                <w:spacing w:val="8"/>
                <w:sz w:val="21"/>
                <w:szCs w:val="21"/>
                <w:lang w:val="en-US" w:eastAsia="zh-CN"/>
              </w:rPr>
              <w:t>拟定按尾款100%支付）</w:t>
            </w:r>
            <w:r>
              <w:rPr>
                <w:rFonts w:hint="eastAsia" w:ascii="仿宋" w:hAnsi="仿宋" w:eastAsia="仿宋" w:cs="仿宋"/>
                <w:color w:val="auto"/>
                <w:spacing w:val="8"/>
                <w:sz w:val="18"/>
                <w:szCs w:val="18"/>
                <w:lang w:val="en-US" w:eastAsia="zh-CN"/>
              </w:rPr>
              <w:t>；蔡甸公交首末站10千伏供电外线建设工程112.03万元（</w:t>
            </w:r>
            <w:r>
              <w:rPr>
                <w:rFonts w:hint="eastAsia" w:ascii="仿宋" w:hAnsi="仿宋" w:eastAsia="仿宋" w:cs="仿宋"/>
                <w:color w:val="auto"/>
                <w:spacing w:val="8"/>
                <w:sz w:val="21"/>
                <w:szCs w:val="21"/>
                <w:lang w:val="en-US" w:eastAsia="zh-CN"/>
              </w:rPr>
              <w:t>拟定按尾款100%支付）</w:t>
            </w:r>
            <w:r>
              <w:rPr>
                <w:rFonts w:hint="eastAsia" w:ascii="仿宋" w:hAnsi="仿宋" w:eastAsia="仿宋" w:cs="仿宋"/>
                <w:color w:val="auto"/>
                <w:spacing w:val="8"/>
                <w:sz w:val="18"/>
                <w:szCs w:val="18"/>
                <w:lang w:val="en-US" w:eastAsia="zh-CN"/>
              </w:rPr>
              <w:t>；金龙湖大道新建照明及完善交安工程292.23万元（</w:t>
            </w:r>
            <w:r>
              <w:rPr>
                <w:rFonts w:hint="eastAsia" w:ascii="仿宋" w:hAnsi="仿宋" w:eastAsia="仿宋" w:cs="仿宋"/>
                <w:color w:val="auto"/>
                <w:spacing w:val="8"/>
                <w:sz w:val="21"/>
                <w:szCs w:val="21"/>
                <w:lang w:val="en-US" w:eastAsia="zh-CN"/>
              </w:rPr>
              <w:t>拟定按尾款100%支付）</w:t>
            </w:r>
            <w:r>
              <w:rPr>
                <w:rFonts w:hint="eastAsia" w:ascii="仿宋" w:hAnsi="仿宋" w:eastAsia="仿宋" w:cs="仿宋"/>
                <w:color w:val="auto"/>
                <w:spacing w:val="8"/>
                <w:sz w:val="18"/>
                <w:szCs w:val="18"/>
                <w:lang w:val="en-US" w:eastAsia="zh-CN"/>
              </w:rPr>
              <w:t>；蔡甸区不停车检测系统建设工程1092.07万元（</w:t>
            </w:r>
            <w:r>
              <w:rPr>
                <w:rFonts w:hint="eastAsia" w:ascii="仿宋" w:hAnsi="仿宋" w:eastAsia="仿宋" w:cs="仿宋"/>
                <w:color w:val="auto"/>
                <w:spacing w:val="8"/>
                <w:sz w:val="21"/>
                <w:szCs w:val="21"/>
                <w:lang w:val="en-US" w:eastAsia="zh-CN"/>
              </w:rPr>
              <w:t>拟定按尾款100%支付）合计需资金13986.41万元。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FCC504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1E41826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2AD6D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 w14:paraId="3D1DF6F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E9B70C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E7A810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392793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3D94153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7EFC08">
            <w:pPr>
              <w:widowControl/>
              <w:snapToGrid w:val="0"/>
              <w:jc w:val="left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0DCBA9">
            <w:pPr>
              <w:widowControl/>
              <w:snapToGrid w:val="0"/>
              <w:jc w:val="right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2BAD38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80F0D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59C12970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19F213C7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03556C32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0905A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4528B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 w14:paraId="4A7929E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C512A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6D34E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 w14:paraId="4C96DA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E877B6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交通运输建设项目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8BDCC8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完成项目的工程建设</w:t>
            </w:r>
          </w:p>
        </w:tc>
      </w:tr>
      <w:tr w14:paraId="18DB39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E28DE2"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B0CBE7">
            <w:pPr>
              <w:widowControl/>
              <w:snapToGrid w:val="0"/>
              <w:jc w:val="both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4511CBD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EE4C08"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9E3AA7"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1C99E35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C27824"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E9D8F6"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059A3EF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014A5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 w14:paraId="5D99DC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769C1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BED77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7B927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22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36F5C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13493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834C5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14:paraId="617BE06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FA2499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交通运输建设项目</w:t>
            </w:r>
          </w:p>
          <w:p w14:paraId="125145D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5E69627D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16E8ECE5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54F0CF">
            <w:pPr>
              <w:widowControl/>
              <w:snapToGrid w:val="0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产出</w:t>
            </w:r>
          </w:p>
          <w:p w14:paraId="424507B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指标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5AF08F">
            <w:pPr>
              <w:widowControl/>
              <w:snapToGrid w:val="0"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时效指标</w:t>
            </w:r>
          </w:p>
          <w:p w14:paraId="2F9131D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2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625B3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工程完成及时性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898BE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C91B7A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计划标准</w:t>
            </w:r>
          </w:p>
        </w:tc>
      </w:tr>
      <w:tr w14:paraId="3BC17A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65DA9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C3B35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DE07FB">
            <w:pPr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2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4AB756">
            <w:pPr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工程开工及时性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CCD03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　</w:t>
            </w: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3D6F8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计划标准</w:t>
            </w:r>
          </w:p>
        </w:tc>
      </w:tr>
      <w:tr w14:paraId="106E391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259DF3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E21D2A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F02CC2">
            <w:pP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质量标准</w:t>
            </w:r>
          </w:p>
        </w:tc>
        <w:tc>
          <w:tcPr>
            <w:tcW w:w="222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569674">
            <w:pP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  <w:t>完工项目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验收合格率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8EA7DF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3143E1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计划标准</w:t>
            </w:r>
          </w:p>
        </w:tc>
      </w:tr>
      <w:tr w14:paraId="2B2C6D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46F0E6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6B4BBD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47696A">
            <w:pP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产出成本</w:t>
            </w:r>
          </w:p>
        </w:tc>
        <w:tc>
          <w:tcPr>
            <w:tcW w:w="222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2F8817">
            <w:pP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概算控制率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67B4C0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≤100%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54319D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计划标准</w:t>
            </w:r>
          </w:p>
        </w:tc>
      </w:tr>
      <w:tr w14:paraId="26245C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11FC05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C5BA25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D023D7">
            <w:pP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  <w:lang w:eastAsia="zh-CN"/>
              </w:rPr>
              <w:t>产出数量</w:t>
            </w:r>
          </w:p>
        </w:tc>
        <w:tc>
          <w:tcPr>
            <w:tcW w:w="222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93C792">
            <w:pP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  <w:lang w:eastAsia="zh-CN"/>
              </w:rPr>
              <w:t>开工项目数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5384E3">
            <w:pPr>
              <w:widowControl/>
              <w:snapToGrid w:val="0"/>
              <w:jc w:val="center"/>
              <w:rPr>
                <w:rFonts w:hint="default" w:ascii="仿宋_GB2312" w:hAnsi="Arial" w:eastAsia="仿宋_GB2312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  <w:lang w:val="en-US" w:eastAsia="zh-CN"/>
              </w:rPr>
              <w:t>11项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EC728F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计划标准</w:t>
            </w:r>
          </w:p>
        </w:tc>
      </w:tr>
      <w:tr w14:paraId="3B74B35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94E855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AA452A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BB1221">
            <w:pP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</w:pPr>
          </w:p>
        </w:tc>
        <w:tc>
          <w:tcPr>
            <w:tcW w:w="222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911D06">
            <w:pP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  <w:lang w:eastAsia="zh-CN"/>
              </w:rPr>
              <w:t>完工项目数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6B90CF">
            <w:pPr>
              <w:widowControl/>
              <w:snapToGrid w:val="0"/>
              <w:jc w:val="center"/>
              <w:rPr>
                <w:rFonts w:hint="default" w:ascii="仿宋_GB2312" w:hAnsi="Arial" w:eastAsia="仿宋_GB2312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  <w:lang w:val="en-US" w:eastAsia="zh-CN"/>
              </w:rPr>
              <w:t>11项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834DCD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计划标准</w:t>
            </w:r>
          </w:p>
        </w:tc>
      </w:tr>
      <w:tr w14:paraId="55E398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BA72E9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0D20BF">
            <w:pPr>
              <w:widowControl/>
              <w:snapToGrid w:val="0"/>
              <w:jc w:val="both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效益指标</w:t>
            </w: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8512DA">
            <w:pP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社会效益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指标</w:t>
            </w:r>
          </w:p>
        </w:tc>
        <w:tc>
          <w:tcPr>
            <w:tcW w:w="222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596239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提升城市形象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17891A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方便出行，提升城市形象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E29D42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计划标准</w:t>
            </w:r>
          </w:p>
        </w:tc>
      </w:tr>
      <w:tr w14:paraId="68D49C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D056BF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AB8869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7A5769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22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0D94F9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适应未来一定时期内交通需求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4CC0CD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可适应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95B098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计划标准</w:t>
            </w:r>
          </w:p>
        </w:tc>
      </w:tr>
      <w:tr w14:paraId="2DD164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0BCE3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882678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满意度指标</w:t>
            </w:r>
          </w:p>
        </w:tc>
        <w:tc>
          <w:tcPr>
            <w:tcW w:w="1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9C9CAF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满意度</w:t>
            </w:r>
          </w:p>
        </w:tc>
        <w:tc>
          <w:tcPr>
            <w:tcW w:w="222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C8FFAC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社会公众满意度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EB6D93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Arial" w:hAnsi="Arial" w:eastAsia="仿宋" w:cs="Arial"/>
                <w:kern w:val="0"/>
                <w:sz w:val="24"/>
                <w:szCs w:val="24"/>
              </w:rPr>
              <w:t>≥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90%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E0E51A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计划标准</w:t>
            </w:r>
          </w:p>
        </w:tc>
      </w:tr>
      <w:tr w14:paraId="13E782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4B20A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 w14:paraId="17B25FB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D3308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901F2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0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2FFF9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07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7863B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</w:t>
            </w:r>
          </w:p>
          <w:p w14:paraId="5C47D1A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34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AAF89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015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8B827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 w14:paraId="0E7511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56DA47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C7346F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94723A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7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A319DE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5B9B6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47C7D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EE9DA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6F42A6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4E653B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E42D51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交通运输建设项目</w:t>
            </w:r>
          </w:p>
          <w:p w14:paraId="6623FCB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4A7FC72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  <w:p w14:paraId="2CC70D6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B0B534">
            <w:pPr>
              <w:widowControl/>
              <w:snapToGrid w:val="0"/>
              <w:jc w:val="center"/>
              <w:rPr>
                <w:rFonts w:ascii="宋体" w:hAnsi="宋体" w:eastAsia="宋体" w:cs="Times New Roman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产出</w:t>
            </w:r>
          </w:p>
          <w:p w14:paraId="394C458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指标</w:t>
            </w:r>
          </w:p>
        </w:tc>
        <w:tc>
          <w:tcPr>
            <w:tcW w:w="1020" w:type="dxa"/>
            <w:vMerge w:val="restart"/>
            <w:tcBorders>
              <w:top w:val="single" w:color="auto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FA22E2">
            <w:pPr>
              <w:widowControl/>
              <w:snapToGrid w:val="0"/>
              <w:jc w:val="left"/>
              <w:rPr>
                <w:rFonts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时效指标</w:t>
            </w:r>
          </w:p>
          <w:p w14:paraId="504BDCE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B6BDF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工程完成及时性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DC29E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100%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957CD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100%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1F9B8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E2B91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eastAsia="zh-CN"/>
              </w:rPr>
              <w:t>计划标准</w:t>
            </w:r>
          </w:p>
        </w:tc>
      </w:tr>
      <w:tr w14:paraId="0C5B95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565F3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5191D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6A794D">
            <w:pPr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2CF78D">
            <w:pPr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工程开工及时性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AF37D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55DFD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913F7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59247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eastAsia="zh-CN"/>
              </w:rPr>
              <w:t>计划标准</w:t>
            </w:r>
            <w:r>
              <w:rPr>
                <w:rFonts w:hint="eastAsia" w:ascii="仿宋" w:hAnsi="仿宋" w:eastAsia="仿宋" w:cs="仿宋"/>
                <w:kern w:val="0"/>
                <w:sz w:val="18"/>
                <w:szCs w:val="18"/>
              </w:rPr>
              <w:t>　</w:t>
            </w:r>
          </w:p>
        </w:tc>
      </w:tr>
      <w:tr w14:paraId="6A25C5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69C4A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5F920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01E964">
            <w:pPr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质量标准</w:t>
            </w:r>
          </w:p>
        </w:tc>
        <w:tc>
          <w:tcPr>
            <w:tcW w:w="107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D54DD4">
            <w:pPr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auto"/>
                <w:kern w:val="0"/>
                <w:sz w:val="24"/>
                <w:szCs w:val="24"/>
              </w:rPr>
              <w:t>完工项目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验收合格率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06F74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0D487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68F17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hAnsi="仿宋" w:eastAsia="仿宋" w:cs="仿宋"/>
                <w:kern w:val="0"/>
                <w:sz w:val="24"/>
                <w:szCs w:val="24"/>
              </w:rPr>
              <w:t>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5BB42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eastAsia="zh-CN"/>
              </w:rPr>
              <w:t>计划标准</w:t>
            </w:r>
          </w:p>
        </w:tc>
      </w:tr>
      <w:tr w14:paraId="090430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286DD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E7EBB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2123A7">
            <w:pPr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产出成本</w:t>
            </w:r>
          </w:p>
        </w:tc>
        <w:tc>
          <w:tcPr>
            <w:tcW w:w="107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26A245">
            <w:pPr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概算控制率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0CBAC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≤100%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EF133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≤100%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FCCC9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≤100%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6C970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eastAsia="zh-CN"/>
              </w:rPr>
              <w:t>计划标准</w:t>
            </w:r>
          </w:p>
        </w:tc>
      </w:tr>
      <w:tr w14:paraId="19FF976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D4AE1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39BC3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264F89">
            <w:pPr>
              <w:rPr>
                <w:rFonts w:hint="eastAsia" w:ascii="仿宋_GB2312" w:hAnsi="Arial" w:eastAsia="仿宋_GB2312" w:cs="Arial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  <w:lang w:eastAsia="zh-CN"/>
              </w:rPr>
              <w:t>产出数量</w:t>
            </w:r>
          </w:p>
        </w:tc>
        <w:tc>
          <w:tcPr>
            <w:tcW w:w="107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05B509">
            <w:pPr>
              <w:rPr>
                <w:rFonts w:hint="eastAsia" w:ascii="仿宋_GB2312" w:hAnsi="Arial" w:eastAsia="仿宋_GB2312" w:cs="Arial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  <w:lang w:eastAsia="zh-CN"/>
              </w:rPr>
              <w:t>开工项目数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9B6D2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0E7B0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421137">
            <w:pPr>
              <w:widowControl/>
              <w:snapToGrid w:val="0"/>
              <w:jc w:val="center"/>
              <w:rPr>
                <w:rFonts w:hint="default" w:ascii="仿宋_GB2312" w:hAnsi="Arial" w:eastAsia="仿宋_GB2312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  <w:lang w:val="en-US" w:eastAsia="zh-CN"/>
              </w:rPr>
              <w:t>11项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10CF94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eastAsia="zh-CN"/>
              </w:rPr>
              <w:t>计划标准</w:t>
            </w:r>
          </w:p>
        </w:tc>
      </w:tr>
      <w:tr w14:paraId="10F87E9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06573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5D121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3F358B">
            <w:pP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</w:pPr>
          </w:p>
        </w:tc>
        <w:tc>
          <w:tcPr>
            <w:tcW w:w="107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68190F">
            <w:pPr>
              <w:rPr>
                <w:rFonts w:hint="eastAsia" w:ascii="仿宋_GB2312" w:hAnsi="Arial" w:eastAsia="仿宋_GB2312" w:cs="Arial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  <w:lang w:eastAsia="zh-CN"/>
              </w:rPr>
              <w:t>完工项目数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CC11A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BCD8D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7D0C1D">
            <w:pPr>
              <w:widowControl/>
              <w:snapToGrid w:val="0"/>
              <w:jc w:val="center"/>
              <w:rPr>
                <w:rFonts w:hint="default" w:ascii="仿宋_GB2312" w:hAnsi="Arial" w:eastAsia="仿宋_GB2312" w:cs="Arial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  <w:lang w:val="en-US" w:eastAsia="zh-CN"/>
              </w:rPr>
              <w:t>11项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0DBA46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eastAsia="zh-CN"/>
              </w:rPr>
              <w:t>计划标准</w:t>
            </w:r>
          </w:p>
        </w:tc>
      </w:tr>
      <w:tr w14:paraId="728A8D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921B06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8B06DC">
            <w:pPr>
              <w:widowControl/>
              <w:snapToGrid w:val="0"/>
              <w:ind w:firstLine="210" w:firstLineChars="100"/>
              <w:jc w:val="both"/>
              <w:rPr>
                <w:rFonts w:hint="eastAsia" w:ascii="宋体" w:hAnsi="宋体" w:eastAsia="宋体" w:cs="仿宋_GB2312"/>
                <w:kern w:val="0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效益</w:t>
            </w:r>
          </w:p>
          <w:p w14:paraId="10D643DE">
            <w:pPr>
              <w:widowControl/>
              <w:snapToGrid w:val="0"/>
              <w:ind w:firstLine="210" w:firstLineChars="100"/>
              <w:jc w:val="both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kern w:val="0"/>
              </w:rPr>
              <w:t>指标</w:t>
            </w:r>
          </w:p>
        </w:tc>
        <w:tc>
          <w:tcPr>
            <w:tcW w:w="1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AA23C6">
            <w:pP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社会效益</w:t>
            </w: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指标</w:t>
            </w:r>
          </w:p>
        </w:tc>
        <w:tc>
          <w:tcPr>
            <w:tcW w:w="107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5BA803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提升城市形象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8EDE01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方便出行，提升城市形象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AB642C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方便出行，提升城市形象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9818F1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/>
              </w:rPr>
              <w:t>方便出行，提升城市形象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3A74CC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eastAsia="zh-CN"/>
              </w:rPr>
              <w:t>计划标准</w:t>
            </w:r>
          </w:p>
        </w:tc>
      </w:tr>
      <w:tr w14:paraId="32916C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064DD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B0AB5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12D0E7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社会效益指标</w:t>
            </w:r>
          </w:p>
        </w:tc>
        <w:tc>
          <w:tcPr>
            <w:tcW w:w="107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A9A15B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适应未来一定时期内交通需求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C33FC9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可适应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CB6DA3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可适应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039DB1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可适应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B873C1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eastAsia="zh-CN"/>
              </w:rPr>
              <w:t>计划标准</w:t>
            </w:r>
          </w:p>
        </w:tc>
      </w:tr>
      <w:tr w14:paraId="7366F9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9AEFE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E0B671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</w:rPr>
              <w:t>满意度指标</w:t>
            </w:r>
          </w:p>
        </w:tc>
        <w:tc>
          <w:tcPr>
            <w:tcW w:w="10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B0E5A4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满意度</w:t>
            </w:r>
          </w:p>
        </w:tc>
        <w:tc>
          <w:tcPr>
            <w:tcW w:w="107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5D63CA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社会公众满意度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50EAA2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Arial" w:hAnsi="Arial" w:eastAsia="仿宋" w:cs="Arial"/>
                <w:kern w:val="0"/>
                <w:sz w:val="24"/>
                <w:szCs w:val="24"/>
              </w:rPr>
              <w:t>≥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90%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D2F047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Arial" w:hAnsi="Arial" w:eastAsia="仿宋" w:cs="Arial"/>
                <w:kern w:val="0"/>
                <w:sz w:val="24"/>
                <w:szCs w:val="24"/>
              </w:rPr>
              <w:t>≥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90%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656A0D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Arial" w:hAnsi="Arial" w:eastAsia="仿宋" w:cs="Arial"/>
                <w:kern w:val="0"/>
                <w:sz w:val="24"/>
                <w:szCs w:val="24"/>
              </w:rPr>
              <w:t>≥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90%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94AD14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  <w:lang w:eastAsia="zh-CN"/>
              </w:rPr>
              <w:t>计划标准</w:t>
            </w:r>
          </w:p>
        </w:tc>
      </w:tr>
    </w:tbl>
    <w:p w14:paraId="0AAAE2D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ZmZTBjZDhkNmUxYjg2OGNmYTk3Yzk1MmNlZmY5NjIifQ=="/>
  </w:docVars>
  <w:rsids>
    <w:rsidRoot w:val="00000000"/>
    <w:rsid w:val="000A2835"/>
    <w:rsid w:val="0D7E21FD"/>
    <w:rsid w:val="0FBD5A28"/>
    <w:rsid w:val="12B33C26"/>
    <w:rsid w:val="14286271"/>
    <w:rsid w:val="1B7756FA"/>
    <w:rsid w:val="31F87860"/>
    <w:rsid w:val="365A36DA"/>
    <w:rsid w:val="396D7411"/>
    <w:rsid w:val="3CDE471D"/>
    <w:rsid w:val="42333E44"/>
    <w:rsid w:val="4FFA1507"/>
    <w:rsid w:val="50F169E3"/>
    <w:rsid w:val="66BF255F"/>
    <w:rsid w:val="67716462"/>
    <w:rsid w:val="69AF244E"/>
    <w:rsid w:val="72726828"/>
    <w:rsid w:val="7AB84F09"/>
    <w:rsid w:val="7F1B565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autoRedefine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Indent"/>
    <w:basedOn w:val="1"/>
    <w:next w:val="1"/>
    <w:unhideWhenUsed/>
    <w:qFormat/>
    <w:uiPriority w:val="99"/>
    <w:pPr>
      <w:spacing w:after="120"/>
      <w:ind w:left="420" w:leftChars="200"/>
    </w:pPr>
  </w:style>
  <w:style w:type="paragraph" w:styleId="5">
    <w:name w:val="Body Text First Indent 2"/>
    <w:basedOn w:val="4"/>
    <w:next w:val="1"/>
    <w:unhideWhenUsed/>
    <w:qFormat/>
    <w:uiPriority w:val="0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1396</Words>
  <Characters>1705</Characters>
  <Lines>0</Lines>
  <Paragraphs>0</Paragraphs>
  <TotalTime>1</TotalTime>
  <ScaleCrop>false</ScaleCrop>
  <LinksUpToDate>false</LinksUpToDate>
  <CharactersWithSpaces>1812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Administrator</cp:lastModifiedBy>
  <dcterms:modified xsi:type="dcterms:W3CDTF">2025-01-02T07:58:12Z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A47C5D84466944459C64BDB1DA87701B</vt:lpwstr>
  </property>
  <property fmtid="{D5CDD505-2E9C-101B-9397-08002B2CF9AE}" pid="4" name="KSOTemplateDocerSaveRecord">
    <vt:lpwstr>eyJoZGlkIjoiOTZmZTBjZDhkNmUxYjg2OGNmYTk3Yzk1MmNlZmY5NjIifQ==</vt:lpwstr>
  </property>
</Properties>
</file>