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申报日期</w:t>
      </w:r>
      <w:r>
        <w:rPr>
          <w:rFonts w:hint="eastAsia"/>
          <w:lang w:val="en-US" w:eastAsia="zh-CN"/>
        </w:rPr>
        <w:t xml:space="preserve">2024. 10  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  <w:t>蔡甸辖区内出租车市场管理经费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52"/>
                <w:szCs w:val="5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42011425064T000000105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区交通运输局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蔡甸区交通运输综合执法大队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徐文斌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13100655988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持续性项目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bookmarkStart w:id="0" w:name="_GoBack" w:colFirst="2" w:colLast="7"/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补贴补助类</w:t>
            </w:r>
          </w:p>
        </w:tc>
      </w:tr>
      <w:bookmarkEnd w:id="0"/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2025</w:t>
            </w:r>
            <w:r>
              <w:rPr>
                <w:rFonts w:hint="eastAsia" w:ascii="仿宋_GB2312" w:hAnsi="Arial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2019年9月22日武汉市蔡甸区人民政府常务会议纪要（81）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向第三方劳务公司购买社会服务，维护道路客运出租市场运营秩序，依法整治查处道路客运出租违法违规经营行为，有效改善全区客运出租市场运营环境，构建规范、文明、有序的客运出租行业运行秩序。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2024年20万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蔡甸辖区内出租车市场管理经费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向第三方劳务公司购买社会服务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委托业务费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0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向第三方劳务公司购买社会服务，服务人员6人，每人每年10万元。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8"/>
                <w:szCs w:val="18"/>
              </w:rPr>
              <w:t>蔡甸辖区内出租车市场管理经费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规范我区出租汽车运营秩序，切实维护维护出租汽车经营者和广大乘客的合法权益，提高出租汽车服务质量，提升行业管理水平，树立出租车良好的行业形象。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成本指标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经济成本指标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质量指标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经济效益指标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满意度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项目立项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立项程序规范性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项目设立程序符合要求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资金投入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资金分配合理性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资金分配合理，与劳务公司签订购买服务合同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资金管理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资金使用合规性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拨付有完整的审批流程和手续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组织实施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制度执行有效性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项目实施的人员、设备、落实到位，严格文明执法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实际完成率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全年运营里程完成率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产出质量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质量达标率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车辆整洁，出勤率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产出时效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完成及时率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资金拨付完成及时率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项目效果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实施效益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全区覆盖率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效果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环境效益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投诉处理回复率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满意度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宋体" w:eastAsia="仿宋_GB2312" w:cs="Arial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服务对象满意度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提升城市形象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投诉处理群众出行满意度</w:t>
            </w: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0" w:type="auto"/>
            <w:vAlign w:val="top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0" w:type="auto"/>
            <w:vAlign w:val="center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90%</w:t>
            </w:r>
          </w:p>
        </w:tc>
        <w:tc>
          <w:tcPr>
            <w:tcW w:w="0" w:type="auto"/>
          </w:tcPr>
          <w:p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784BBC"/>
    <w:rsid w:val="33D326BC"/>
    <w:rsid w:val="46AE6F33"/>
    <w:rsid w:val="5B1D0D31"/>
    <w:rsid w:val="66BF255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cp:lastPrinted>2024-11-20T01:48:02Z</cp:lastPrinted>
  <dcterms:modified xsi:type="dcterms:W3CDTF">2024-11-20T01:49:16Z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  <property fmtid="{D5CDD505-2E9C-101B-9397-08002B2CF9AE}" pid="3" name="ICV">
    <vt:lpwstr>A47C5D84466944459C64BDB1DA87701B</vt:lpwstr>
  </property>
</Properties>
</file>