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D05CD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区城管局2026年项目绩效目标表</w:t>
      </w:r>
    </w:p>
    <w:p w14:paraId="3D3E40DA">
      <w:pPr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 w14:paraId="2E190EFC">
      <w:pPr>
        <w:jc w:val="right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lang w:val="en-US" w:eastAsia="zh-CN"/>
        </w:rPr>
        <w:t>单位：万元</w:t>
      </w:r>
    </w:p>
    <w:tbl>
      <w:tblPr>
        <w:tblStyle w:val="3"/>
        <w:tblW w:w="906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11"/>
        <w:gridCol w:w="280"/>
        <w:gridCol w:w="387"/>
        <w:gridCol w:w="251"/>
        <w:gridCol w:w="176"/>
        <w:gridCol w:w="242"/>
        <w:gridCol w:w="797"/>
        <w:gridCol w:w="710"/>
        <w:gridCol w:w="750"/>
        <w:gridCol w:w="494"/>
        <w:gridCol w:w="371"/>
        <w:gridCol w:w="409"/>
        <w:gridCol w:w="538"/>
        <w:gridCol w:w="320"/>
        <w:gridCol w:w="1070"/>
        <w:gridCol w:w="939"/>
      </w:tblGrid>
      <w:tr w14:paraId="259E2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198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92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A9E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城管队伍规范化建设、执法办案经费</w:t>
            </w:r>
          </w:p>
        </w:tc>
        <w:tc>
          <w:tcPr>
            <w:tcW w:w="18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98A5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170A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0A2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5AA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92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751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区城管局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AFB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97F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局办公室、110指挥中心、法制科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26F4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50353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92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46B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多部门</w:t>
            </w:r>
          </w:p>
        </w:tc>
        <w:tc>
          <w:tcPr>
            <w:tcW w:w="18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DB2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302D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多部门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F374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53D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94DD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持续性项目</w:t>
            </w:r>
          </w:p>
        </w:tc>
      </w:tr>
      <w:tr w14:paraId="74E07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F872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5699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本级支出项目</w:t>
            </w:r>
          </w:p>
        </w:tc>
      </w:tr>
      <w:tr w14:paraId="0D113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077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92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52A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703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50D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2AA8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11B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B413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1.《住房和城乡建设部 财政部关于印发〈城市管理执法制式服装和标志标识供应管理办法〉的通知》</w:t>
            </w:r>
          </w:p>
          <w:p w14:paraId="5C14223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2.《住房和城乡建设部办公厅关于印发〈城市管理执法装备配备指导标准（试行）〉的通知》</w:t>
            </w:r>
          </w:p>
          <w:p w14:paraId="103FAD05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3.《武汉市城市管理执法队伍建设规范》</w:t>
            </w:r>
          </w:p>
          <w:p w14:paraId="265C5686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4.《市人民政府办公厅关于印发〈武汉市提升行政执法质量行动方案〉的通知》</w:t>
            </w:r>
          </w:p>
          <w:p w14:paraId="16A24846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5.《区司法局关于全面落实法律顾问制度充分发挥法律顾问作用的通知》</w:t>
            </w:r>
          </w:p>
          <w:p w14:paraId="30C17FE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6.《市人民政府法制办公室关于印发〈武汉市行政处罚案卷评查标准〉的通知》</w:t>
            </w:r>
          </w:p>
          <w:p w14:paraId="15EB73C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7.《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市城管执法委关于办理全市商业保险的通知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》</w:t>
            </w:r>
          </w:p>
          <w:p w14:paraId="085B8C3A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8.《区爱卫办关于做好2023年卫生创建工作的通知》</w:t>
            </w:r>
          </w:p>
        </w:tc>
      </w:tr>
      <w:tr w14:paraId="7A626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7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962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611A3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1.《住房和城乡建设部 财政部关于印发〈城市管理执法制式服装和标志标识供应管理办法〉的通知》</w:t>
            </w:r>
          </w:p>
          <w:p w14:paraId="6834D966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2.《住房和城乡建设部办公厅关于印发〈城市管理执法装备配备指导标准（试行）〉的通知》</w:t>
            </w:r>
          </w:p>
          <w:p w14:paraId="3A0A11B0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3.《武汉市城市管理执法队伍建设规范》</w:t>
            </w:r>
            <w:bookmarkStart w:id="0" w:name="_GoBack"/>
            <w:bookmarkEnd w:id="0"/>
          </w:p>
          <w:p w14:paraId="3F84C6AF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4.《市人民政府办公厅关于印发〈武汉市提升行政执法质量行动方案〉的通知》</w:t>
            </w:r>
          </w:p>
          <w:p w14:paraId="38CE52C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5.《区司法局关于全面落实法律顾问制度充分发挥法律顾问作用的通知》</w:t>
            </w:r>
          </w:p>
          <w:p w14:paraId="217AC63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6.《市人民政府法制办公室关于印发〈武汉市行政处罚案卷评查标准〉的通知》</w:t>
            </w:r>
          </w:p>
          <w:p w14:paraId="3B7287A0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7.根据市城管执法委的通知为城管执法人员购买意外险，进行健康体检，做好执法纠纷维稳工作</w:t>
            </w:r>
          </w:p>
          <w:p w14:paraId="01088C4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8.用于执法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办公、宣传及保障机关运行</w:t>
            </w:r>
          </w:p>
        </w:tc>
      </w:tr>
      <w:tr w14:paraId="0CFFF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404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92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6186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18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A613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8CE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14FF0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D181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9CB4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该项目将2024年城管信息化平台综合管理经费，执法人员意外伤害保险及医疗补助，执法办案、宣传及机关运行维护费，城管队伍规范化建设4个项目合并成1个项目，2024年合计预算数510万元；2025年预算数400万元。2026年预算比2024年减少110万元，与2025年一致。</w:t>
            </w:r>
          </w:p>
        </w:tc>
      </w:tr>
      <w:tr w14:paraId="110E3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00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000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1B2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8EA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61BA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5AF2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E21D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C52A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18F2E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0CD5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32E6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1F5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9260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6CC9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CC1A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00D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1231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C87C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81A5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3F6A1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804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99BF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F1C5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23BE6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8A4B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B50C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3675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3A777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0D3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0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CED75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0558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7C5AF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69E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06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38A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7AF71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48C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C489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活动内容表述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C9C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E9E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9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39F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15BF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5C9F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85F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指挥中心办公经费</w:t>
            </w:r>
          </w:p>
        </w:tc>
        <w:tc>
          <w:tcPr>
            <w:tcW w:w="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1CB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A16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B4E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9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7B04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指挥中心网络专线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5.41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万元</w:t>
            </w:r>
          </w:p>
          <w:p w14:paraId="08F314F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视频会议专线0.84万元</w:t>
            </w:r>
          </w:p>
          <w:p w14:paraId="61CE67B3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指挥中心接警处置费4.55万元</w:t>
            </w:r>
          </w:p>
          <w:p w14:paraId="493F08C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指挥中心城管通通信服务费0.6万元</w:t>
            </w:r>
          </w:p>
          <w:p w14:paraId="5FF7DC4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信息化工程维保服务费22万元</w:t>
            </w:r>
          </w:p>
          <w:p w14:paraId="2B22442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“三乱”语音系统维护费3.6万元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72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ED93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865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执法人员意外伤害及医疗补助</w:t>
            </w:r>
          </w:p>
        </w:tc>
        <w:tc>
          <w:tcPr>
            <w:tcW w:w="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5A8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7C7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105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39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07F1C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执法人员意外伤害保险：309人*600元/人·年=18.54万元</w:t>
            </w:r>
          </w:p>
          <w:p w14:paraId="537C6E67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执法人员医疗补助：309人*2000元/人·年=61.8万元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B61C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25AE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F29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执法办案、宣传及机关运行维护费</w:t>
            </w:r>
          </w:p>
        </w:tc>
        <w:tc>
          <w:tcPr>
            <w:tcW w:w="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919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624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8CE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223</w:t>
            </w:r>
          </w:p>
        </w:tc>
        <w:tc>
          <w:tcPr>
            <w:tcW w:w="39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7EA2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局辅助人员延时加班费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：56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人*150元/人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天*4天/月*12个月=40.32万元</w:t>
            </w:r>
          </w:p>
          <w:p w14:paraId="7B4432B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食堂支出70万元</w:t>
            </w:r>
          </w:p>
          <w:p w14:paraId="5E97A0D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物业管理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28.88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万元</w:t>
            </w:r>
          </w:p>
          <w:p w14:paraId="1000810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宣传经费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（通过新闻专版、拍摄城管宣传牌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，利用微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信、微博、抖音等新媒体专业制作平台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进行宣传，开展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线上线下系列宣传、举办短视频比赛等形式进行宣传）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万元</w:t>
            </w:r>
          </w:p>
          <w:p w14:paraId="620B250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5.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档案管理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万元</w:t>
            </w:r>
          </w:p>
          <w:p w14:paraId="28C1AB0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6.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维修维护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机关楼及附属设施设备维修维护、电梯维护、机关网络监察及视频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音频系统调试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费）15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万元</w:t>
            </w:r>
          </w:p>
          <w:p w14:paraId="03DB7302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7.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办公楼除四害、空调清洗消杀、消防器材更换购置、直饮水设备租赁等费用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13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万元</w:t>
            </w:r>
          </w:p>
          <w:p w14:paraId="4FEFF76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8.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驻村帮扶、结对共建、扶贫慰问13万元</w:t>
            </w:r>
          </w:p>
          <w:p w14:paraId="78EE2BB8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9.报刊订阅、党建建设、绩效目标、文体活动、办公设备更换等费用24.8万元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CBFC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8C7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BF1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城管队伍规范化建设</w:t>
            </w:r>
          </w:p>
        </w:tc>
        <w:tc>
          <w:tcPr>
            <w:tcW w:w="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962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B66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办公费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7666E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39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99C7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执法服装：执法人员、协管员共计200余人，预计费用25万元</w:t>
            </w:r>
          </w:p>
          <w:p w14:paraId="387BF72B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执法装备：执法终端网络服务费：120部*100.9元/部·月*12个月=14.53万元；执法记录仪、蓝牙打印机等费用8万元</w:t>
            </w:r>
          </w:p>
          <w:p w14:paraId="515E961C">
            <w:pPr>
              <w:widowControl/>
              <w:numPr>
                <w:ilvl w:val="0"/>
                <w:numId w:val="0"/>
              </w:num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法律服务费：法律顾问服务费4万元，法律代理服务费6万元。</w:t>
            </w:r>
          </w:p>
          <w:p w14:paraId="58B62360">
            <w:pPr>
              <w:widowControl/>
              <w:numPr>
                <w:ilvl w:val="0"/>
                <w:numId w:val="0"/>
              </w:numPr>
              <w:snapToGrid w:val="0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4.普法宣传、耗材等费用：2.47万元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D524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23D3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6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266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DCDA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893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32A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E13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FFC6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5821F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110指挥中心网络费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5732E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C15730B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5.41</w:t>
            </w:r>
          </w:p>
        </w:tc>
      </w:tr>
      <w:tr w14:paraId="69F69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1FE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其他服务费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9C068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86D82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</w:tr>
      <w:tr w14:paraId="0B096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A7D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物业管理服务费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FFF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254A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28.88</w:t>
            </w:r>
          </w:p>
        </w:tc>
      </w:tr>
      <w:tr w14:paraId="05633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DA8A3C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复印纸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F6F0E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3490D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2.01</w:t>
            </w:r>
          </w:p>
        </w:tc>
      </w:tr>
      <w:tr w14:paraId="720D8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60C31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电脑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A91E5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1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6AE9F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3.7</w:t>
            </w:r>
          </w:p>
        </w:tc>
      </w:tr>
      <w:tr w14:paraId="692F9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6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85B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8A5A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22E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389D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43876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17EE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5E2F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提升城管执法队伍水平、规范城管执法管理、实现执法装备现代化、优化执法形象以及提高案件处理效率、确保执法行为规范、实现执法效果最大化、提供人性化执法服务并优化法治环境，提升城管工作的整体效能和社会满意度。</w:t>
            </w:r>
          </w:p>
        </w:tc>
      </w:tr>
      <w:tr w14:paraId="31D16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2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7EF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706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BA50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规范文明执法行为、统一城管执法制式服装标准；加强城管队伍规范管理，改善城管队伍设施装备建设，打造人民满意的新时代城管执法队伍；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城管智慧平台综合考核排名靠前，案件投诉处置率100%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按要求购买城管执法人员社会商业保险、组织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健康检查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，保障执法人员合法权益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26717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906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448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7E7C7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F8C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6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67D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6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316B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3E3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C6C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133A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9CE9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2E4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667" w:type="dxa"/>
            <w:gridSpan w:val="2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2009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产出指标</w:t>
            </w:r>
          </w:p>
        </w:tc>
        <w:tc>
          <w:tcPr>
            <w:tcW w:w="1466" w:type="dxa"/>
            <w:gridSpan w:val="4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3CD3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6B4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在线接警率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D5A6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BD3F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C158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51B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B8C1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0F03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F2E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“三乱”语音系统正常运转率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8F5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3F0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DAC3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81A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EBB0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28BE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4F9A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执法人员意外伤害保险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及医疗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参保率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C2E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CE6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1CC5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1F0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CC06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A33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B09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大城管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宣传覆盖率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945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8D67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5CFD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3C4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B09C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7DDE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116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服装、标志标识、装备配发率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6A0B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8E6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39C6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2BD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59CA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4C1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8ECA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法律服务咨询率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C006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8B1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CAE4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EDB1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85C2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A10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844E6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数字化城市管理系统案件投诉处理率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D8E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D7F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A485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82B6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3C570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F14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C8B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服装、标志标识、装备质量通过率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A196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0D9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060C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4EF5B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1D8A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4EC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BFA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群众投诉案件办结率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DDC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7F6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319D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7E86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0AF2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4BE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3DBDD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执法服装及标识、装备配发及时率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3BB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BE6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6622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9817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73E7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116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60C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法律服务响应及时率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AD18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CA95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5A45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98A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667" w:type="dxa"/>
            <w:gridSpan w:val="2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6DB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466" w:type="dxa"/>
            <w:gridSpan w:val="4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F33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CE8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提升城市管理信息化水平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70C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F4F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2C63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009F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2E7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4C9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F25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保障城管执法人员意外伤害合法权益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E18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845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4494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89F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2A03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7311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618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有效提高执法效能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E7F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10A42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F006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0C5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DDB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D9C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C4F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有效提升城市治理效能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092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F84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D5D0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999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6AF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E27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13D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指挥中心系统正常运行率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9EE4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DBA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4C63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16BA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6ED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4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A373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DA3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保障机关正常运转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3EA2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2C4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4606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3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A97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DF525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46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4AD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1BB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BB33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FA6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855D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06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BEE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91C9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CF8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884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1847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9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05B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7E63DE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7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479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366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30FD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B663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D25F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5B32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AC2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6EB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029BD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8F3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预计当年实现</w:t>
            </w: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74A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0E5C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25D40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F2B60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产出指标</w:t>
            </w:r>
          </w:p>
        </w:tc>
        <w:tc>
          <w:tcPr>
            <w:tcW w:w="8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371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  <w:p w14:paraId="5A0133F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C2C8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在线接警率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FC6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6C1B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C16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A84E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EAE2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8A7B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1F308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D526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FC8B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“三乱”语音系统正常运转率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07B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0A6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345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5CA8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695D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15C1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BA72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5712D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7114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执法人员意外伤害保险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及医疗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参保率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FC41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64DA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1EB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42F0D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434E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A209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8407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ABFA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F77B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城管宣传覆盖率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78A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≥95%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85D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≥95%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ECD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≥95%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D9B2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FF72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7787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7A35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14665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90E1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服装、标志标识、装备配发率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028D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4DA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2DD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8F20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59AB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FA04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E786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E26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1456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法律服务咨询率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694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B20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592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F006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1A6F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900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0145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28F7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E9ED09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数字化城市管理系统案件投诉处理率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332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43D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C89D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7746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7EEF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03F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4D7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09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C4C2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服装、标志标识、装备质量通过率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6F0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933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66B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B572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8898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20BD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DBBE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F22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36BE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群众投诉案件办结率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3A0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C3B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9A5B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7DDD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B062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3EF5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62F9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387F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035F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执法服装及标识、装备配发及时率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8BD1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461C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B87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0B90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F15F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8BDE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63D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27CF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888DB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法律服务响应及时率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5B1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D0E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8326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D5F5D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0139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A368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79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835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81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7B2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46BC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提升城市管理信息化水平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A0A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A8E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F94AA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1870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54BB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D02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935E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EE6A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A3FC8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保障城管执法人员意外伤害合法权益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F4D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B16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EC8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297F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0623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7154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BFD7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48C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ED56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有效提高执法效能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FEA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21DE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010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有效提高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45CE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D476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10C8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FBE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24CD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D1E9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有效提升城市治理效能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C28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227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BBB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4B0E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9482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091C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F9CB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C14B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A040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指挥中心系统正常运行率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37C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可持续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DCC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可持续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D9F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可持续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A573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5915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BDD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D9FB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7E13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8379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保障机关正常运转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EC8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79A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F1E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有保障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A2F4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8A49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2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3FF19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0872A7F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814" w:type="dxa"/>
            <w:gridSpan w:val="3"/>
            <w:vAlign w:val="center"/>
          </w:tcPr>
          <w:p w14:paraId="4C2FDEB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2993" w:type="dxa"/>
            <w:gridSpan w:val="5"/>
            <w:shd w:val="clear" w:color="auto" w:fill="auto"/>
            <w:vAlign w:val="center"/>
          </w:tcPr>
          <w:p w14:paraId="5384E5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780" w:type="dxa"/>
            <w:gridSpan w:val="2"/>
            <w:vAlign w:val="center"/>
          </w:tcPr>
          <w:p w14:paraId="7CA7512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858" w:type="dxa"/>
            <w:gridSpan w:val="2"/>
            <w:vAlign w:val="center"/>
          </w:tcPr>
          <w:p w14:paraId="4E1AC7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0112C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939" w:type="dxa"/>
            <w:vAlign w:val="center"/>
          </w:tcPr>
          <w:p w14:paraId="1B3DD86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0073FD40">
      <w:pPr>
        <w:tabs>
          <w:tab w:val="left" w:pos="1032"/>
        </w:tabs>
        <w:bidi w:val="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sectPr>
      <w:pgSz w:w="11906" w:h="16838"/>
      <w:pgMar w:top="1440" w:right="208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31CB27A-B1D8-445B-B4E0-400A4C117F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051F775-39A6-423C-B240-8F92AFDB0E3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1205F80-4E1E-4651-96F9-95B0207E8AA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039F06"/>
    <w:multiLevelType w:val="singleLevel"/>
    <w:tmpl w:val="68039F0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OTQ1NjExYTljMmQ5MzE1ZGIyYTlhMjZkN2Q3MmQifQ=="/>
  </w:docVars>
  <w:rsids>
    <w:rsidRoot w:val="00000000"/>
    <w:rsid w:val="00F429BC"/>
    <w:rsid w:val="01C56903"/>
    <w:rsid w:val="027345B1"/>
    <w:rsid w:val="02AA5E65"/>
    <w:rsid w:val="037E320E"/>
    <w:rsid w:val="03F762BE"/>
    <w:rsid w:val="04A0260A"/>
    <w:rsid w:val="057A317B"/>
    <w:rsid w:val="0717375D"/>
    <w:rsid w:val="07A27383"/>
    <w:rsid w:val="088C293F"/>
    <w:rsid w:val="091915D5"/>
    <w:rsid w:val="096E7880"/>
    <w:rsid w:val="0A3C6402"/>
    <w:rsid w:val="0C1E44EF"/>
    <w:rsid w:val="0C321039"/>
    <w:rsid w:val="0C5C29BB"/>
    <w:rsid w:val="0D8458C4"/>
    <w:rsid w:val="0DC9777B"/>
    <w:rsid w:val="0FDD106A"/>
    <w:rsid w:val="10BA0059"/>
    <w:rsid w:val="118F6FA5"/>
    <w:rsid w:val="15742409"/>
    <w:rsid w:val="168D7598"/>
    <w:rsid w:val="16CF618F"/>
    <w:rsid w:val="174E2F34"/>
    <w:rsid w:val="178D3412"/>
    <w:rsid w:val="197D63FB"/>
    <w:rsid w:val="1A130AA2"/>
    <w:rsid w:val="1A740C9F"/>
    <w:rsid w:val="1AB84DFF"/>
    <w:rsid w:val="1B1E7422"/>
    <w:rsid w:val="1E276524"/>
    <w:rsid w:val="1E730136"/>
    <w:rsid w:val="1F0E3240"/>
    <w:rsid w:val="1F92406E"/>
    <w:rsid w:val="206C408F"/>
    <w:rsid w:val="21CE489D"/>
    <w:rsid w:val="23A77095"/>
    <w:rsid w:val="23DD2607"/>
    <w:rsid w:val="24A00DDE"/>
    <w:rsid w:val="24DF1F36"/>
    <w:rsid w:val="26B56684"/>
    <w:rsid w:val="29F01EC0"/>
    <w:rsid w:val="2A3F7AAE"/>
    <w:rsid w:val="2AAC3EAA"/>
    <w:rsid w:val="2C8E3C12"/>
    <w:rsid w:val="2CAE3A0B"/>
    <w:rsid w:val="2CD273AF"/>
    <w:rsid w:val="2D3C06A7"/>
    <w:rsid w:val="2EBA0CEE"/>
    <w:rsid w:val="2FD013C1"/>
    <w:rsid w:val="308172DA"/>
    <w:rsid w:val="30BF25EC"/>
    <w:rsid w:val="32777288"/>
    <w:rsid w:val="338813BB"/>
    <w:rsid w:val="34DF59A6"/>
    <w:rsid w:val="372019C9"/>
    <w:rsid w:val="37995362"/>
    <w:rsid w:val="39F657F4"/>
    <w:rsid w:val="3A2F5A68"/>
    <w:rsid w:val="3A6C1EDD"/>
    <w:rsid w:val="3A976388"/>
    <w:rsid w:val="3B3F4A55"/>
    <w:rsid w:val="3CF8135F"/>
    <w:rsid w:val="3CFD6976"/>
    <w:rsid w:val="3EA561BD"/>
    <w:rsid w:val="3ED16D8F"/>
    <w:rsid w:val="405D184C"/>
    <w:rsid w:val="40F87755"/>
    <w:rsid w:val="411424E0"/>
    <w:rsid w:val="412F731A"/>
    <w:rsid w:val="41D35EF7"/>
    <w:rsid w:val="42024E37"/>
    <w:rsid w:val="42606D2B"/>
    <w:rsid w:val="42E36FC3"/>
    <w:rsid w:val="43350729"/>
    <w:rsid w:val="44B33DBE"/>
    <w:rsid w:val="450B3BFA"/>
    <w:rsid w:val="4651388E"/>
    <w:rsid w:val="46750B26"/>
    <w:rsid w:val="46E26BDC"/>
    <w:rsid w:val="48CE57B4"/>
    <w:rsid w:val="4A5678E2"/>
    <w:rsid w:val="4B667DDC"/>
    <w:rsid w:val="4BC551A0"/>
    <w:rsid w:val="4C793B3F"/>
    <w:rsid w:val="4C9D1830"/>
    <w:rsid w:val="4E3B4D66"/>
    <w:rsid w:val="4E7156F5"/>
    <w:rsid w:val="4F9A0C6C"/>
    <w:rsid w:val="4FF363B3"/>
    <w:rsid w:val="51C40746"/>
    <w:rsid w:val="51C5202E"/>
    <w:rsid w:val="520470E0"/>
    <w:rsid w:val="53212BE1"/>
    <w:rsid w:val="54EA08F0"/>
    <w:rsid w:val="550C539C"/>
    <w:rsid w:val="56707D61"/>
    <w:rsid w:val="56E56E5C"/>
    <w:rsid w:val="571132F2"/>
    <w:rsid w:val="58454765"/>
    <w:rsid w:val="58EC5DB8"/>
    <w:rsid w:val="5A5359CF"/>
    <w:rsid w:val="5B3B1F26"/>
    <w:rsid w:val="5C5B29FD"/>
    <w:rsid w:val="5CDA647A"/>
    <w:rsid w:val="5DFC3CE8"/>
    <w:rsid w:val="5EDC2437"/>
    <w:rsid w:val="5F814D8D"/>
    <w:rsid w:val="60BD1DF5"/>
    <w:rsid w:val="60EE77B0"/>
    <w:rsid w:val="611A7247"/>
    <w:rsid w:val="61F93300"/>
    <w:rsid w:val="62362D76"/>
    <w:rsid w:val="62DC368C"/>
    <w:rsid w:val="63B42817"/>
    <w:rsid w:val="641C1EAA"/>
    <w:rsid w:val="661B7C6A"/>
    <w:rsid w:val="66BF255F"/>
    <w:rsid w:val="672F1572"/>
    <w:rsid w:val="685A261F"/>
    <w:rsid w:val="69594684"/>
    <w:rsid w:val="698B2B91"/>
    <w:rsid w:val="6BDF5315"/>
    <w:rsid w:val="6C661592"/>
    <w:rsid w:val="6CB542C8"/>
    <w:rsid w:val="6CFC1EF7"/>
    <w:rsid w:val="6D1D2171"/>
    <w:rsid w:val="6F4B4A6F"/>
    <w:rsid w:val="6F5B1156"/>
    <w:rsid w:val="6F9401C4"/>
    <w:rsid w:val="708C3591"/>
    <w:rsid w:val="716960CD"/>
    <w:rsid w:val="71731A90"/>
    <w:rsid w:val="73CA68AB"/>
    <w:rsid w:val="754E29F1"/>
    <w:rsid w:val="774C5458"/>
    <w:rsid w:val="77A2275F"/>
    <w:rsid w:val="78945A73"/>
    <w:rsid w:val="78CF226D"/>
    <w:rsid w:val="79102FB2"/>
    <w:rsid w:val="795135CA"/>
    <w:rsid w:val="79870D9A"/>
    <w:rsid w:val="7B6569E8"/>
    <w:rsid w:val="7FF812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4b8a6fc0-2291-475e-b39c-169c25be8be7</errorID>
      <errorWord>商业保险</errorWord>
      <group>L1_AI</group>
      <groupName>深度校对</groupName>
      <ability>L2_AI_Grammar</ability>
      <abilityName>语法纠错</abilityName>
      <candidateList>
        <item>城管执法人员商业保险</item>
      </candidateList>
      <explain/>
      <paraID>15EB73CA</paraID>
      <start>15</start>
      <end>19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4e359aa0-4280-4c8b-b11b-7d1adf9e1e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2662</Words>
  <Characters>2984</Characters>
  <Lines>0</Lines>
  <Paragraphs>0</Paragraphs>
  <TotalTime>16</TotalTime>
  <ScaleCrop>false</ScaleCrop>
  <LinksUpToDate>false</LinksUpToDate>
  <CharactersWithSpaces>3037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2026-01-23T07:58:06Z</cp:lastPrinted>
  <dcterms:modified xsi:type="dcterms:W3CDTF">2026-01-23T07:58:54Z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092089616CD6408C8E199EDE35478193_13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