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5046F">
      <w:pPr>
        <w:pStyle w:val="2"/>
        <w:snapToGrid w:val="0"/>
        <w:spacing w:before="360" w:after="240" w:line="640" w:lineRule="atLeast"/>
        <w:jc w:val="center"/>
        <w:rPr>
          <w:rFonts w:hint="default" w:ascii="黑体" w:eastAsia="黑体"/>
          <w:b w:val="0"/>
          <w:color w:val="auto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 w:val="0"/>
          <w:color w:val="auto"/>
          <w:szCs w:val="44"/>
          <w:lang w:val="en-US" w:eastAsia="zh-CN"/>
        </w:rPr>
        <w:t>区城管局2026年项目绩效目标表</w:t>
      </w:r>
    </w:p>
    <w:p w14:paraId="3638BF2B">
      <w:pPr>
        <w:jc w:val="righ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/>
          <w:color w:val="auto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739"/>
        <w:gridCol w:w="72"/>
        <w:gridCol w:w="506"/>
        <w:gridCol w:w="621"/>
        <w:gridCol w:w="1616"/>
        <w:gridCol w:w="1035"/>
        <w:gridCol w:w="87"/>
        <w:gridCol w:w="861"/>
        <w:gridCol w:w="1146"/>
        <w:gridCol w:w="409"/>
        <w:gridCol w:w="606"/>
      </w:tblGrid>
      <w:tr w14:paraId="660E8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FD5E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38251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城市综合管理经费　</w:t>
            </w:r>
          </w:p>
        </w:tc>
        <w:tc>
          <w:tcPr>
            <w:tcW w:w="19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712D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74E4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5C4CC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AC9EE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791E1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区城管局</w:t>
            </w:r>
          </w:p>
        </w:tc>
        <w:tc>
          <w:tcPr>
            <w:tcW w:w="19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0E7ED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22417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法制科、景观科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110指挥中心</w:t>
            </w:r>
          </w:p>
        </w:tc>
      </w:tr>
      <w:tr w14:paraId="1CCA3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10B6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7815E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多部门</w:t>
            </w:r>
          </w:p>
        </w:tc>
        <w:tc>
          <w:tcPr>
            <w:tcW w:w="19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972E2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F854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多部门</w:t>
            </w:r>
          </w:p>
        </w:tc>
      </w:tr>
      <w:tr w14:paraId="3F454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14479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38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7120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持续性项目</w:t>
            </w:r>
          </w:p>
        </w:tc>
      </w:tr>
      <w:tr w14:paraId="12835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39597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38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29419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本级支出项目</w:t>
            </w:r>
          </w:p>
        </w:tc>
      </w:tr>
      <w:tr w14:paraId="1F239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A240B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2B14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　</w:t>
            </w:r>
          </w:p>
        </w:tc>
        <w:tc>
          <w:tcPr>
            <w:tcW w:w="19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8298E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FDBB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　</w:t>
            </w:r>
          </w:p>
        </w:tc>
      </w:tr>
      <w:tr w14:paraId="7CD54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9D72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38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B7C4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市城管委下达绩效目标分解通知</w:t>
            </w:r>
          </w:p>
          <w:p w14:paraId="3EC82AC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市城管执法委关于印发《安全生产治本攻坚三年行动方案（2024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—2026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子方案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》的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通知</w:t>
            </w:r>
          </w:p>
          <w:p w14:paraId="7613A55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2022年全市城市道路占道附属设施整治提升工作方案</w:t>
            </w:r>
          </w:p>
          <w:p w14:paraId="4D3DBFD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4.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2023年市政设施管理工作要点</w:t>
            </w:r>
          </w:p>
          <w:p w14:paraId="7918E24A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关于印发全市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架空管线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整治提升专项行动方案的通知</w:t>
            </w:r>
          </w:p>
          <w:p w14:paraId="23EE9076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6.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市城管执法委关于做好202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区级城市管理预算编制工作的通知</w:t>
            </w:r>
          </w:p>
        </w:tc>
      </w:tr>
      <w:tr w14:paraId="4540F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EFC5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38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E7CCE9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日常巡查控违、拆除违法建筑，市容环境整治</w:t>
            </w:r>
          </w:p>
          <w:p w14:paraId="0B61ADD8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公益广告宣传、广告招牌规范管理、国旗张挂</w:t>
            </w:r>
          </w:p>
          <w:p w14:paraId="683CBCE8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架空管线整治</w:t>
            </w:r>
          </w:p>
        </w:tc>
      </w:tr>
      <w:tr w14:paraId="263A2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0CCE9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953F3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19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3F6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9A44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0F2DC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F946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38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46B616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2024年400万元，2025年400万元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，与2024年、2025年一致。</w:t>
            </w:r>
          </w:p>
        </w:tc>
      </w:tr>
      <w:tr w14:paraId="3685DD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2CC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BCB26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49E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金额</w:t>
            </w:r>
          </w:p>
        </w:tc>
      </w:tr>
      <w:tr w14:paraId="00A14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B9FC0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64C6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4EF141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A9DD1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C8292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4E25A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800F83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18882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EA5306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7F167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595647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32FF9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7BA6E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9197A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409272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034383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551341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718F5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3788C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295A7E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2A7DC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74F72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14FD2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599E4B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E708E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27C4F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97808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43F06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DBD51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项目支出明细测算</w:t>
            </w:r>
          </w:p>
        </w:tc>
      </w:tr>
      <w:tr w14:paraId="63D5D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96C14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3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B2296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表述</w:t>
            </w:r>
          </w:p>
        </w:tc>
        <w:tc>
          <w:tcPr>
            <w:tcW w:w="6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D8D2C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分类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B5BB7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金额</w:t>
            </w:r>
          </w:p>
        </w:tc>
        <w:tc>
          <w:tcPr>
            <w:tcW w:w="35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D4284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B30B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 w14:paraId="6F277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F1CB1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市容环境治理、拆违经费</w:t>
            </w:r>
          </w:p>
        </w:tc>
        <w:tc>
          <w:tcPr>
            <w:tcW w:w="13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3C8A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市容环境治理、拆违经费</w:t>
            </w:r>
          </w:p>
        </w:tc>
        <w:tc>
          <w:tcPr>
            <w:tcW w:w="6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C131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30227--委托业务费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28DC5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120</w:t>
            </w:r>
          </w:p>
        </w:tc>
        <w:tc>
          <w:tcPr>
            <w:tcW w:w="35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76689A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1.拆违劳务、机械车辆、作业工具、无人机遥感测绘等费用按10元/平方米（市级不低于200元/平方米）*10万平方米=100万元</w:t>
            </w:r>
          </w:p>
          <w:p w14:paraId="3F996C57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2.违法建设工程造价评估20万元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524D3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6891B8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1482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户外广告招牌规范管理、公益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广告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宣传</w:t>
            </w:r>
          </w:p>
        </w:tc>
        <w:tc>
          <w:tcPr>
            <w:tcW w:w="13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D60F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户外广告招牌规范管理、公益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广告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宣传</w:t>
            </w:r>
          </w:p>
        </w:tc>
        <w:tc>
          <w:tcPr>
            <w:tcW w:w="6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207AE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30227--委托业务费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26215A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170</w:t>
            </w:r>
          </w:p>
        </w:tc>
        <w:tc>
          <w:tcPr>
            <w:tcW w:w="35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DC827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1.国旗张挂30万元，国庆期间在城区5条道路路灯杆上进行国旗张挂。</w:t>
            </w:r>
          </w:p>
          <w:p w14:paraId="1A1CA21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2.各类违规户外广告招牌拆除、对存在安全隐患的户外广告招牌、围挡等其他广告设施修复、新建100万元。</w:t>
            </w:r>
          </w:p>
          <w:p w14:paraId="0BF5744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3.户外广告招牌安全检测20万元。</w:t>
            </w:r>
          </w:p>
          <w:p w14:paraId="3FB6D0E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4.公益广告制作发布宣传20万元。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98A8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23755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C0F99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架空管线整治</w:t>
            </w:r>
          </w:p>
        </w:tc>
        <w:tc>
          <w:tcPr>
            <w:tcW w:w="13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9F160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架空管线整治经费</w:t>
            </w:r>
          </w:p>
        </w:tc>
        <w:tc>
          <w:tcPr>
            <w:tcW w:w="6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8576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31099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其他资本性支出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3FCD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35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B8675D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1.2022年架空管线整治经费83.84万元</w:t>
            </w:r>
          </w:p>
          <w:p w14:paraId="65503B7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2.2023年架空管线整治经费146.36万元</w:t>
            </w:r>
          </w:p>
          <w:p w14:paraId="18223B5B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以上合计230.2万元，根据财政资金拨付情况支付</w:t>
            </w: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5ED7D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7EC17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F7CE8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项目采购</w:t>
            </w:r>
          </w:p>
        </w:tc>
      </w:tr>
      <w:tr w14:paraId="34E2C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34796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品名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86D31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数量</w:t>
            </w:r>
          </w:p>
        </w:tc>
        <w:tc>
          <w:tcPr>
            <w:tcW w:w="414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612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金额</w:t>
            </w:r>
          </w:p>
        </w:tc>
      </w:tr>
      <w:tr w14:paraId="3D554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66CF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户外广告招牌规范管理、公益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广告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宣传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6270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414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D50317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140</w:t>
            </w:r>
          </w:p>
        </w:tc>
      </w:tr>
      <w:tr w14:paraId="6CF89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74A7A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架空管线整治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1EEF3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414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990244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110</w:t>
            </w:r>
          </w:p>
        </w:tc>
      </w:tr>
      <w:tr w14:paraId="0E147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FDBE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项目绩效总目标</w:t>
            </w:r>
          </w:p>
        </w:tc>
      </w:tr>
      <w:tr w14:paraId="28C421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F772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638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447D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目标说明</w:t>
            </w:r>
          </w:p>
        </w:tc>
      </w:tr>
      <w:tr w14:paraId="61E3F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B59F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长期绩效目标</w:t>
            </w:r>
          </w:p>
        </w:tc>
        <w:tc>
          <w:tcPr>
            <w:tcW w:w="638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88D3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提升城市的整体形象、保障公共安全、优化城市空间布局，改善城市的生态环境，促进城市的可持续发展。</w:t>
            </w:r>
          </w:p>
        </w:tc>
      </w:tr>
      <w:tr w14:paraId="5116D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66AC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年度绩效目标</w:t>
            </w:r>
          </w:p>
        </w:tc>
        <w:tc>
          <w:tcPr>
            <w:tcW w:w="638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ABBB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建立违法建设快查快处机制，利用无人机等技术手段，精准高效锁定现行违法建设，持续推进拆违攻坚行动，坚决遏制新增违建。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规范户外广告、招牌管理，加强户外广告公益宣传，提高城市服务水平，提升城市知名度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影响力。集中梳理整治街区、社区管线，确保管线整齐、美观，提升空间环境面貌</w:t>
            </w:r>
          </w:p>
        </w:tc>
      </w:tr>
      <w:tr w14:paraId="259CB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C5074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长期绩效目标表</w:t>
            </w:r>
          </w:p>
        </w:tc>
      </w:tr>
      <w:tr w14:paraId="32CE1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D19E9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8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43B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C030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E07F9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17A2B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CF9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指标值确定依据</w:t>
            </w:r>
          </w:p>
        </w:tc>
      </w:tr>
      <w:tr w14:paraId="24BDB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A8606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产出</w:t>
            </w:r>
          </w:p>
          <w:p w14:paraId="0FE5FFB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 w14:paraId="200A33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86B8F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产出</w:t>
            </w:r>
          </w:p>
          <w:p w14:paraId="2D924A0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  <w:p w14:paraId="722EA81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 w14:paraId="1AD6E2A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 w14:paraId="4164CAB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5917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数量</w:t>
            </w:r>
          </w:p>
          <w:p w14:paraId="3FA7949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E7B3D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年度拆违目标完成率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25DA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BE3B8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2182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5016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0E6C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F451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F0FE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规范广告招牌管理，发布公益广告完成率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4D6A9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8093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DEC8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D4703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3B76E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DE35C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7447D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全区各类违规广告招牌拆除、新建率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B033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DF3BD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973C0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CF04E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50F9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E512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AEEB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在城区5条道路张挂国旗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8F22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A409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2985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C208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C44E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D21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8C8C7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开展架空管线集中整治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完成率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4F4ED7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31714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669023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D9557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0CE3F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210E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质量</w:t>
            </w:r>
          </w:p>
          <w:p w14:paraId="2A988E3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2CF57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新增违法建设查处率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EC7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4D5FD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4FD6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659B0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820F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50D4C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ECE00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国旗张挂合格率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AFF2E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5487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B7AE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3FC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E3D8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312E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5B79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各类违规广告招牌拆除、新建合格率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358FD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F0D9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B3C8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78BB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269B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FE7F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6A3EA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架空管线整治合格率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F457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EF63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6DA0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BCE3D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B0BB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39F0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时效</w:t>
            </w:r>
          </w:p>
          <w:p w14:paraId="29FD5F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AF37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计划工作完成及时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A8AC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≥98%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2DC8F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5099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4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7DAE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益</w:t>
            </w:r>
          </w:p>
        </w:tc>
        <w:tc>
          <w:tcPr>
            <w:tcW w:w="811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059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效益</w:t>
            </w:r>
          </w:p>
          <w:p w14:paraId="586EDC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1127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4E099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5FB25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提升城市管理服务水平，改善人居生活环境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1A337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903BA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14B3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E56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021A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27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556A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017A5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辖区群众满意率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4070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3855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CE8B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7EF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年度绩效目标表</w:t>
            </w:r>
          </w:p>
        </w:tc>
      </w:tr>
      <w:tr w14:paraId="2FFEE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CC03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84F79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9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01C04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5A3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三级</w:t>
            </w:r>
          </w:p>
          <w:p w14:paraId="697585E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3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20EB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9614C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依据</w:t>
            </w:r>
          </w:p>
        </w:tc>
      </w:tr>
      <w:tr w14:paraId="54F4D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E1110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373BE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4FD6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4CC32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3F5A6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前年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8151A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F2AF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4DF01F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50A1E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1E1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产出</w:t>
            </w:r>
          </w:p>
        </w:tc>
        <w:tc>
          <w:tcPr>
            <w:tcW w:w="739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2C97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产出</w:t>
            </w:r>
          </w:p>
          <w:p w14:paraId="4672D23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　</w:t>
            </w:r>
          </w:p>
        </w:tc>
        <w:tc>
          <w:tcPr>
            <w:tcW w:w="1199" w:type="dxa"/>
            <w:gridSpan w:val="3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251A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数量</w:t>
            </w:r>
          </w:p>
          <w:p w14:paraId="58C79B3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479E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年度拆违目标完成率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E513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944E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FAC67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8EEA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26308A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73F3D2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E5C90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3928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24414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A28E2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规范广告招牌管理，发布公益广告完成率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CC58D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D40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9F825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25D7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70A0BB1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26DAE8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6CF0A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739" w:type="dxa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E18E76">
            <w:pPr>
              <w:widowControl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产出</w:t>
            </w:r>
          </w:p>
          <w:p w14:paraId="51B429B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1199" w:type="dxa"/>
            <w:gridSpan w:val="3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E5D2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数量</w:t>
            </w:r>
          </w:p>
          <w:p w14:paraId="2EA433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DAC40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全区各类违规广告招牌拆除、新建率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56F27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C98A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50D85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10CE7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41A86C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22399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BDE29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C7996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E81E5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CA9FA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在城区5条道路张挂国旗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58925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2351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7198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2ECE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48E24AB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29431C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461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DE06B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AE7C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E99C9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开展架空管线集中整治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完成率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25D9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58CA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4331C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694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3086929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01B22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F38A0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2960F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FA3A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质量</w:t>
            </w:r>
          </w:p>
          <w:p w14:paraId="6340949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05D2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新增违法建设查处率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DA47B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833C3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65F80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258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7568D4C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32B74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2A5A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26D84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2972C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A0024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国旗张挂合格率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E114A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29CE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8AD20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0E90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35008B0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4056A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A0D47F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</w:tcPr>
          <w:p w14:paraId="6E10DF4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26424AE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14:paraId="0073F4E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各类违规广告招牌拆除、新建合格率</w:t>
            </w:r>
          </w:p>
        </w:tc>
        <w:tc>
          <w:tcPr>
            <w:tcW w:w="1035" w:type="dxa"/>
            <w:vAlign w:val="center"/>
          </w:tcPr>
          <w:p w14:paraId="5E38A60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vAlign w:val="center"/>
          </w:tcPr>
          <w:p w14:paraId="082EC7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vAlign w:val="center"/>
          </w:tcPr>
          <w:p w14:paraId="6CE846B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gridSpan w:val="2"/>
            <w:vAlign w:val="center"/>
          </w:tcPr>
          <w:p w14:paraId="2CE2CA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71B95CB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59704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AC8F9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</w:tcPr>
          <w:p w14:paraId="0574391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</w:tcPr>
          <w:p w14:paraId="73DC3DA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14:paraId="37578D2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架空管线整治合格率</w:t>
            </w:r>
          </w:p>
        </w:tc>
        <w:tc>
          <w:tcPr>
            <w:tcW w:w="1035" w:type="dxa"/>
            <w:vAlign w:val="center"/>
          </w:tcPr>
          <w:p w14:paraId="43E808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vAlign w:val="center"/>
          </w:tcPr>
          <w:p w14:paraId="105F12A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vAlign w:val="center"/>
          </w:tcPr>
          <w:p w14:paraId="1450405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gridSpan w:val="2"/>
            <w:vAlign w:val="center"/>
          </w:tcPr>
          <w:p w14:paraId="58C8E46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53C84CF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52ABC3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107609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</w:tcPr>
          <w:p w14:paraId="2D90F4F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Align w:val="center"/>
          </w:tcPr>
          <w:p w14:paraId="14082C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616" w:type="dxa"/>
            <w:vAlign w:val="center"/>
          </w:tcPr>
          <w:p w14:paraId="1E831E7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计划工作完成及时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1035" w:type="dxa"/>
            <w:vAlign w:val="center"/>
          </w:tcPr>
          <w:p w14:paraId="7A2DE67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≥98%</w:t>
            </w:r>
          </w:p>
        </w:tc>
        <w:tc>
          <w:tcPr>
            <w:tcW w:w="948" w:type="dxa"/>
            <w:gridSpan w:val="2"/>
            <w:vAlign w:val="center"/>
          </w:tcPr>
          <w:p w14:paraId="7AAC74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≥98%</w:t>
            </w:r>
          </w:p>
        </w:tc>
        <w:tc>
          <w:tcPr>
            <w:tcW w:w="1146" w:type="dxa"/>
            <w:vAlign w:val="center"/>
          </w:tcPr>
          <w:p w14:paraId="05EA40B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≥98%</w:t>
            </w:r>
          </w:p>
        </w:tc>
        <w:tc>
          <w:tcPr>
            <w:tcW w:w="1015" w:type="dxa"/>
            <w:gridSpan w:val="2"/>
            <w:vAlign w:val="center"/>
          </w:tcPr>
          <w:p w14:paraId="0E67FA5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17D6B5F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0D3F4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vAlign w:val="center"/>
          </w:tcPr>
          <w:p w14:paraId="575A64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益</w:t>
            </w:r>
          </w:p>
        </w:tc>
        <w:tc>
          <w:tcPr>
            <w:tcW w:w="739" w:type="dxa"/>
            <w:vAlign w:val="center"/>
          </w:tcPr>
          <w:p w14:paraId="0EB915A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99" w:type="dxa"/>
            <w:gridSpan w:val="3"/>
            <w:vAlign w:val="center"/>
          </w:tcPr>
          <w:p w14:paraId="7E5855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616" w:type="dxa"/>
            <w:vAlign w:val="center"/>
          </w:tcPr>
          <w:p w14:paraId="30064C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提升城市管理服务水平，美化城市环境</w:t>
            </w:r>
          </w:p>
        </w:tc>
        <w:tc>
          <w:tcPr>
            <w:tcW w:w="1035" w:type="dxa"/>
            <w:vAlign w:val="center"/>
          </w:tcPr>
          <w:p w14:paraId="6A14A78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948" w:type="dxa"/>
            <w:gridSpan w:val="2"/>
            <w:vAlign w:val="center"/>
          </w:tcPr>
          <w:p w14:paraId="123D7A1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1146" w:type="dxa"/>
            <w:vAlign w:val="center"/>
          </w:tcPr>
          <w:p w14:paraId="36FE1A7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1015" w:type="dxa"/>
            <w:gridSpan w:val="2"/>
            <w:vAlign w:val="center"/>
          </w:tcPr>
          <w:p w14:paraId="2ED67D3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5EC5AB3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20890B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vAlign w:val="center"/>
          </w:tcPr>
          <w:p w14:paraId="0154254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3A9A0AC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99" w:type="dxa"/>
            <w:gridSpan w:val="3"/>
            <w:vAlign w:val="center"/>
          </w:tcPr>
          <w:p w14:paraId="01F0D1F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616" w:type="dxa"/>
            <w:vAlign w:val="center"/>
          </w:tcPr>
          <w:p w14:paraId="13A2C2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辖区群众满意率</w:t>
            </w:r>
          </w:p>
        </w:tc>
        <w:tc>
          <w:tcPr>
            <w:tcW w:w="1035" w:type="dxa"/>
            <w:vAlign w:val="center"/>
          </w:tcPr>
          <w:p w14:paraId="7FD417B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≥90%</w:t>
            </w:r>
          </w:p>
        </w:tc>
        <w:tc>
          <w:tcPr>
            <w:tcW w:w="948" w:type="dxa"/>
            <w:gridSpan w:val="2"/>
            <w:vAlign w:val="center"/>
          </w:tcPr>
          <w:p w14:paraId="12983F3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≥90%</w:t>
            </w:r>
          </w:p>
        </w:tc>
        <w:tc>
          <w:tcPr>
            <w:tcW w:w="1146" w:type="dxa"/>
            <w:vAlign w:val="center"/>
          </w:tcPr>
          <w:p w14:paraId="6C0ACA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≥90%</w:t>
            </w:r>
          </w:p>
        </w:tc>
        <w:tc>
          <w:tcPr>
            <w:tcW w:w="1015" w:type="dxa"/>
            <w:gridSpan w:val="2"/>
            <w:vAlign w:val="center"/>
          </w:tcPr>
          <w:p w14:paraId="5FFFD53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 w14:paraId="5F2ECE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</w:tbl>
    <w:p w14:paraId="1EA9D534">
      <w:pPr>
        <w:rPr>
          <w:rFonts w:hint="eastAsia" w:ascii="仿宋" w:hAnsi="仿宋" w:eastAsia="仿宋" w:cs="仿宋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AA1620E-0347-49C3-B21D-71E2F753C8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02AA491-B411-43B6-AF02-DF885D4B10F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4B67209-E11E-481D-85F1-6A2FC431C2D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AAA1F5"/>
    <w:multiLevelType w:val="singleLevel"/>
    <w:tmpl w:val="DBAAA1F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jOTQxYzhjODMyMDAzZmE0MDJkMWFkNmJlNDkwYTUifQ=="/>
  </w:docVars>
  <w:rsids>
    <w:rsidRoot w:val="00E35BFF"/>
    <w:rsid w:val="00395BA3"/>
    <w:rsid w:val="00730A60"/>
    <w:rsid w:val="00AB5708"/>
    <w:rsid w:val="00CD67C4"/>
    <w:rsid w:val="00E35BFF"/>
    <w:rsid w:val="010B12F5"/>
    <w:rsid w:val="01FE584C"/>
    <w:rsid w:val="033E7623"/>
    <w:rsid w:val="03EC4F34"/>
    <w:rsid w:val="051D7641"/>
    <w:rsid w:val="05C50C80"/>
    <w:rsid w:val="05EF62C8"/>
    <w:rsid w:val="0653382D"/>
    <w:rsid w:val="095D4C57"/>
    <w:rsid w:val="09903F92"/>
    <w:rsid w:val="0C472BC9"/>
    <w:rsid w:val="0DF141B0"/>
    <w:rsid w:val="0E45562E"/>
    <w:rsid w:val="0EC14528"/>
    <w:rsid w:val="0F2033CB"/>
    <w:rsid w:val="10130662"/>
    <w:rsid w:val="10320EAD"/>
    <w:rsid w:val="10433B1B"/>
    <w:rsid w:val="10DE32F8"/>
    <w:rsid w:val="119F543E"/>
    <w:rsid w:val="11A92586"/>
    <w:rsid w:val="122C4729"/>
    <w:rsid w:val="127610B9"/>
    <w:rsid w:val="13A31C5B"/>
    <w:rsid w:val="13C327F4"/>
    <w:rsid w:val="1575350A"/>
    <w:rsid w:val="176C2DE0"/>
    <w:rsid w:val="1CBE3929"/>
    <w:rsid w:val="1F896D6A"/>
    <w:rsid w:val="21917A15"/>
    <w:rsid w:val="22EA2906"/>
    <w:rsid w:val="279914A6"/>
    <w:rsid w:val="27B20718"/>
    <w:rsid w:val="2AB346D3"/>
    <w:rsid w:val="2AC24EDF"/>
    <w:rsid w:val="2C0E0D23"/>
    <w:rsid w:val="2E9C73B3"/>
    <w:rsid w:val="32E91BA2"/>
    <w:rsid w:val="33720021"/>
    <w:rsid w:val="3487129D"/>
    <w:rsid w:val="351B1ABB"/>
    <w:rsid w:val="35485517"/>
    <w:rsid w:val="3724286B"/>
    <w:rsid w:val="381A7851"/>
    <w:rsid w:val="38A24A2B"/>
    <w:rsid w:val="38B62510"/>
    <w:rsid w:val="3A600177"/>
    <w:rsid w:val="3ADB7A4C"/>
    <w:rsid w:val="3B81038E"/>
    <w:rsid w:val="3D422386"/>
    <w:rsid w:val="3F4B4861"/>
    <w:rsid w:val="3F5F0BDB"/>
    <w:rsid w:val="3FED079C"/>
    <w:rsid w:val="41723CBE"/>
    <w:rsid w:val="4214005A"/>
    <w:rsid w:val="45337276"/>
    <w:rsid w:val="45F9244C"/>
    <w:rsid w:val="46DE703A"/>
    <w:rsid w:val="4ACA1E61"/>
    <w:rsid w:val="4C0118B3"/>
    <w:rsid w:val="4CD80BD8"/>
    <w:rsid w:val="4CED7ECE"/>
    <w:rsid w:val="50172FCE"/>
    <w:rsid w:val="502C0712"/>
    <w:rsid w:val="508B402B"/>
    <w:rsid w:val="53DF24DA"/>
    <w:rsid w:val="54DA7F70"/>
    <w:rsid w:val="55813CB5"/>
    <w:rsid w:val="56341EEC"/>
    <w:rsid w:val="56373B32"/>
    <w:rsid w:val="56787868"/>
    <w:rsid w:val="578B1DD6"/>
    <w:rsid w:val="579221F0"/>
    <w:rsid w:val="5853084D"/>
    <w:rsid w:val="5879650C"/>
    <w:rsid w:val="59B14918"/>
    <w:rsid w:val="5A2F2C71"/>
    <w:rsid w:val="5D8E7B52"/>
    <w:rsid w:val="5E8A14A4"/>
    <w:rsid w:val="5F5C44A1"/>
    <w:rsid w:val="60170588"/>
    <w:rsid w:val="613329DD"/>
    <w:rsid w:val="61A905CB"/>
    <w:rsid w:val="623D16AA"/>
    <w:rsid w:val="63DC07E4"/>
    <w:rsid w:val="642D04CF"/>
    <w:rsid w:val="652F3320"/>
    <w:rsid w:val="659410CD"/>
    <w:rsid w:val="66BF255F"/>
    <w:rsid w:val="680C32DE"/>
    <w:rsid w:val="687436E1"/>
    <w:rsid w:val="691453AA"/>
    <w:rsid w:val="6C321130"/>
    <w:rsid w:val="6CA944D2"/>
    <w:rsid w:val="6D480C30"/>
    <w:rsid w:val="6DCF0D00"/>
    <w:rsid w:val="6E13574A"/>
    <w:rsid w:val="6FB16FC8"/>
    <w:rsid w:val="6FCE22EE"/>
    <w:rsid w:val="6FDE316A"/>
    <w:rsid w:val="70B75F07"/>
    <w:rsid w:val="73001598"/>
    <w:rsid w:val="73772276"/>
    <w:rsid w:val="75CB06B8"/>
    <w:rsid w:val="75E53D53"/>
    <w:rsid w:val="761A58C7"/>
    <w:rsid w:val="77FA4BF6"/>
    <w:rsid w:val="78EB39EC"/>
    <w:rsid w:val="79C02D38"/>
    <w:rsid w:val="7ABF00DD"/>
    <w:rsid w:val="7C415704"/>
    <w:rsid w:val="7D562F5D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9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annotation subject"/>
    <w:basedOn w:val="3"/>
    <w:next w:val="3"/>
    <w:link w:val="10"/>
    <w:qFormat/>
    <w:uiPriority w:val="0"/>
    <w:rPr>
      <w:b/>
      <w:bCs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0">
    <w:name w:val="批注主题 Char"/>
    <w:basedOn w:val="9"/>
    <w:link w:val="5"/>
    <w:qFormat/>
    <w:uiPriority w:val="0"/>
    <w:rPr>
      <w:b/>
      <w:bCs/>
    </w:rPr>
  </w:style>
  <w:style w:type="character" w:customStyle="1" w:styleId="11">
    <w:name w:val="批注框文本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d7e9089c-2088-461a-9f69-04a9a97bba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1646</Words>
  <Characters>1899</Characters>
  <Lines>16</Lines>
  <Paragraphs>4</Paragraphs>
  <TotalTime>2</TotalTime>
  <ScaleCrop>false</ScaleCrop>
  <LinksUpToDate>false</LinksUpToDate>
  <CharactersWithSpaces>1952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zw</cp:lastModifiedBy>
  <cp:lastPrinted>2026-01-23T03:06:21Z</cp:lastPrinted>
  <dcterms:modified xsi:type="dcterms:W3CDTF">2026-01-23T03:06:25Z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