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2DEEE6">
      <w:pPr>
        <w:pStyle w:val="2"/>
        <w:snapToGrid w:val="0"/>
        <w:spacing w:before="360" w:after="240" w:line="640" w:lineRule="atLeast"/>
        <w:jc w:val="center"/>
        <w:rPr>
          <w:rFonts w:hint="eastAsia" w:ascii="黑体" w:eastAsia="黑体"/>
          <w:b w:val="0"/>
          <w:szCs w:val="44"/>
          <w:lang w:val="en-US" w:eastAsia="zh-CN"/>
        </w:rPr>
      </w:pPr>
      <w:r>
        <w:rPr>
          <w:rFonts w:hint="eastAsia" w:ascii="黑体" w:eastAsia="黑体"/>
          <w:b w:val="0"/>
          <w:szCs w:val="44"/>
          <w:lang w:val="en-US" w:eastAsia="zh-CN"/>
        </w:rPr>
        <w:t>环卫中心2026年</w:t>
      </w:r>
      <w:r>
        <w:rPr>
          <w:rFonts w:hint="eastAsia" w:ascii="黑体" w:eastAsia="黑体"/>
          <w:b w:val="0"/>
          <w:szCs w:val="44"/>
        </w:rPr>
        <w:t>项目绩效目标</w:t>
      </w:r>
      <w:r>
        <w:rPr>
          <w:rFonts w:hint="eastAsia" w:ascii="黑体" w:eastAsia="黑体"/>
          <w:b w:val="0"/>
          <w:szCs w:val="44"/>
          <w:lang w:eastAsia="zh-CN"/>
        </w:rPr>
        <w:t>表</w:t>
      </w:r>
    </w:p>
    <w:p w14:paraId="17CEF8DE">
      <w:pPr>
        <w:rPr>
          <w:rFonts w:hint="default" w:eastAsia="宋体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 xml:space="preserve"> </w:t>
      </w:r>
      <w:r>
        <w:rPr>
          <w:rFonts w:hint="eastAsia"/>
          <w:lang w:val="en-US" w:eastAsia="zh-CN"/>
        </w:rPr>
        <w:t xml:space="preserve">                                                           资金</w:t>
      </w:r>
      <w:r>
        <w:rPr>
          <w:rFonts w:hint="eastAsia" w:ascii="仿宋_GB2312" w:hAnsi="仿宋_GB2312" w:eastAsia="仿宋_GB2312" w:cs="仿宋_GB2312"/>
          <w:lang w:val="en-US" w:eastAsia="zh-CN"/>
        </w:rPr>
        <w:t>单位：万元</w:t>
      </w:r>
    </w:p>
    <w:tbl>
      <w:tblPr>
        <w:tblStyle w:val="3"/>
        <w:tblW w:w="8844" w:type="dxa"/>
        <w:tblInd w:w="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6"/>
        <w:gridCol w:w="1146"/>
        <w:gridCol w:w="1147"/>
        <w:gridCol w:w="952"/>
        <w:gridCol w:w="1146"/>
        <w:gridCol w:w="1146"/>
        <w:gridCol w:w="1146"/>
        <w:gridCol w:w="1015"/>
      </w:tblGrid>
      <w:tr w14:paraId="3FE281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92135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39681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公厕租赁、维修及水电费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45E366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B65DC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231DD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F0B6B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412DE6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武汉市蔡甸区市容环境卫生服务中心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347B5E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0C66F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武汉市蔡甸区市容环境卫生服务中心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33FDC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142AF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9F1D5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易洪波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A2D3B4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9CF84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13886137515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68671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CD2BD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D4B9F5">
            <w:pPr>
              <w:widowControl/>
              <w:snapToGrid w:val="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可持续性项目</w:t>
            </w:r>
          </w:p>
        </w:tc>
      </w:tr>
      <w:tr w14:paraId="6483C9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0936F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支出项目类别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2E0AEB">
            <w:pPr>
              <w:widowControl/>
              <w:snapToGrid w:val="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本级支出项目</w:t>
            </w:r>
          </w:p>
        </w:tc>
      </w:tr>
      <w:tr w14:paraId="42007F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8D77E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起始年度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9EFE1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2026年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0AD5B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终止年度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717ED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2026年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25C74D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37C1E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项目立项依据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B0685E">
            <w:pPr>
              <w:rPr>
                <w:rFonts w:hint="default" w:ascii="宋体" w:hAnsi="宋体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1"/>
                <w:lang w:val="en-US" w:eastAsia="zh-CN" w:bidi="ar-SA"/>
              </w:rPr>
              <w:t>为维护城市环境卫生提供保障。城市环境卫生设施建设，城市环境卫生设施运营与维护，城市环境卫生监督，城市环境卫生作业管理</w:t>
            </w:r>
          </w:p>
        </w:tc>
      </w:tr>
      <w:tr w14:paraId="6FB62D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DC6D8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项目实施方案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059C25">
            <w:pPr>
              <w:rPr>
                <w:rFonts w:ascii="宋体" w:hAnsi="宋体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认真贯彻执行《武汉市容环境卫生管理条例》、《城市道路和公共场所清扫保洁管理办法》等国家相关法律法规。</w:t>
            </w:r>
          </w:p>
        </w:tc>
      </w:tr>
      <w:tr w14:paraId="1EC312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F0505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36D145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FC8BF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49AE91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513EAA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B7D47E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项目前两年预算及当年预算变动情况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5D7515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2024年预算金额130万元，2025年预算金额100万元，与2025年预算保持一致。</w:t>
            </w:r>
          </w:p>
        </w:tc>
      </w:tr>
      <w:tr w14:paraId="6CAFB7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5B0629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540F6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来源项目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75931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135900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FA2FBE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0327E1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65E8BC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21E246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EC845F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D8A86C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一般公共预算财政拨款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FF7B5F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A7F2E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520C38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85B5B3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其中：申请当年预算拨款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4C9976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25153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B7296B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1E65EE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C4C756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C2BE8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D5A36B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4D0DBF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3FDE0E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2E4562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F98C50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A9DE93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C85E37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D08A4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C82904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88A7AD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其中：使用上年度财政拨款结转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0EA67A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55E36F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79C7A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项目支出明细测算</w:t>
            </w:r>
          </w:p>
        </w:tc>
      </w:tr>
      <w:tr w14:paraId="367077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55A717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项目活动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B2FBF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活动内容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表述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E88FA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支出经济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分类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C92B70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84BBA8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测算依据及说明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6F9198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14:paraId="414C93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7F41F7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公厕租赁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5DAE3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公厕租赁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48E38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其他商品和服务支出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8992C5"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15CDC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用于茂林公厕、移动公厕租赁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6BE9F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361E1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368B73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公厕维修改造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C8CD3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公厕维修改造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10BAE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其他商品和服务支出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AD9944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75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AD960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用于公厕维修改造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6ACAC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540C4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286307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公厕水电费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267A2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公厕水电费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8C42C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其他商品和服务支出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F067B2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8C40C0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用于公厕水电费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FFD0E7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8A186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9568B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项目采购</w:t>
            </w:r>
          </w:p>
        </w:tc>
      </w:tr>
      <w:tr w14:paraId="11DB04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C25FA4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品名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7E1ECC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7E041F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  <w:bookmarkStart w:id="0" w:name="_GoBack"/>
            <w:bookmarkEnd w:id="0"/>
          </w:p>
        </w:tc>
      </w:tr>
      <w:tr w14:paraId="629BF9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B573B2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公厕维修改造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24C73F">
            <w:pPr>
              <w:widowControl/>
              <w:snapToGrid w:val="0"/>
              <w:jc w:val="center"/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1批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717049">
            <w:pPr>
              <w:widowControl/>
              <w:snapToGrid w:val="0"/>
              <w:jc w:val="center"/>
              <w:rPr>
                <w:rFonts w:hint="default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75</w:t>
            </w:r>
          </w:p>
        </w:tc>
      </w:tr>
      <w:tr w14:paraId="43B5FA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2A972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项目绩效总目标</w:t>
            </w:r>
          </w:p>
        </w:tc>
      </w:tr>
      <w:tr w14:paraId="5F185F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9A571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39551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目标说明</w:t>
            </w:r>
          </w:p>
        </w:tc>
      </w:tr>
      <w:tr w14:paraId="5DF171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A2CE96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公厕租赁、维修及水电费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E8D24C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通过对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公厕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的管理提升城市公共形象，助力城市创建卫生城市。</w:t>
            </w:r>
          </w:p>
        </w:tc>
      </w:tr>
      <w:tr w14:paraId="0E6A3C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A3882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长期绩效目标表</w:t>
            </w:r>
          </w:p>
        </w:tc>
      </w:tr>
      <w:tr w14:paraId="4DAEFC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22A4C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14E0D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E3B00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71B76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0A3FC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D24EA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 w14:paraId="28A5EA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114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3BA89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公厕租赁、维修及水电费</w:t>
            </w:r>
          </w:p>
          <w:p w14:paraId="217D8C5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6EBCC4D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3B22F02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6EE5C9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5EA64B9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2DD14EF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58C5109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</w:t>
            </w:r>
          </w:p>
        </w:tc>
        <w:tc>
          <w:tcPr>
            <w:tcW w:w="1147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2CE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  <w:p w14:paraId="2864E5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4454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公厕管理率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A0759F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16E3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3E06A2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8F15C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DBCE09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147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3E61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6D39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公厕修缮管理覆盖率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3326EA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FCC7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45B0B9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4D1CF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0E745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D8977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57B3E86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质量指标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7562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大型活动移动公厕保障率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89736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1353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56BD03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097C8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DB3CB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ACDD8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8EC8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水电正常供应率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F7367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4D21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641AC6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B8F75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D4A40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1311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DF91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公厕维修及时性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8AEF9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4EFC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20164E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6D6EB2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69C15F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F7E9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A0F9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项目成本控制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8CC903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F3FA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302640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A9D0C7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8B41F4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效果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BDA9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9998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有助于提升城市公共形象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557608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2687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2D0738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BD613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724DA0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0598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5543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改善公厕周围环境卫生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540821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3783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71026E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BFB680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9B51D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6C30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可持续性指标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037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公厕修缮管理可持续性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E50218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A287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16345B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73BC09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D4DD9A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DC1A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相关群体感受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CD7D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民众满意度90%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872E96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26D7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3741E3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6773F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年度绩效目标表</w:t>
            </w:r>
          </w:p>
        </w:tc>
      </w:tr>
      <w:tr w14:paraId="371362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9087D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90F01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5DC07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9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4300D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</w:t>
            </w:r>
          </w:p>
          <w:p w14:paraId="007655F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34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61D5E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015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61513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依据</w:t>
            </w:r>
          </w:p>
        </w:tc>
      </w:tr>
      <w:tr w14:paraId="3991D1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C33717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576749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2B78A1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EC363F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5CEB3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前年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B8626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上年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09AB2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预计当年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实现</w:t>
            </w:r>
          </w:p>
        </w:tc>
        <w:tc>
          <w:tcPr>
            <w:tcW w:w="1015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3458CD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51E818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AD8C1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公厕租赁、维修及水电费</w:t>
            </w:r>
          </w:p>
          <w:p w14:paraId="69F5427D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  <w:p w14:paraId="2C39962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41FFAF9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36E37E0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84A19A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011A09D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3A4A434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384F0356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</w:t>
            </w:r>
          </w:p>
          <w:p w14:paraId="2C205D7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638B0D7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05CD6FD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F936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9515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公厕修缮管理覆盖率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EF18E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E02D8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444F7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7DAD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4BDC7B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2A67E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CA939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50B5B4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2198D02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质量指标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291A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大型活动移动公厕保障率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1D72E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AB603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AF4A5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4008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0FC72F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AE546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19E3E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BF0F4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EDFB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水电正常供应率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B1218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54E23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BF7C0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2DDF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76B574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40239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DB89C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8BA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7C56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公厕维修及时性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41315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915AB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BACBA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2C40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59D241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2465248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</w:tcPr>
          <w:p w14:paraId="7F64C25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Align w:val="center"/>
          </w:tcPr>
          <w:p w14:paraId="0AE214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0" w:type="auto"/>
            <w:vAlign w:val="center"/>
          </w:tcPr>
          <w:p w14:paraId="49DCE2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</w:tcPr>
          <w:p w14:paraId="39386BB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</w:tcPr>
          <w:p w14:paraId="2108A1E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</w:tcPr>
          <w:p w14:paraId="74B3132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970AF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3136B1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57294CB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restart"/>
            <w:vAlign w:val="center"/>
          </w:tcPr>
          <w:p w14:paraId="3234640E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效果</w:t>
            </w:r>
          </w:p>
        </w:tc>
        <w:tc>
          <w:tcPr>
            <w:tcW w:w="1147" w:type="dxa"/>
            <w:vAlign w:val="center"/>
          </w:tcPr>
          <w:p w14:paraId="01C09F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0" w:type="auto"/>
            <w:vAlign w:val="center"/>
          </w:tcPr>
          <w:p w14:paraId="150944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有助于提升城市公共形象</w:t>
            </w:r>
          </w:p>
        </w:tc>
        <w:tc>
          <w:tcPr>
            <w:tcW w:w="0" w:type="auto"/>
          </w:tcPr>
          <w:p w14:paraId="628DFFA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0" w:type="auto"/>
          </w:tcPr>
          <w:p w14:paraId="0033F93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0" w:type="auto"/>
          </w:tcPr>
          <w:p w14:paraId="5A6AE2B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0" w:type="auto"/>
            <w:vAlign w:val="center"/>
          </w:tcPr>
          <w:p w14:paraId="64182D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5FFA8C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2900354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</w:tcPr>
          <w:p w14:paraId="2165A2D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Align w:val="center"/>
          </w:tcPr>
          <w:p w14:paraId="609BF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0" w:type="auto"/>
            <w:vAlign w:val="center"/>
          </w:tcPr>
          <w:p w14:paraId="78A806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改善公厕周围环境卫生</w:t>
            </w:r>
          </w:p>
        </w:tc>
        <w:tc>
          <w:tcPr>
            <w:tcW w:w="0" w:type="auto"/>
          </w:tcPr>
          <w:p w14:paraId="435F895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0" w:type="auto"/>
          </w:tcPr>
          <w:p w14:paraId="2AB0A4E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0" w:type="auto"/>
          </w:tcPr>
          <w:p w14:paraId="4636A17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0" w:type="auto"/>
            <w:vAlign w:val="center"/>
          </w:tcPr>
          <w:p w14:paraId="0D0AD6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7AB4CF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26914FE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</w:tcPr>
          <w:p w14:paraId="5BA9CAF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Align w:val="center"/>
          </w:tcPr>
          <w:p w14:paraId="0F02EB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可持续性指标</w:t>
            </w:r>
          </w:p>
        </w:tc>
        <w:tc>
          <w:tcPr>
            <w:tcW w:w="0" w:type="auto"/>
            <w:vAlign w:val="center"/>
          </w:tcPr>
          <w:p w14:paraId="77C43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公厕修缮管理可持续性</w:t>
            </w:r>
          </w:p>
        </w:tc>
        <w:tc>
          <w:tcPr>
            <w:tcW w:w="0" w:type="auto"/>
          </w:tcPr>
          <w:p w14:paraId="45D578F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0" w:type="auto"/>
          </w:tcPr>
          <w:p w14:paraId="3034DBF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0" w:type="auto"/>
          </w:tcPr>
          <w:p w14:paraId="2A4E736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0" w:type="auto"/>
            <w:vAlign w:val="center"/>
          </w:tcPr>
          <w:p w14:paraId="25EB15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30D22D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0F155A2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</w:tcPr>
          <w:p w14:paraId="4BB8EC6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Align w:val="center"/>
          </w:tcPr>
          <w:p w14:paraId="549DA6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相关群体感受</w:t>
            </w:r>
          </w:p>
        </w:tc>
        <w:tc>
          <w:tcPr>
            <w:tcW w:w="0" w:type="auto"/>
            <w:vAlign w:val="center"/>
          </w:tcPr>
          <w:p w14:paraId="72EB30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民众满意度90%</w:t>
            </w:r>
          </w:p>
        </w:tc>
        <w:tc>
          <w:tcPr>
            <w:tcW w:w="0" w:type="auto"/>
          </w:tcPr>
          <w:p w14:paraId="4F80809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0" w:type="auto"/>
          </w:tcPr>
          <w:p w14:paraId="1AE97A6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0" w:type="auto"/>
          </w:tcPr>
          <w:p w14:paraId="1B6051E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0" w:type="auto"/>
            <w:vAlign w:val="center"/>
          </w:tcPr>
          <w:p w14:paraId="2A1D01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</w:tbl>
    <w:p w14:paraId="2D600B4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JkODY1NmY2MmM0MGQ2MjI0ODQ1MmFjODQ2MDhmYjcifQ=="/>
  </w:docVars>
  <w:rsids>
    <w:rsidRoot w:val="00000000"/>
    <w:rsid w:val="065061FD"/>
    <w:rsid w:val="0BC50BB9"/>
    <w:rsid w:val="0C9A6560"/>
    <w:rsid w:val="17F4175E"/>
    <w:rsid w:val="1C4E7C9F"/>
    <w:rsid w:val="2A3A7E15"/>
    <w:rsid w:val="35B97E8F"/>
    <w:rsid w:val="53C16901"/>
    <w:rsid w:val="5822395B"/>
    <w:rsid w:val="5F5773D9"/>
    <w:rsid w:val="5FE0099B"/>
    <w:rsid w:val="66BF255F"/>
    <w:rsid w:val="6EED3333"/>
    <w:rsid w:val="7505474A"/>
    <w:rsid w:val="75263D9B"/>
    <w:rsid w:val="75D53452"/>
    <w:rsid w:val="7FEDDA4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font11"/>
    <w:basedOn w:val="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6">
    <w:name w:val="font41"/>
    <w:basedOn w:val="4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1039</Words>
  <Characters>1164</Characters>
  <Lines>0</Lines>
  <Paragraphs>0</Paragraphs>
  <TotalTime>2</TotalTime>
  <ScaleCrop>false</ScaleCrop>
  <LinksUpToDate>false</LinksUpToDate>
  <CharactersWithSpaces>1289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lenovo</dc:creator>
  <cp:lastModifiedBy>Administrator</cp:lastModifiedBy>
  <cp:lastPrinted>2023-10-18T01:45:00Z</cp:lastPrinted>
  <dcterms:modified xsi:type="dcterms:W3CDTF">2026-01-05T08:05:43Z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A47C5D84466944459C64BDB1DA87701B</vt:lpwstr>
  </property>
</Properties>
</file>