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5046F">
      <w:pPr>
        <w:pStyle w:val="2"/>
        <w:snapToGrid w:val="0"/>
        <w:spacing w:before="360" w:after="240" w:line="640" w:lineRule="atLeast"/>
        <w:jc w:val="center"/>
        <w:rPr>
          <w:rFonts w:hint="default" w:ascii="黑体" w:eastAsia="黑体"/>
          <w:b w:val="0"/>
          <w:color w:val="auto"/>
          <w:szCs w:val="44"/>
          <w:lang w:val="en-US" w:eastAsia="zh-CN"/>
        </w:rPr>
      </w:pPr>
      <w:r>
        <w:rPr>
          <w:rFonts w:hint="eastAsia" w:ascii="黑体" w:eastAsia="黑体"/>
          <w:b w:val="0"/>
          <w:color w:val="auto"/>
          <w:szCs w:val="44"/>
          <w:lang w:val="en-US" w:eastAsia="zh-CN"/>
        </w:rPr>
        <w:t>区城管局2025年项目绩效目标表</w:t>
      </w:r>
    </w:p>
    <w:p w14:paraId="3638BF2B">
      <w:pPr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/>
          <w:color w:val="auto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申报日期：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2024年11月19日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                     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739"/>
        <w:gridCol w:w="72"/>
        <w:gridCol w:w="506"/>
        <w:gridCol w:w="621"/>
        <w:gridCol w:w="1616"/>
        <w:gridCol w:w="1035"/>
        <w:gridCol w:w="87"/>
        <w:gridCol w:w="861"/>
        <w:gridCol w:w="1146"/>
        <w:gridCol w:w="1015"/>
      </w:tblGrid>
      <w:tr w14:paraId="660E8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FD5E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38251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城市综合管理经费　</w:t>
            </w:r>
          </w:p>
        </w:tc>
        <w:tc>
          <w:tcPr>
            <w:tcW w:w="19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712D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74E4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5C4CC2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AC9EE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791E1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区城管局</w:t>
            </w:r>
          </w:p>
        </w:tc>
        <w:tc>
          <w:tcPr>
            <w:tcW w:w="19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0E7ED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22417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法制科、景观科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110指挥中心</w:t>
            </w:r>
          </w:p>
        </w:tc>
      </w:tr>
      <w:tr w14:paraId="1CCA37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10B6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7815E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多部门</w:t>
            </w:r>
          </w:p>
        </w:tc>
        <w:tc>
          <w:tcPr>
            <w:tcW w:w="19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972E2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F854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多部门</w:t>
            </w:r>
          </w:p>
        </w:tc>
      </w:tr>
      <w:tr w14:paraId="3F454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14479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38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7120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持续性项目</w:t>
            </w:r>
          </w:p>
        </w:tc>
      </w:tr>
      <w:tr w14:paraId="12835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39597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38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29419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本级支出项目</w:t>
            </w:r>
          </w:p>
        </w:tc>
      </w:tr>
      <w:tr w14:paraId="1F2397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A240B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2B14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　</w:t>
            </w:r>
          </w:p>
        </w:tc>
        <w:tc>
          <w:tcPr>
            <w:tcW w:w="19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8298E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FDBB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　</w:t>
            </w:r>
          </w:p>
        </w:tc>
      </w:tr>
      <w:tr w14:paraId="7CD543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9D72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38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57D378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市控制和查处违法建设工作联席会议办公室关于2025年控查违绩效目标</w:t>
            </w:r>
          </w:p>
          <w:p w14:paraId="493B0067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2、区自然资源和规划局  区城市管理执法局关于印发《蔡甸区开展违反建设工程规划许可“私搭乱建”的问题摸排工作方案》的通知</w:t>
            </w:r>
          </w:p>
          <w:p w14:paraId="29570A85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、武汉市城管委《202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市容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景观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秩序管理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工作要点》</w:t>
            </w:r>
          </w:p>
          <w:p w14:paraId="351EA97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4、市城管执法委关于印发2024年市政设施精细化管理提升行动工作方案的通知</w:t>
            </w:r>
          </w:p>
          <w:p w14:paraId="1C7FBC5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区人民政府办公室关于印发《进一步加强货车非法改装和超限超载治理工作的通知》</w:t>
            </w:r>
          </w:p>
          <w:p w14:paraId="04D5979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、根据市城管执法委关于做好202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区级城市管理预算编制工作的通知</w:t>
            </w:r>
          </w:p>
        </w:tc>
      </w:tr>
      <w:tr w14:paraId="4540F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EFC5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38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6B0753">
            <w:pPr>
              <w:widowControl/>
              <w:numPr>
                <w:ilvl w:val="0"/>
                <w:numId w:val="2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日常查控违巡查、拆除违法建筑，市容环境整治，“漏泼撒”监管</w:t>
            </w:r>
          </w:p>
          <w:p w14:paraId="0B61ADD8">
            <w:pPr>
              <w:widowControl/>
              <w:numPr>
                <w:ilvl w:val="0"/>
                <w:numId w:val="2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公益广告宣传、广告招牌规范管理、国旗张挂</w:t>
            </w:r>
          </w:p>
          <w:p w14:paraId="683CBCE8">
            <w:pPr>
              <w:widowControl/>
              <w:numPr>
                <w:ilvl w:val="0"/>
                <w:numId w:val="2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架空管线整治</w:t>
            </w:r>
          </w:p>
        </w:tc>
      </w:tr>
      <w:tr w14:paraId="263A2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0CCE9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953F3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  <w:tc>
          <w:tcPr>
            <w:tcW w:w="19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3F6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9A44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</w:p>
        </w:tc>
      </w:tr>
      <w:tr w14:paraId="0F2DC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F946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38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46B61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2022年预算数720万元，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2023年预算500万元，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与前两年相比，预算逐年递减。</w:t>
            </w:r>
          </w:p>
        </w:tc>
      </w:tr>
      <w:tr w14:paraId="3685DD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2CC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BCB26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49E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金额</w:t>
            </w:r>
          </w:p>
        </w:tc>
      </w:tr>
      <w:tr w14:paraId="00A14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30B9FC0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64C6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4EF141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A9DD1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AC8292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4E25A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800F83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118882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EA5306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7F167B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595647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400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32FF95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F7BA6E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9197A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409272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034383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551341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718F5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3788C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295A7E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32A7DC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74F72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14FD2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599E4B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463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FE708E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22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27C4F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97808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43F06F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DBD51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项目支出明细测算</w:t>
            </w:r>
          </w:p>
        </w:tc>
      </w:tr>
      <w:tr w14:paraId="63D5DA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96C14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3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B2296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表述</w:t>
            </w:r>
          </w:p>
        </w:tc>
        <w:tc>
          <w:tcPr>
            <w:tcW w:w="6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D8D2C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分类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B5BB7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金额</w:t>
            </w:r>
          </w:p>
        </w:tc>
        <w:tc>
          <w:tcPr>
            <w:tcW w:w="312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D4284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B30B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 w14:paraId="6F277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1F1CB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市容环境治理、拆违经费及“漏泼撒”管理190万元</w:t>
            </w:r>
          </w:p>
        </w:tc>
        <w:tc>
          <w:tcPr>
            <w:tcW w:w="13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3C8A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市容环境治理、拆违经费及“漏泼撒”管理</w:t>
            </w:r>
          </w:p>
        </w:tc>
        <w:tc>
          <w:tcPr>
            <w:tcW w:w="6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C131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30227--委托业务费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28DC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190</w:t>
            </w:r>
          </w:p>
        </w:tc>
        <w:tc>
          <w:tcPr>
            <w:tcW w:w="312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740040">
            <w:pPr>
              <w:widowControl/>
              <w:numPr>
                <w:ilvl w:val="0"/>
                <w:numId w:val="3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拆违劳务、机械车辆、作业工具、无人机遥感测绘等费用按10元/平方米（市级不低于200元/平方米）*11.5万平方米=115万元</w:t>
            </w:r>
          </w:p>
          <w:p w14:paraId="7576689A">
            <w:pPr>
              <w:widowControl/>
              <w:numPr>
                <w:ilvl w:val="0"/>
                <w:numId w:val="3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市容环境治理及“漏泼撒”管理 75万元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524D3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6891B8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1482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户外广告招牌规范管理、公益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广告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宣传</w:t>
            </w:r>
          </w:p>
        </w:tc>
        <w:tc>
          <w:tcPr>
            <w:tcW w:w="13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D60F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户外广告招牌规范管理、公益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广告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宣传</w:t>
            </w:r>
          </w:p>
        </w:tc>
        <w:tc>
          <w:tcPr>
            <w:tcW w:w="6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207AE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30227--委托业务费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2621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12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DC827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1、国旗张挂30万元，国庆期间在城区5条道路路灯杆上进行国旗张挂。</w:t>
            </w:r>
          </w:p>
          <w:p w14:paraId="1A1CA21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2、各类违规户外广告招牌拆除、对存在安全隐患的户外广告招牌、围挡等其他广告设施修复、新建50万元。</w:t>
            </w:r>
          </w:p>
          <w:p w14:paraId="0BF5744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3、户外广告招牌安检检测10万元。</w:t>
            </w:r>
          </w:p>
          <w:p w14:paraId="3FB6D0E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4、公益广告制作发布宣传10万。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98A8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23755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C0F99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架空管线整治</w:t>
            </w:r>
          </w:p>
        </w:tc>
        <w:tc>
          <w:tcPr>
            <w:tcW w:w="13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9F160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架空管线整治经费</w:t>
            </w:r>
          </w:p>
        </w:tc>
        <w:tc>
          <w:tcPr>
            <w:tcW w:w="6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8576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31099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其他资本性支出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3FCD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312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503B7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架空管线10条道路需要测量，拆除、包扎、外包反光胶带，安装标识标牌，预留线圈整理，通信管线更换等，最终根据财务决算支付款项。2023年财务决算金额147.36万元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5ED7D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7EC172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F7CE8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项目采购</w:t>
            </w:r>
          </w:p>
        </w:tc>
      </w:tr>
      <w:tr w14:paraId="34E2C0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34796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品名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86D31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数量</w:t>
            </w:r>
          </w:p>
        </w:tc>
        <w:tc>
          <w:tcPr>
            <w:tcW w:w="41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612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金额</w:t>
            </w:r>
          </w:p>
        </w:tc>
      </w:tr>
      <w:tr w14:paraId="3D554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66CF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户外广告招牌规范管理、公益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广告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宣传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6270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41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D5031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70</w:t>
            </w:r>
          </w:p>
        </w:tc>
      </w:tr>
      <w:tr w14:paraId="6CF89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74A7A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架空管线整治</w:t>
            </w:r>
          </w:p>
        </w:tc>
        <w:tc>
          <w:tcPr>
            <w:tcW w:w="223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1EEF3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414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990244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110</w:t>
            </w:r>
          </w:p>
        </w:tc>
      </w:tr>
      <w:tr w14:paraId="0E147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FDBE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项目绩效总目标</w:t>
            </w:r>
          </w:p>
        </w:tc>
      </w:tr>
      <w:tr w14:paraId="28C421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F772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名称</w:t>
            </w:r>
          </w:p>
        </w:tc>
        <w:tc>
          <w:tcPr>
            <w:tcW w:w="638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447D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目标说明</w:t>
            </w:r>
          </w:p>
        </w:tc>
      </w:tr>
      <w:tr w14:paraId="61E3FE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B59F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长期绩效目标</w:t>
            </w:r>
          </w:p>
        </w:tc>
        <w:tc>
          <w:tcPr>
            <w:tcW w:w="638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88D3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提升城市的整体形象、保障公共安全、优化城市空间布局，改善城市的生态环境，促进城市的可持续发展。</w:t>
            </w:r>
          </w:p>
        </w:tc>
      </w:tr>
      <w:tr w14:paraId="5116D9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46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66AC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年度绩效目标</w:t>
            </w:r>
          </w:p>
        </w:tc>
        <w:tc>
          <w:tcPr>
            <w:tcW w:w="638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ABBB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建立违法建设快查快处机制，利用无人机等技术手段，精准高效锁定现行违法建设，持续推进拆违攻坚行动，坚决遏制新增违建。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规范户外广告、招牌管理，加强户外广告公益宣传，提高城市服务水平，提升城市知名度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影响力。有效遏制货车非法改装、超限超载、污染路面环境现象。集中梳理整治街区、社区管线，确保管线整齐、美观，提升空间环境面貌</w:t>
            </w:r>
          </w:p>
        </w:tc>
      </w:tr>
      <w:tr w14:paraId="259CB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C5074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长期绩效目标表</w:t>
            </w:r>
          </w:p>
        </w:tc>
      </w:tr>
      <w:tr w14:paraId="32CE16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D19E9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81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43B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2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C030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E07F9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17A2B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CF9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指标值确定依据</w:t>
            </w:r>
          </w:p>
        </w:tc>
      </w:tr>
      <w:tr w14:paraId="24BDB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A8606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产出</w:t>
            </w:r>
          </w:p>
          <w:p w14:paraId="0FE5FFB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 w14:paraId="200A33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86B8F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产出</w:t>
            </w:r>
          </w:p>
          <w:p w14:paraId="2D924A0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  <w:p w14:paraId="722EA81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 w14:paraId="1AD6E2A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  <w:p w14:paraId="4164CAB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5917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数量</w:t>
            </w:r>
          </w:p>
          <w:p w14:paraId="3FA7949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E7B3D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年度拆违目标完成率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25DA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BE3B8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2182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5016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0E6C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F451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F0FE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规范广告招牌管理，发布公益广告完成率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4D6A9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8093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DEC8B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D4703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3B76E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DE35C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7447D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全区各类违规广告招牌拆除、新建率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B033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DF3BD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973C0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CF04E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50F9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E512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AEEB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在城区5条道路张挂国旗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8F22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A409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86465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51C3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A8B3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30DC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1F080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违规运输车辆处置率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10737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865F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2985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C208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C44E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D21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8C8C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开展架空管线集中整治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4F4ED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31714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669023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D9557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0CE3F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210E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质量</w:t>
            </w:r>
          </w:p>
          <w:p w14:paraId="2A988E3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2CF57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新增违法建设查处率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EC7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4D5FD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4FD6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659B0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820F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50D4C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ECE00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国旗张挂合格率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AFF2E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5487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B7AE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3FC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E3D8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312E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5B79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各类违规广告招牌拆除、新建合格率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358FD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F0D9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B3C8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78BB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269B3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FE7F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6A3EA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架空管线整治合格率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F457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EF63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6DA09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BCE3D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B0BB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939F0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时效</w:t>
            </w:r>
          </w:p>
          <w:p w14:paraId="29FD5F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AF37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计划工作完成及时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A8AC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≥98%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2DC8F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45099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4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7DAE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益</w:t>
            </w:r>
          </w:p>
        </w:tc>
        <w:tc>
          <w:tcPr>
            <w:tcW w:w="811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059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效益</w:t>
            </w:r>
          </w:p>
          <w:p w14:paraId="586EDC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1127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4E099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5FB25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提升城市管理服务水平，改善人居生活环境</w:t>
            </w:r>
            <w:bookmarkStart w:id="0" w:name="_GoBack"/>
            <w:bookmarkEnd w:id="0"/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1A337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903BA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14B37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E56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021A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27" w:type="dxa"/>
            <w:gridSpan w:val="2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556A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7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017A5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辖区群众满意率</w:t>
            </w:r>
          </w:p>
        </w:tc>
        <w:tc>
          <w:tcPr>
            <w:tcW w:w="8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40704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3855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CE8B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7EF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年度绩效目标表</w:t>
            </w:r>
          </w:p>
        </w:tc>
      </w:tr>
      <w:tr w14:paraId="2FFEE2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CC03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7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84F79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9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01C04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5A3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三级</w:t>
            </w:r>
          </w:p>
          <w:p w14:paraId="697585E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312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320EB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9614C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依据</w:t>
            </w:r>
          </w:p>
        </w:tc>
      </w:tr>
      <w:tr w14:paraId="54F4D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E1110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373BE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64FD69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4CC32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3F5A6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前年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8151A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F2AF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4DF01F">
            <w:pPr>
              <w:widowControl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</w:tr>
      <w:tr w14:paraId="50A1EF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1E1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产出</w:t>
            </w:r>
          </w:p>
        </w:tc>
        <w:tc>
          <w:tcPr>
            <w:tcW w:w="739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2C97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产出</w:t>
            </w:r>
          </w:p>
          <w:p w14:paraId="4672D23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　</w:t>
            </w:r>
          </w:p>
        </w:tc>
        <w:tc>
          <w:tcPr>
            <w:tcW w:w="1199" w:type="dxa"/>
            <w:gridSpan w:val="3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251A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数量</w:t>
            </w:r>
          </w:p>
          <w:p w14:paraId="58C79B3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479E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年度拆违目标完成率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E513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944E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FAC67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8EEA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26308A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73F3D2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E5C90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3928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24414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A28E2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规范广告招牌管理，发布公益广告完成率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CC58D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D40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9F825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25D7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70A0BB1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26DAE8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6CF0A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739" w:type="dxa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E18E76">
            <w:pPr>
              <w:widowControl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产出</w:t>
            </w:r>
          </w:p>
          <w:p w14:paraId="51B429B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1199" w:type="dxa"/>
            <w:gridSpan w:val="3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E5D25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数量</w:t>
            </w:r>
          </w:p>
          <w:p w14:paraId="2EA433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DAC40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全区各类违规广告招牌拆除、新建率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56F27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C98A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50D85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10CE7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41A86C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22399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BDE29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C7996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E81E5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CA9FA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在城区5条道路张挂国旗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58925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2351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7198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2ECE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48E24AB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35D710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643A0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0A4B0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B124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10E7C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违规运输车辆处置率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7DC5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A89E9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81A9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7B84A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7A6B9A4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29431C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461B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DE06B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AE7C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E99C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开展架空管线集中整治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25D9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1次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58CA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4331C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694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3086929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01B22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F38A0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2960F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FA3A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质量</w:t>
            </w:r>
          </w:p>
          <w:p w14:paraId="6340949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指标</w:t>
            </w: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05D2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新增违法建设查处率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DA47B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833C3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65F80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258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7568D4C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32B74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2A5A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26D84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2972C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A0024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国旗张挂合格率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E114A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29CE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8AD20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0E90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35008B0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4056A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A0D47F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</w:tcPr>
          <w:p w14:paraId="6E10DF4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 w14:paraId="26424AE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14:paraId="0073F4E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各类违规广告招牌拆除、新建合格率</w:t>
            </w:r>
          </w:p>
        </w:tc>
        <w:tc>
          <w:tcPr>
            <w:tcW w:w="1035" w:type="dxa"/>
            <w:vAlign w:val="center"/>
          </w:tcPr>
          <w:p w14:paraId="5E38A60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vAlign w:val="center"/>
          </w:tcPr>
          <w:p w14:paraId="082EC7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vAlign w:val="center"/>
          </w:tcPr>
          <w:p w14:paraId="6CE846B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vAlign w:val="center"/>
          </w:tcPr>
          <w:p w14:paraId="2CE2CA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71B95CB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59704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AC8F9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</w:tcPr>
          <w:p w14:paraId="0574391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Merge w:val="continue"/>
            <w:tcBorders>
              <w:left w:val="nil"/>
              <w:right w:val="single" w:color="000000" w:sz="4" w:space="0"/>
            </w:tcBorders>
          </w:tcPr>
          <w:p w14:paraId="73DC3DA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616" w:type="dxa"/>
            <w:vAlign w:val="center"/>
          </w:tcPr>
          <w:p w14:paraId="37578D2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架空管线整治合格率</w:t>
            </w:r>
          </w:p>
        </w:tc>
        <w:tc>
          <w:tcPr>
            <w:tcW w:w="1035" w:type="dxa"/>
            <w:vAlign w:val="center"/>
          </w:tcPr>
          <w:p w14:paraId="43E8083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948" w:type="dxa"/>
            <w:gridSpan w:val="2"/>
            <w:vAlign w:val="center"/>
          </w:tcPr>
          <w:p w14:paraId="105F12A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vAlign w:val="center"/>
          </w:tcPr>
          <w:p w14:paraId="1450405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vAlign w:val="center"/>
          </w:tcPr>
          <w:p w14:paraId="58C8E46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53C84CF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52ABC3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107609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Merge w:val="continue"/>
            <w:tcBorders>
              <w:left w:val="nil"/>
              <w:right w:val="single" w:color="000000" w:sz="4" w:space="0"/>
            </w:tcBorders>
          </w:tcPr>
          <w:p w14:paraId="2D90F4F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9" w:type="dxa"/>
            <w:gridSpan w:val="3"/>
            <w:vAlign w:val="center"/>
          </w:tcPr>
          <w:p w14:paraId="14082CF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616" w:type="dxa"/>
            <w:vAlign w:val="center"/>
          </w:tcPr>
          <w:p w14:paraId="1E831E7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计划工作完成及时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1035" w:type="dxa"/>
            <w:vAlign w:val="center"/>
          </w:tcPr>
          <w:p w14:paraId="7A2DE67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≥98%</w:t>
            </w:r>
          </w:p>
        </w:tc>
        <w:tc>
          <w:tcPr>
            <w:tcW w:w="948" w:type="dxa"/>
            <w:gridSpan w:val="2"/>
            <w:vAlign w:val="center"/>
          </w:tcPr>
          <w:p w14:paraId="7AAC74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≥98%</w:t>
            </w:r>
          </w:p>
        </w:tc>
        <w:tc>
          <w:tcPr>
            <w:tcW w:w="1146" w:type="dxa"/>
            <w:vAlign w:val="center"/>
          </w:tcPr>
          <w:p w14:paraId="05EA40B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≥98%</w:t>
            </w:r>
          </w:p>
        </w:tc>
        <w:tc>
          <w:tcPr>
            <w:tcW w:w="1015" w:type="dxa"/>
            <w:vAlign w:val="center"/>
          </w:tcPr>
          <w:p w14:paraId="0E67FA5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17D6B5F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0D3F4C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vAlign w:val="center"/>
          </w:tcPr>
          <w:p w14:paraId="575A645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益</w:t>
            </w:r>
          </w:p>
        </w:tc>
        <w:tc>
          <w:tcPr>
            <w:tcW w:w="739" w:type="dxa"/>
            <w:vAlign w:val="center"/>
          </w:tcPr>
          <w:p w14:paraId="0EB915A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99" w:type="dxa"/>
            <w:gridSpan w:val="3"/>
            <w:vAlign w:val="center"/>
          </w:tcPr>
          <w:p w14:paraId="7E5855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616" w:type="dxa"/>
            <w:vAlign w:val="center"/>
          </w:tcPr>
          <w:p w14:paraId="30064C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提升城市管理服务水平，美化城市环境</w:t>
            </w:r>
          </w:p>
        </w:tc>
        <w:tc>
          <w:tcPr>
            <w:tcW w:w="1035" w:type="dxa"/>
            <w:vAlign w:val="center"/>
          </w:tcPr>
          <w:p w14:paraId="6A14A78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948" w:type="dxa"/>
            <w:gridSpan w:val="2"/>
            <w:vAlign w:val="center"/>
          </w:tcPr>
          <w:p w14:paraId="123D7A1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1146" w:type="dxa"/>
            <w:vAlign w:val="center"/>
          </w:tcPr>
          <w:p w14:paraId="36FE1A7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有提升</w:t>
            </w:r>
          </w:p>
        </w:tc>
        <w:tc>
          <w:tcPr>
            <w:tcW w:w="1015" w:type="dxa"/>
            <w:vAlign w:val="center"/>
          </w:tcPr>
          <w:p w14:paraId="2ED67D3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5EC5AB3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  <w:tr w14:paraId="20890B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vAlign w:val="center"/>
          </w:tcPr>
          <w:p w14:paraId="0154254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9" w:type="dxa"/>
            <w:vAlign w:val="center"/>
          </w:tcPr>
          <w:p w14:paraId="3A9A0AC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99" w:type="dxa"/>
            <w:gridSpan w:val="3"/>
            <w:vAlign w:val="center"/>
          </w:tcPr>
          <w:p w14:paraId="01F0D1F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616" w:type="dxa"/>
            <w:vAlign w:val="center"/>
          </w:tcPr>
          <w:p w14:paraId="13A2C2B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辖区群众满意率</w:t>
            </w:r>
          </w:p>
        </w:tc>
        <w:tc>
          <w:tcPr>
            <w:tcW w:w="1035" w:type="dxa"/>
            <w:vAlign w:val="center"/>
          </w:tcPr>
          <w:p w14:paraId="7FD417B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≥90%</w:t>
            </w:r>
          </w:p>
        </w:tc>
        <w:tc>
          <w:tcPr>
            <w:tcW w:w="948" w:type="dxa"/>
            <w:gridSpan w:val="2"/>
            <w:vAlign w:val="center"/>
          </w:tcPr>
          <w:p w14:paraId="12983F3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≥90%</w:t>
            </w:r>
          </w:p>
        </w:tc>
        <w:tc>
          <w:tcPr>
            <w:tcW w:w="1146" w:type="dxa"/>
            <w:vAlign w:val="center"/>
          </w:tcPr>
          <w:p w14:paraId="6C0ACA7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≥90%</w:t>
            </w:r>
          </w:p>
        </w:tc>
        <w:tc>
          <w:tcPr>
            <w:tcW w:w="1015" w:type="dxa"/>
            <w:vAlign w:val="center"/>
          </w:tcPr>
          <w:p w14:paraId="565E964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</w:t>
            </w:r>
          </w:p>
          <w:p w14:paraId="7123C0E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标准</w:t>
            </w:r>
          </w:p>
        </w:tc>
      </w:tr>
    </w:tbl>
    <w:p w14:paraId="3B1125D1">
      <w:pPr>
        <w:rPr>
          <w:rFonts w:hint="eastAsia" w:ascii="仿宋" w:hAnsi="仿宋" w:eastAsia="仿宋" w:cs="仿宋"/>
          <w:color w:val="auto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FB5693-9A11-4087-99B7-F710C895F48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05BFCF7-1E9A-4057-927D-5FF90A51AE6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A3613C3-209F-42F8-8D3A-811F3E1D5FA4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39F3FF"/>
    <w:multiLevelType w:val="singleLevel"/>
    <w:tmpl w:val="9C39F3F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5ADBC4D"/>
    <w:multiLevelType w:val="singleLevel"/>
    <w:tmpl w:val="A5ADBC4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BAAA1F5"/>
    <w:multiLevelType w:val="singleLevel"/>
    <w:tmpl w:val="DBAAA1F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JjOTQxYzhjODMyMDAzZmE0MDJkMWFkNmJlNDkwYTUifQ=="/>
  </w:docVars>
  <w:rsids>
    <w:rsidRoot w:val="00E35BFF"/>
    <w:rsid w:val="00395BA3"/>
    <w:rsid w:val="00730A60"/>
    <w:rsid w:val="00AB5708"/>
    <w:rsid w:val="00CD67C4"/>
    <w:rsid w:val="00E35BFF"/>
    <w:rsid w:val="010B12F5"/>
    <w:rsid w:val="01FE584C"/>
    <w:rsid w:val="033E7623"/>
    <w:rsid w:val="051D7641"/>
    <w:rsid w:val="05C50C80"/>
    <w:rsid w:val="0653382D"/>
    <w:rsid w:val="095D4C57"/>
    <w:rsid w:val="09903F92"/>
    <w:rsid w:val="0C472BC9"/>
    <w:rsid w:val="0DF141B0"/>
    <w:rsid w:val="0E45562E"/>
    <w:rsid w:val="0EC14528"/>
    <w:rsid w:val="0F2033CB"/>
    <w:rsid w:val="10130662"/>
    <w:rsid w:val="10320EAD"/>
    <w:rsid w:val="10433B1B"/>
    <w:rsid w:val="10DE32F8"/>
    <w:rsid w:val="119F543E"/>
    <w:rsid w:val="11A92586"/>
    <w:rsid w:val="122C4729"/>
    <w:rsid w:val="127610B9"/>
    <w:rsid w:val="13A31C5B"/>
    <w:rsid w:val="1575350A"/>
    <w:rsid w:val="176C2DE0"/>
    <w:rsid w:val="1CBE3929"/>
    <w:rsid w:val="1F896D6A"/>
    <w:rsid w:val="21917A15"/>
    <w:rsid w:val="22EA2906"/>
    <w:rsid w:val="279914A6"/>
    <w:rsid w:val="27B20718"/>
    <w:rsid w:val="2AB346D3"/>
    <w:rsid w:val="2AC24EDF"/>
    <w:rsid w:val="2C0E0D23"/>
    <w:rsid w:val="32E91BA2"/>
    <w:rsid w:val="3487129D"/>
    <w:rsid w:val="351B1ABB"/>
    <w:rsid w:val="35485517"/>
    <w:rsid w:val="381A7851"/>
    <w:rsid w:val="38A24A2B"/>
    <w:rsid w:val="38B62510"/>
    <w:rsid w:val="3A600177"/>
    <w:rsid w:val="3ADB7A4C"/>
    <w:rsid w:val="3B81038E"/>
    <w:rsid w:val="3D422386"/>
    <w:rsid w:val="3F4B4861"/>
    <w:rsid w:val="3F5F0BDB"/>
    <w:rsid w:val="3FED079C"/>
    <w:rsid w:val="41723CBE"/>
    <w:rsid w:val="4214005A"/>
    <w:rsid w:val="45337276"/>
    <w:rsid w:val="45F9244C"/>
    <w:rsid w:val="46DE703A"/>
    <w:rsid w:val="4ACA1E61"/>
    <w:rsid w:val="4C0118B3"/>
    <w:rsid w:val="4CD80BD8"/>
    <w:rsid w:val="502C0712"/>
    <w:rsid w:val="508B402B"/>
    <w:rsid w:val="53DF24DA"/>
    <w:rsid w:val="54DA7F70"/>
    <w:rsid w:val="55813CB5"/>
    <w:rsid w:val="56341EEC"/>
    <w:rsid w:val="56373B32"/>
    <w:rsid w:val="56787868"/>
    <w:rsid w:val="578B1DD6"/>
    <w:rsid w:val="579221F0"/>
    <w:rsid w:val="5853084D"/>
    <w:rsid w:val="5879650C"/>
    <w:rsid w:val="59B14918"/>
    <w:rsid w:val="5A2F2C71"/>
    <w:rsid w:val="5D8E7B52"/>
    <w:rsid w:val="5E8A14A4"/>
    <w:rsid w:val="5F5C44A1"/>
    <w:rsid w:val="60170588"/>
    <w:rsid w:val="613329DD"/>
    <w:rsid w:val="61A905CB"/>
    <w:rsid w:val="623D16AA"/>
    <w:rsid w:val="642D04CF"/>
    <w:rsid w:val="652F3320"/>
    <w:rsid w:val="659410CD"/>
    <w:rsid w:val="66BF255F"/>
    <w:rsid w:val="680C32DE"/>
    <w:rsid w:val="687436E1"/>
    <w:rsid w:val="691453AA"/>
    <w:rsid w:val="6C321130"/>
    <w:rsid w:val="6CA944D2"/>
    <w:rsid w:val="6D480C30"/>
    <w:rsid w:val="6DCF0D00"/>
    <w:rsid w:val="6E13574A"/>
    <w:rsid w:val="6FB16FC8"/>
    <w:rsid w:val="6FDE316A"/>
    <w:rsid w:val="70B75F07"/>
    <w:rsid w:val="73772276"/>
    <w:rsid w:val="75CB06B8"/>
    <w:rsid w:val="75E53D53"/>
    <w:rsid w:val="77FA4BF6"/>
    <w:rsid w:val="78EB39EC"/>
    <w:rsid w:val="79C02D38"/>
    <w:rsid w:val="7ABF00DD"/>
    <w:rsid w:val="7C415704"/>
    <w:rsid w:val="7D562F5D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9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annotation subject"/>
    <w:basedOn w:val="3"/>
    <w:next w:val="3"/>
    <w:link w:val="10"/>
    <w:qFormat/>
    <w:uiPriority w:val="0"/>
    <w:rPr>
      <w:b/>
      <w:bCs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0">
    <w:name w:val="批注主题 Char"/>
    <w:basedOn w:val="9"/>
    <w:link w:val="5"/>
    <w:qFormat/>
    <w:uiPriority w:val="0"/>
    <w:rPr>
      <w:b/>
      <w:bCs/>
    </w:rPr>
  </w:style>
  <w:style w:type="character" w:customStyle="1" w:styleId="11">
    <w:name w:val="批注框文本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1856</Words>
  <Characters>2079</Characters>
  <Lines>16</Lines>
  <Paragraphs>4</Paragraphs>
  <TotalTime>2</TotalTime>
  <ScaleCrop>false</ScaleCrop>
  <LinksUpToDate>false</LinksUpToDate>
  <CharactersWithSpaces>2134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周文</cp:lastModifiedBy>
  <cp:lastPrinted>2024-12-30T02:12:00Z</cp:lastPrinted>
  <dcterms:modified xsi:type="dcterms:W3CDTF">2024-12-31T00:53:37Z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