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bookmarkStart w:id="0" w:name="_GoBack"/>
      <w:bookmarkEnd w:id="0"/>
      <w:r>
        <w:rPr>
          <w:rFonts w:hint="eastAsia" w:ascii="方正小标宋简体" w:hAnsi="方正小标宋简体" w:eastAsia="方正小标宋简体" w:cs="方正小标宋简体"/>
          <w:b/>
          <w:bCs/>
          <w:sz w:val="36"/>
          <w:szCs w:val="36"/>
        </w:rPr>
        <w:t>武汉市蔡甸区红十字会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sz w:val="36"/>
          <w:szCs w:val="36"/>
          <w:lang w:val="en-US" w:eastAsia="zh-CN"/>
        </w:rPr>
        <w:t>2023年度部门整体绩效自评结果</w:t>
      </w:r>
    </w:p>
    <w:p>
      <w:pPr>
        <w:keepNext w:val="0"/>
        <w:keepLines w:val="0"/>
        <w:pageBreakBefore w:val="0"/>
        <w:widowControl/>
        <w:tabs>
          <w:tab w:val="right" w:pos="7664"/>
        </w:tabs>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val="0"/>
          <w:sz w:val="32"/>
          <w:szCs w:val="32"/>
        </w:rPr>
      </w:pPr>
    </w:p>
    <w:p>
      <w:pPr>
        <w:keepNext w:val="0"/>
        <w:keepLines w:val="0"/>
        <w:pageBreakBefore w:val="0"/>
        <w:widowControl/>
        <w:tabs>
          <w:tab w:val="right" w:pos="7664"/>
        </w:tabs>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rPr>
        <w:t>一、部门整体绩效目标完成情况</w:t>
      </w:r>
      <w:r>
        <w:rPr>
          <w:rFonts w:hint="eastAsia" w:ascii="仿宋" w:hAnsi="仿宋" w:eastAsia="仿宋" w:cs="仿宋"/>
          <w:b/>
          <w:bCs w:val="0"/>
          <w:sz w:val="32"/>
          <w:szCs w:val="32"/>
          <w:lang w:eastAsia="zh-CN"/>
        </w:rPr>
        <w:tab/>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（一）自评得分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加强财政支出管理，强化支出责任，建立科学、合理的财政支出绩效评价管理体系，提高财政资金使用效益，根据《中华人民共和国预算法》等有关规定，武汉市蔡甸区红十字会对绩效目标设定情况、资金投入和使用情况等进行评价，自评</w:t>
      </w:r>
      <w:r>
        <w:rPr>
          <w:rFonts w:hint="eastAsia" w:ascii="仿宋" w:hAnsi="仿宋" w:eastAsia="仿宋" w:cs="仿宋"/>
          <w:sz w:val="32"/>
          <w:szCs w:val="32"/>
          <w:lang w:val="en-US" w:eastAsia="zh-CN"/>
        </w:rPr>
        <w:t>结果为优</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）执行率情况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eastAsia="zh-CN"/>
        </w:rPr>
        <w:t>武汉市</w:t>
      </w:r>
      <w:r>
        <w:rPr>
          <w:rFonts w:hint="eastAsia" w:ascii="仿宋" w:hAnsi="仿宋" w:eastAsia="仿宋" w:cs="仿宋"/>
          <w:sz w:val="32"/>
          <w:szCs w:val="32"/>
          <w:highlight w:val="none"/>
          <w:lang w:eastAsia="zh-CN"/>
        </w:rPr>
        <w:t>蔡甸区</w:t>
      </w:r>
      <w:r>
        <w:rPr>
          <w:rFonts w:hint="eastAsia" w:ascii="仿宋" w:hAnsi="仿宋" w:eastAsia="仿宋" w:cs="仿宋"/>
          <w:sz w:val="32"/>
          <w:szCs w:val="32"/>
          <w:highlight w:val="none"/>
          <w:lang w:val="en-US" w:eastAsia="zh-CN"/>
        </w:rPr>
        <w:t>红十字会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以下简称“</w:t>
      </w:r>
      <w:r>
        <w:rPr>
          <w:rFonts w:hint="eastAsia" w:ascii="仿宋" w:hAnsi="仿宋" w:eastAsia="仿宋" w:cs="仿宋"/>
          <w:sz w:val="32"/>
          <w:szCs w:val="32"/>
          <w:highlight w:val="none"/>
          <w:lang w:eastAsia="zh-CN"/>
        </w:rPr>
        <w:t>区</w:t>
      </w:r>
      <w:r>
        <w:rPr>
          <w:rFonts w:hint="eastAsia" w:ascii="仿宋" w:hAnsi="仿宋" w:eastAsia="仿宋" w:cs="仿宋"/>
          <w:kern w:val="0"/>
          <w:sz w:val="32"/>
          <w:szCs w:val="32"/>
          <w:highlight w:val="none"/>
          <w:lang w:val="en-US" w:eastAsia="zh-CN"/>
        </w:rPr>
        <w:t>红十字会</w:t>
      </w:r>
      <w:r>
        <w:rPr>
          <w:rFonts w:hint="eastAsia" w:ascii="仿宋" w:hAnsi="仿宋" w:eastAsia="仿宋" w:cs="仿宋"/>
          <w:sz w:val="32"/>
          <w:szCs w:val="32"/>
          <w:highlight w:val="none"/>
          <w:lang w:val="en-US" w:eastAsia="zh-CN"/>
        </w:rPr>
        <w:t>”）2023年部门整体预算金额221.75万元，部门决算支出211.60万元,预算执行率95.42%。</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完成的绩效目标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2023年度</w:t>
      </w:r>
      <w:r>
        <w:rPr>
          <w:rFonts w:hint="eastAsia" w:ascii="仿宋" w:hAnsi="仿宋" w:eastAsia="仿宋" w:cs="仿宋"/>
          <w:kern w:val="0"/>
          <w:sz w:val="32"/>
          <w:szCs w:val="32"/>
        </w:rPr>
        <w:t>区</w:t>
      </w:r>
      <w:r>
        <w:rPr>
          <w:rFonts w:hint="eastAsia" w:ascii="仿宋" w:hAnsi="仿宋" w:eastAsia="仿宋" w:cs="仿宋"/>
          <w:kern w:val="0"/>
          <w:sz w:val="32"/>
          <w:szCs w:val="32"/>
          <w:lang w:eastAsia="zh-CN"/>
        </w:rPr>
        <w:t>红十字会</w:t>
      </w:r>
      <w:r>
        <w:rPr>
          <w:rFonts w:hint="eastAsia" w:ascii="仿宋" w:hAnsi="仿宋" w:eastAsia="仿宋" w:cs="仿宋"/>
          <w:kern w:val="0"/>
          <w:sz w:val="32"/>
          <w:szCs w:val="32"/>
          <w:lang w:val="en-US" w:eastAsia="zh-CN"/>
        </w:rPr>
        <w:t>部门整体</w:t>
      </w:r>
      <w:r>
        <w:rPr>
          <w:rFonts w:hint="eastAsia" w:ascii="仿宋" w:hAnsi="仿宋" w:eastAsia="仿宋" w:cs="仿宋"/>
          <w:bCs/>
          <w:color w:val="000000"/>
          <w:sz w:val="32"/>
          <w:szCs w:val="32"/>
          <w:lang w:val="en-US" w:eastAsia="zh-CN"/>
        </w:rPr>
        <w:t>绩效目标均完成绩效指标情况如下：</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1.产出指标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①数量指标：培训救护员92</w:t>
      </w:r>
      <w:r>
        <w:rPr>
          <w:rFonts w:hint="eastAsia" w:ascii="仿宋" w:hAnsi="仿宋" w:eastAsia="仿宋" w:cs="仿宋"/>
          <w:sz w:val="32"/>
          <w:szCs w:val="32"/>
          <w:lang w:val="en-US" w:eastAsia="zh-CN"/>
        </w:rPr>
        <w:t>7</w:t>
      </w:r>
      <w:r>
        <w:rPr>
          <w:rFonts w:hint="eastAsia" w:ascii="仿宋" w:hAnsi="仿宋" w:eastAsia="仿宋" w:cs="仿宋"/>
          <w:sz w:val="32"/>
          <w:szCs w:val="32"/>
        </w:rPr>
        <w:t>人，普及救护培训2149人次，组织志愿服务活动16</w:t>
      </w:r>
      <w:r>
        <w:rPr>
          <w:rFonts w:hint="eastAsia" w:ascii="仿宋" w:hAnsi="仿宋" w:eastAsia="仿宋" w:cs="仿宋"/>
          <w:sz w:val="32"/>
          <w:szCs w:val="32"/>
          <w:lang w:val="en-US" w:eastAsia="zh-CN"/>
        </w:rPr>
        <w:t>期</w:t>
      </w:r>
      <w:r>
        <w:rPr>
          <w:rFonts w:hint="eastAsia" w:ascii="仿宋" w:hAnsi="仿宋" w:eastAsia="仿宋" w:cs="仿宋"/>
          <w:sz w:val="32"/>
          <w:szCs w:val="32"/>
        </w:rPr>
        <w:t>，新增志愿者969名，</w:t>
      </w:r>
      <w:r>
        <w:rPr>
          <w:rFonts w:hint="eastAsia" w:ascii="仿宋" w:hAnsi="仿宋" w:eastAsia="仿宋" w:cs="仿宋"/>
          <w:sz w:val="32"/>
          <w:szCs w:val="32"/>
          <w:lang w:val="en-US" w:eastAsia="zh-CN"/>
        </w:rPr>
        <w:t>区红十字网站发布</w:t>
      </w:r>
      <w:r>
        <w:rPr>
          <w:rFonts w:hint="eastAsia" w:ascii="仿宋" w:hAnsi="仿宋" w:eastAsia="仿宋" w:cs="仿宋"/>
          <w:sz w:val="32"/>
          <w:szCs w:val="32"/>
        </w:rPr>
        <w:t>信息数量</w:t>
      </w:r>
      <w:r>
        <w:rPr>
          <w:rFonts w:hint="eastAsia" w:ascii="仿宋" w:hAnsi="仿宋" w:eastAsia="仿宋" w:cs="仿宋"/>
          <w:sz w:val="32"/>
          <w:szCs w:val="32"/>
          <w:lang w:val="en-US" w:eastAsia="zh-CN"/>
        </w:rPr>
        <w:t>13篇，红十字宣传30篇。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②质量指标：参加救护培训人员合格率100%</w:t>
      </w:r>
      <w:r>
        <w:rPr>
          <w:rFonts w:hint="eastAsia" w:ascii="仿宋" w:hAnsi="仿宋" w:eastAsia="仿宋" w:cs="仿宋"/>
          <w:sz w:val="32"/>
          <w:szCs w:val="32"/>
          <w:lang w:eastAsia="zh-CN"/>
        </w:rPr>
        <w:t>，志愿服务活动圆满成功，机关正常运行率</w:t>
      </w:r>
      <w:r>
        <w:rPr>
          <w:rFonts w:hint="eastAsia" w:ascii="仿宋" w:hAnsi="仿宋" w:eastAsia="仿宋" w:cs="仿宋"/>
          <w:sz w:val="32"/>
          <w:szCs w:val="32"/>
          <w:lang w:val="en-US" w:eastAsia="zh-CN"/>
        </w:rPr>
        <w:t>100%，宣传方式多样性3种。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③</w:t>
      </w:r>
      <w:r>
        <w:rPr>
          <w:rFonts w:hint="eastAsia" w:ascii="仿宋" w:hAnsi="仿宋" w:eastAsia="仿宋" w:cs="仿宋"/>
          <w:sz w:val="32"/>
          <w:szCs w:val="32"/>
          <w:lang w:val="en-US" w:eastAsia="zh-CN"/>
        </w:rPr>
        <w:t>时效</w:t>
      </w:r>
      <w:r>
        <w:rPr>
          <w:rFonts w:hint="eastAsia" w:ascii="仿宋" w:hAnsi="仿宋" w:eastAsia="仿宋" w:cs="仿宋"/>
          <w:sz w:val="32"/>
          <w:szCs w:val="32"/>
        </w:rPr>
        <w:t>指标：培训完成时间</w:t>
      </w:r>
      <w:r>
        <w:rPr>
          <w:rFonts w:hint="eastAsia" w:ascii="仿宋" w:hAnsi="仿宋" w:eastAsia="仿宋" w:cs="仿宋"/>
          <w:sz w:val="32"/>
          <w:szCs w:val="32"/>
          <w:lang w:val="en-US" w:eastAsia="zh-CN"/>
        </w:rPr>
        <w:t>12月底</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2.效益指标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①社会效益指标：</w:t>
      </w:r>
      <w:r>
        <w:rPr>
          <w:rFonts w:hint="eastAsia" w:ascii="仿宋" w:hAnsi="仿宋" w:eastAsia="仿宋" w:cs="仿宋"/>
          <w:sz w:val="32"/>
          <w:szCs w:val="32"/>
          <w:lang w:val="en-US" w:eastAsia="zh-CN"/>
        </w:rPr>
        <w:t>为区内突出事件存积救援力量；</w:t>
      </w:r>
      <w:r>
        <w:rPr>
          <w:rFonts w:hint="eastAsia" w:ascii="仿宋" w:hAnsi="仿宋" w:eastAsia="仿宋" w:cs="仿宋"/>
          <w:sz w:val="32"/>
          <w:szCs w:val="32"/>
        </w:rPr>
        <w:t>提高群众自救能力和应急处置能力</w:t>
      </w:r>
      <w:r>
        <w:rPr>
          <w:rFonts w:hint="eastAsia" w:ascii="仿宋" w:hAnsi="仿宋" w:eastAsia="仿宋" w:cs="仿宋"/>
          <w:sz w:val="32"/>
          <w:szCs w:val="32"/>
          <w:lang w:eastAsia="zh-CN"/>
        </w:rPr>
        <w:t>；保障红十字会工作顺利开展，更好服务于民。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满意度指标：</w:t>
      </w:r>
      <w:r>
        <w:rPr>
          <w:rFonts w:hint="eastAsia" w:ascii="仿宋" w:hAnsi="仿宋" w:eastAsia="仿宋" w:cs="仿宋"/>
          <w:sz w:val="32"/>
          <w:szCs w:val="32"/>
          <w:lang w:val="en-US" w:eastAsia="zh-CN"/>
        </w:rPr>
        <w:t>社会</w:t>
      </w:r>
      <w:r>
        <w:rPr>
          <w:rFonts w:hint="eastAsia" w:ascii="仿宋" w:hAnsi="仿宋" w:eastAsia="仿宋" w:cs="仿宋"/>
          <w:sz w:val="32"/>
          <w:szCs w:val="32"/>
        </w:rPr>
        <w:t>群众满意度100%。</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（四）未完成的绩效目标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2023年度区红十字</w:t>
      </w:r>
      <w:r>
        <w:rPr>
          <w:rFonts w:hint="eastAsia" w:ascii="仿宋" w:hAnsi="仿宋" w:eastAsia="仿宋" w:cs="仿宋"/>
          <w:sz w:val="32"/>
          <w:szCs w:val="32"/>
          <w:lang w:val="en-US" w:eastAsia="zh-CN"/>
        </w:rPr>
        <w:t>部门整体</w:t>
      </w:r>
      <w:r>
        <w:rPr>
          <w:rFonts w:hint="eastAsia" w:ascii="仿宋" w:hAnsi="仿宋" w:eastAsia="仿宋" w:cs="仿宋"/>
          <w:sz w:val="32"/>
          <w:szCs w:val="32"/>
        </w:rPr>
        <w:t>绩效目标均完成，无未完成绩效目标。</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预算执行情况分析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2023年</w:t>
      </w:r>
      <w:r>
        <w:rPr>
          <w:rFonts w:hint="eastAsia" w:ascii="仿宋" w:hAnsi="仿宋" w:eastAsia="仿宋" w:cs="仿宋_GB2312"/>
          <w:sz w:val="32"/>
          <w:szCs w:val="32"/>
          <w:lang w:eastAsia="zh-CN"/>
        </w:rPr>
        <w:t>区红十字</w:t>
      </w:r>
      <w:r>
        <w:rPr>
          <w:rFonts w:hint="eastAsia" w:ascii="仿宋" w:hAnsi="仿宋" w:eastAsia="仿宋" w:cs="仿宋_GB2312"/>
          <w:sz w:val="32"/>
          <w:szCs w:val="32"/>
          <w:lang w:val="en-US" w:eastAsia="zh-CN"/>
        </w:rPr>
        <w:t>部门整体</w:t>
      </w:r>
      <w:r>
        <w:rPr>
          <w:rFonts w:hint="eastAsia" w:ascii="仿宋" w:hAnsi="仿宋" w:eastAsia="仿宋" w:cs="仿宋_GB2312"/>
          <w:sz w:val="32"/>
          <w:szCs w:val="32"/>
          <w:highlight w:val="none"/>
          <w:lang w:val="en-US" w:eastAsia="zh-CN"/>
        </w:rPr>
        <w:t>年初预算为221.75万元，</w:t>
      </w:r>
      <w:r>
        <w:rPr>
          <w:rFonts w:hint="eastAsia" w:ascii="仿宋" w:hAnsi="仿宋" w:eastAsia="仿宋" w:cs="仿宋_GB2312"/>
          <w:sz w:val="32"/>
          <w:szCs w:val="32"/>
          <w:lang w:val="en-US" w:eastAsia="zh-CN"/>
        </w:rPr>
        <w:t>部门决算披露实际使用金额为211.60</w:t>
      </w:r>
      <w:r>
        <w:rPr>
          <w:rFonts w:hint="eastAsia" w:ascii="仿宋" w:hAnsi="仿宋" w:eastAsia="仿宋" w:cs="仿宋_GB2312"/>
          <w:sz w:val="32"/>
          <w:szCs w:val="32"/>
          <w:highlight w:val="none"/>
          <w:lang w:val="en-US" w:eastAsia="zh-CN"/>
        </w:rPr>
        <w:t>万元</w:t>
      </w:r>
      <w:r>
        <w:rPr>
          <w:rFonts w:hint="eastAsia" w:ascii="仿宋" w:hAnsi="仿宋" w:eastAsia="仿宋" w:cs="仿宋_GB2312"/>
          <w:sz w:val="32"/>
          <w:szCs w:val="32"/>
          <w:lang w:val="en-US" w:eastAsia="zh-CN"/>
        </w:rPr>
        <w:t>，其中：基本支出175.02万元，项目支出36.58万元。预算执行率=预算数/执行数=211.60/221.75=95.42%。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预算执行率偏离原因：资金支出科目预计不充分，出现有的科目支出不足，有的科目结余。</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产出指标完成情况分析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（1）数量指标完成情况分析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①救护员培训人数：2023年区红十字会开展应急救护(初级)培训18期，取得红十字(初级)救护员证 927人</w:t>
      </w:r>
      <w:r>
        <w:rPr>
          <w:rFonts w:hint="eastAsia" w:ascii="仿宋" w:hAnsi="仿宋" w:eastAsia="仿宋" w:cs="仿宋_GB2312"/>
          <w:sz w:val="32"/>
          <w:szCs w:val="32"/>
          <w:lang w:val="en-US" w:eastAsia="zh-CN"/>
        </w:rPr>
        <w:t>，完成目标值300人。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②普及救护培训人数：2023年区红十字会开展</w:t>
      </w:r>
      <w:r>
        <w:rPr>
          <w:rFonts w:hint="eastAsia" w:ascii="仿宋" w:hAnsi="仿宋" w:eastAsia="仿宋" w:cs="仿宋_GB2312"/>
          <w:sz w:val="32"/>
          <w:szCs w:val="32"/>
          <w:lang w:val="en-US" w:eastAsia="zh-CN"/>
        </w:rPr>
        <w:t>普及救护培训28期，2149人次，完成目标值2500人次。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③组织志愿服务活动次数：2023年区红十字会开展常态化红十字志愿服务活动16期，参加志愿服务活动志愿者245人次，志愿服务时长950小时。完成目标值12次。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④新增志愿者人数：2023年区红十字会持续推进组织建设，新增红十字会员921人，注册红十字志愿者969名。完成目标值100人。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⑤信息数量：2023年度区红十字会在官方网站上“信息公开”、“工作动态”、“公示栏”三个模块，共发布信息13篇，完成目标值＞10篇。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⑥红十字宣传：区红十字会积极组织红十字志愿服务者开展各种 服务活动，发布了30余篇宣传报道，完成目标值12篇。</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（2）质量指标完成情况分析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①参加救护培训人员合格率：参加救护培训人员共计</w:t>
      </w:r>
      <w:r>
        <w:rPr>
          <w:rFonts w:hint="eastAsia" w:ascii="仿宋" w:hAnsi="仿宋" w:eastAsia="仿宋" w:cs="仿宋"/>
          <w:sz w:val="32"/>
          <w:szCs w:val="32"/>
          <w:highlight w:val="none"/>
          <w:lang w:val="en-US" w:eastAsia="zh-CN"/>
        </w:rPr>
        <w:t>927人，取</w:t>
      </w:r>
      <w:r>
        <w:rPr>
          <w:rFonts w:hint="eastAsia" w:ascii="仿宋" w:hAnsi="仿宋" w:eastAsia="仿宋" w:cs="仿宋"/>
          <w:sz w:val="32"/>
          <w:szCs w:val="32"/>
          <w:lang w:val="en-US" w:eastAsia="zh-CN"/>
        </w:rPr>
        <w:t>得取得红十字(初级)救护员证 927人，合格率100%。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②志愿服务活动圆满成功：2023年红十字会组织“走进福利院情暖中秋节”“为行动不便居家老人上门志愿服务活动”等多次志愿服务，每次志愿服务均圆满结束。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③机关正常运行率：2023年区机关工作正常开展，无停水、停电、办公设备无法使用等情况，机关正常运行100%，工作按时完成100%。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宣传方式多样性：2023年区红十字会精心策划宣传活动。宣传形式有开展健康义诊、免费测量血压等志愿服务活动，有举办捐献者集中宣传活动，也有在武汉电视台新闻频道进行了专题采访报道，宣传方式丰富多样。</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2" w:firstLineChars="200"/>
        <w:jc w:val="both"/>
        <w:textAlignment w:val="auto"/>
        <w:outlineLvl w:val="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时效指标完成情况分析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①培训完成时间：2023年区红十字应急救护培训于2023</w:t>
      </w:r>
      <w:r>
        <w:rPr>
          <w:rFonts w:hint="eastAsia" w:ascii="仿宋" w:hAnsi="仿宋" w:eastAsia="仿宋" w:cs="仿宋"/>
          <w:sz w:val="32"/>
          <w:szCs w:val="32"/>
          <w:highlight w:val="none"/>
          <w:lang w:val="en-US" w:eastAsia="zh-CN"/>
        </w:rPr>
        <w:t>年4月7日开始第一场，2023年10月12日完成最后一场培</w:t>
      </w:r>
      <w:r>
        <w:rPr>
          <w:rFonts w:hint="eastAsia" w:ascii="仿宋" w:hAnsi="仿宋" w:eastAsia="仿宋" w:cs="仿宋"/>
          <w:sz w:val="32"/>
          <w:szCs w:val="32"/>
          <w:lang w:val="en-US" w:eastAsia="zh-CN"/>
        </w:rPr>
        <w:t>训，完成目标值12月底完成培训。</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2.效益指标完成情况分析。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（1）社会效益指标完成情况分析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①为区内突出事件存积救援力量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区红十字会依法推进红十字会组织体系建设，持续规范会员管理和志愿服务工作。一是理顺管理体制。落实改革方案工作要求，召开第一届红十字会员代表大会。配齐配强区红十字会党组班子，增加1名党组成员。二是持续推进组织建设凝心聚力。建立16个基层组织，成立21支志愿服务队伍，发展团体会员3家，新增红十字会员921人，注册红十字志愿者969名，建立5所青少年红十字示范学校，进一步为为区内突出事件存积救援力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②提高群众自救能力和应急处置能力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sz w:val="32"/>
          <w:szCs w:val="32"/>
          <w:lang w:val="en-US" w:eastAsia="zh-CN"/>
        </w:rPr>
        <w:t>2023年区红十字会以“救在身边”为主题、“生命教育”为主线，扎实做好应急救护培训和应急救援工作，积极推动和鼓励应急救护培训进入社区、校园、企业、机关等，开展应急救护(初级)培训18期，取得红十字(初级)救护员证 927人，开展普及救护培训28期，2149人次，让更多人掌握应急救护技能，进一步提高群众自救能力和应急处置能力。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③保障红十字会工作顺利开展，更好服务于民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业务经费项目经费由财政全额拨款，项目经费保障了区红十字会办公设备完好，网络覆盖100%，办公实现信息化，保障机关后勤服务，提高办公效率，助于机关人员更好的服务于民。</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（2）满意度指标完成情况分析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①</w:t>
      </w:r>
      <w:r>
        <w:rPr>
          <w:rFonts w:hint="default" w:ascii="仿宋" w:hAnsi="仿宋" w:eastAsia="仿宋" w:cs="仿宋"/>
          <w:sz w:val="32"/>
          <w:szCs w:val="32"/>
          <w:lang w:val="en-US" w:eastAsia="zh-CN"/>
        </w:rPr>
        <w:t>社会居民对开展此项工作的满意度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val="0"/>
          <w:sz w:val="32"/>
          <w:szCs w:val="32"/>
        </w:rPr>
      </w:pPr>
      <w:r>
        <w:rPr>
          <w:rFonts w:hint="eastAsia" w:ascii="仿宋" w:hAnsi="仿宋" w:eastAsia="仿宋"/>
          <w:sz w:val="32"/>
          <w:szCs w:val="32"/>
          <w:lang w:val="en-US" w:eastAsia="zh-CN"/>
        </w:rPr>
        <w:t>2023年蔡甸区红十字会紧紧围绕全区发展大局，以学习教育 为统领，以红十字业务为抓手、聚焦民生需求、聚力人道服务中担当作为、履职尽责，推动蔡甸红十字事业高质量发展，社会群众对蔡甸区红十字会履职能力十分认可，受益群众满意度无不满意情况。</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三、存在的问题和原因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1.预算执行率95.42%，预算执行率偏离原因：资金支出科目预计不充分，出现有的科目支出不足，有的科目结余。</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四、下一步拟改进措施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（1）细化预算编制工作，认真做好预算的编制。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加强单位内部机构各股室的预算管理意识，严格按照预算编制的相关制度和要求，公用经费根据单位的年度工作重点和项目专项工作规划，本着“勤俭节约、保障运转”的原则进行预算的编制；编制范围尽可能的全面，不漏项；杜绝预算编制粗放、拍脑袋现象的发生，进一步提高预算编制的科学性、合理性、严谨性和可控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遵循预算管理办法，对于年度无法预计的临时追加的相关工作所需费用和结余资金确保资金严格按照预算专项资金使用程序申报及使用，按照预算项目和使用用途执行，杜绝费用项目之间调剂使用现象的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（3）预算财务分析常态化。定期做好支出预算财务分析，及时对费用预算执行情况进行通报和预警，定期对下属预算单位的预算执行情况进行检查，做好部门整体支出预算评价工作。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附件：部门整体绩效自评表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2023</w:t>
      </w:r>
      <w:r>
        <w:rPr>
          <w:rFonts w:hint="eastAsia" w:ascii="仿宋" w:hAnsi="仿宋" w:eastAsia="仿宋" w:cs="仿宋"/>
          <w:b/>
          <w:bCs/>
          <w:sz w:val="36"/>
          <w:szCs w:val="36"/>
        </w:rPr>
        <w:t>年度武汉市蔡甸区红十字会</w:t>
      </w:r>
    </w:p>
    <w:p>
      <w:pPr>
        <w:jc w:val="center"/>
        <w:rPr>
          <w:rFonts w:hint="eastAsia" w:ascii="仿宋" w:hAnsi="仿宋" w:eastAsia="仿宋" w:cs="仿宋"/>
          <w:b/>
          <w:bCs/>
          <w:sz w:val="36"/>
          <w:szCs w:val="36"/>
        </w:rPr>
      </w:pPr>
      <w:r>
        <w:rPr>
          <w:rFonts w:hint="eastAsia" w:ascii="仿宋" w:hAnsi="仿宋" w:eastAsia="仿宋" w:cs="仿宋"/>
          <w:b/>
          <w:bCs/>
          <w:sz w:val="36"/>
          <w:szCs w:val="36"/>
        </w:rPr>
        <w:t>部门整体绩效自评表</w:t>
      </w:r>
    </w:p>
    <w:p>
      <w:pPr>
        <w:widowControl/>
        <w:jc w:val="left"/>
        <w:rPr>
          <w:rFonts w:hint="eastAsia" w:ascii="宋体" w:hAnsi="宋体" w:eastAsia="宋体" w:cs="楷体_GB2312"/>
          <w:kern w:val="0"/>
          <w:sz w:val="24"/>
          <w:szCs w:val="24"/>
        </w:rPr>
      </w:pPr>
    </w:p>
    <w:p>
      <w:pPr>
        <w:widowControl/>
        <w:jc w:val="left"/>
        <w:rPr>
          <w:rFonts w:hint="default" w:ascii="宋体" w:hAnsi="宋体" w:eastAsia="宋体" w:cs="Times New Roman"/>
          <w:kern w:val="0"/>
          <w:sz w:val="36"/>
          <w:szCs w:val="36"/>
          <w:lang w:val="en-US" w:eastAsia="zh-CN"/>
        </w:rPr>
      </w:pPr>
      <w:r>
        <w:rPr>
          <w:rFonts w:hint="eastAsia" w:ascii="宋体" w:hAnsi="宋体" w:eastAsia="宋体" w:cs="楷体_GB2312"/>
          <w:kern w:val="0"/>
          <w:sz w:val="21"/>
          <w:szCs w:val="21"/>
        </w:rPr>
        <w:t>单位名称：武汉市蔡甸区红十字会</w:t>
      </w:r>
      <w:r>
        <w:rPr>
          <w:rFonts w:hint="eastAsia" w:ascii="宋体" w:hAnsi="宋体" w:eastAsia="宋体" w:cs="楷体_GB2312"/>
          <w:kern w:val="0"/>
          <w:sz w:val="21"/>
          <w:szCs w:val="21"/>
          <w:lang w:val="en-US" w:eastAsia="zh-CN"/>
        </w:rPr>
        <w:t xml:space="preserve">                               </w:t>
      </w:r>
      <w:r>
        <w:rPr>
          <w:rFonts w:hint="eastAsia" w:ascii="宋体" w:hAnsi="宋体" w:eastAsia="宋体" w:cs="楷体_GB2312"/>
          <w:kern w:val="0"/>
          <w:sz w:val="21"/>
          <w:szCs w:val="21"/>
        </w:rPr>
        <w:t>填报日期：</w:t>
      </w:r>
      <w:r>
        <w:rPr>
          <w:rFonts w:hint="eastAsia" w:ascii="宋体" w:hAnsi="宋体" w:eastAsia="宋体" w:cs="楷体_GB2312"/>
          <w:kern w:val="0"/>
          <w:sz w:val="21"/>
          <w:szCs w:val="21"/>
          <w:lang w:val="en-US" w:eastAsia="zh-CN"/>
        </w:rPr>
        <w:t>2024.3.25</w:t>
      </w:r>
    </w:p>
    <w:tbl>
      <w:tblPr>
        <w:tblStyle w:val="9"/>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756"/>
        <w:gridCol w:w="1223"/>
        <w:gridCol w:w="1682"/>
        <w:gridCol w:w="503"/>
        <w:gridCol w:w="576"/>
        <w:gridCol w:w="1044"/>
        <w:gridCol w:w="560"/>
        <w:gridCol w:w="18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93" w:type="pct"/>
            <w:gridSpan w:val="2"/>
            <w:noWrap w:val="0"/>
            <w:vAlign w:val="center"/>
          </w:tcPr>
          <w:p>
            <w:pPr>
              <w:widowControl/>
              <w:jc w:val="center"/>
              <w:rPr>
                <w:rFonts w:ascii="宋体" w:hAnsi="宋体" w:eastAsia="宋体" w:cs="Times New Roman"/>
                <w:kern w:val="0"/>
                <w:sz w:val="21"/>
              </w:rPr>
            </w:pPr>
            <w:r>
              <w:rPr>
                <w:rFonts w:hint="eastAsia" w:ascii="宋体" w:hAnsi="宋体" w:eastAsia="宋体" w:cs="仿宋_GB2312"/>
                <w:kern w:val="0"/>
                <w:sz w:val="21"/>
              </w:rPr>
              <w:t>单位名称</w:t>
            </w:r>
          </w:p>
        </w:tc>
        <w:tc>
          <w:tcPr>
            <w:tcW w:w="4206" w:type="pct"/>
            <w:gridSpan w:val="8"/>
            <w:noWrap w:val="0"/>
            <w:vAlign w:val="center"/>
          </w:tcPr>
          <w:p>
            <w:pPr>
              <w:widowControl/>
              <w:jc w:val="center"/>
              <w:rPr>
                <w:rFonts w:ascii="宋体" w:hAnsi="宋体" w:eastAsia="宋体" w:cs="Times New Roman"/>
                <w:kern w:val="0"/>
                <w:sz w:val="21"/>
              </w:rPr>
            </w:pPr>
            <w:r>
              <w:rPr>
                <w:rFonts w:hint="eastAsia" w:ascii="宋体" w:hAnsi="宋体" w:eastAsia="宋体" w:cs="Times New Roman"/>
                <w:kern w:val="0"/>
                <w:sz w:val="21"/>
              </w:rPr>
              <w:t>武汉市蔡甸区红十字会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93" w:type="pct"/>
            <w:gridSpan w:val="2"/>
            <w:noWrap w:val="0"/>
            <w:vAlign w:val="center"/>
          </w:tcPr>
          <w:p>
            <w:pPr>
              <w:widowControl/>
              <w:jc w:val="center"/>
              <w:rPr>
                <w:rFonts w:ascii="宋体" w:hAnsi="宋体" w:eastAsia="宋体" w:cs="Times New Roman"/>
                <w:kern w:val="0"/>
                <w:sz w:val="21"/>
              </w:rPr>
            </w:pPr>
            <w:r>
              <w:rPr>
                <w:rFonts w:hint="eastAsia" w:ascii="宋体" w:hAnsi="宋体" w:eastAsia="宋体" w:cs="Times New Roman"/>
                <w:kern w:val="0"/>
                <w:sz w:val="21"/>
              </w:rPr>
              <w:t>基本支出总额</w:t>
            </w:r>
            <w:r>
              <w:rPr>
                <w:rFonts w:hint="eastAsia" w:ascii="宋体" w:hAnsi="宋体" w:eastAsia="宋体" w:cs="Times New Roman"/>
                <w:kern w:val="0"/>
                <w:sz w:val="21"/>
                <w:lang w:eastAsia="zh-CN"/>
              </w:rPr>
              <w:t>（</w:t>
            </w:r>
            <w:r>
              <w:rPr>
                <w:rFonts w:hint="eastAsia" w:ascii="宋体" w:hAnsi="宋体" w:eastAsia="宋体" w:cs="宋体"/>
                <w:i w:val="0"/>
                <w:iCs w:val="0"/>
                <w:color w:val="000000"/>
                <w:kern w:val="0"/>
                <w:sz w:val="22"/>
                <w:szCs w:val="22"/>
                <w:u w:val="none"/>
                <w:lang w:val="en-US" w:eastAsia="zh-CN" w:bidi="ar"/>
              </w:rPr>
              <w:t>万元</w:t>
            </w:r>
            <w:r>
              <w:rPr>
                <w:rFonts w:hint="eastAsia" w:ascii="宋体" w:hAnsi="宋体" w:eastAsia="宋体" w:cs="Times New Roman"/>
                <w:kern w:val="0"/>
                <w:sz w:val="21"/>
                <w:lang w:eastAsia="zh-CN"/>
              </w:rPr>
              <w:t>）</w:t>
            </w:r>
          </w:p>
        </w:tc>
        <w:tc>
          <w:tcPr>
            <w:tcW w:w="1630" w:type="pct"/>
            <w:gridSpan w:val="2"/>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175.02</w:t>
            </w:r>
          </w:p>
        </w:tc>
        <w:tc>
          <w:tcPr>
            <w:tcW w:w="1191" w:type="pct"/>
            <w:gridSpan w:val="3"/>
            <w:noWrap w:val="0"/>
            <w:vAlign w:val="center"/>
          </w:tcPr>
          <w:p>
            <w:pPr>
              <w:widowControl/>
              <w:jc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仿宋_GB2312"/>
                <w:kern w:val="0"/>
                <w:sz w:val="21"/>
                <w:highlight w:val="none"/>
              </w:rPr>
              <w:t>项目支出总额</w:t>
            </w:r>
          </w:p>
        </w:tc>
        <w:tc>
          <w:tcPr>
            <w:tcW w:w="1385" w:type="pct"/>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3" w:type="pct"/>
            <w:gridSpan w:val="2"/>
            <w:vMerge w:val="restart"/>
            <w:noWrap w:val="0"/>
            <w:vAlign w:val="center"/>
          </w:tcPr>
          <w:p>
            <w:pPr>
              <w:widowControl/>
              <w:jc w:val="center"/>
              <w:rPr>
                <w:rFonts w:ascii="宋体" w:hAnsi="宋体" w:eastAsia="宋体" w:cs="Times New Roman"/>
                <w:kern w:val="0"/>
                <w:sz w:val="21"/>
              </w:rPr>
            </w:pPr>
            <w:r>
              <w:rPr>
                <w:rFonts w:hint="eastAsia" w:ascii="宋体" w:hAnsi="宋体" w:eastAsia="宋体" w:cs="仿宋_GB2312"/>
                <w:kern w:val="0"/>
                <w:sz w:val="21"/>
              </w:rPr>
              <w:t>预算执行情况（万元）</w:t>
            </w:r>
          </w:p>
        </w:tc>
        <w:tc>
          <w:tcPr>
            <w:tcW w:w="686" w:type="pct"/>
            <w:noWrap w:val="0"/>
            <w:vAlign w:val="center"/>
          </w:tcPr>
          <w:p>
            <w:pPr>
              <w:widowControl/>
              <w:jc w:val="center"/>
              <w:rPr>
                <w:rFonts w:ascii="宋体" w:hAnsi="宋体" w:eastAsia="宋体" w:cs="Times New Roman"/>
                <w:kern w:val="0"/>
                <w:sz w:val="21"/>
                <w:highlight w:val="none"/>
              </w:rPr>
            </w:pPr>
          </w:p>
        </w:tc>
        <w:tc>
          <w:tcPr>
            <w:tcW w:w="1226" w:type="pct"/>
            <w:gridSpan w:val="2"/>
            <w:noWrap w:val="0"/>
            <w:vAlign w:val="center"/>
          </w:tcPr>
          <w:p>
            <w:pPr>
              <w:widowControl/>
              <w:jc w:val="center"/>
              <w:rPr>
                <w:rFonts w:ascii="宋体" w:hAnsi="宋体" w:eastAsia="宋体" w:cs="仿宋_GB2312"/>
                <w:kern w:val="0"/>
                <w:sz w:val="21"/>
                <w:highlight w:val="none"/>
              </w:rPr>
            </w:pPr>
            <w:r>
              <w:rPr>
                <w:rFonts w:hint="eastAsia" w:ascii="宋体" w:hAnsi="宋体" w:eastAsia="宋体" w:cs="仿宋_GB2312"/>
                <w:kern w:val="0"/>
                <w:sz w:val="21"/>
                <w:highlight w:val="none"/>
              </w:rPr>
              <w:t>预算数（</w:t>
            </w:r>
            <w:r>
              <w:rPr>
                <w:rFonts w:ascii="宋体" w:hAnsi="宋体" w:eastAsia="宋体" w:cs="仿宋_GB2312"/>
                <w:kern w:val="0"/>
                <w:sz w:val="21"/>
                <w:highlight w:val="none"/>
              </w:rPr>
              <w:t>A</w:t>
            </w:r>
            <w:r>
              <w:rPr>
                <w:rFonts w:hint="eastAsia" w:ascii="宋体" w:hAnsi="宋体" w:eastAsia="宋体" w:cs="仿宋_GB2312"/>
                <w:kern w:val="0"/>
                <w:sz w:val="21"/>
                <w:highlight w:val="none"/>
              </w:rPr>
              <w:t>）</w:t>
            </w:r>
          </w:p>
        </w:tc>
        <w:tc>
          <w:tcPr>
            <w:tcW w:w="1328" w:type="pct"/>
            <w:gridSpan w:val="4"/>
            <w:noWrap w:val="0"/>
            <w:vAlign w:val="center"/>
          </w:tcPr>
          <w:p>
            <w:pPr>
              <w:widowControl/>
              <w:jc w:val="center"/>
              <w:rPr>
                <w:rFonts w:hint="eastAsia" w:ascii="宋体" w:hAnsi="宋体" w:eastAsia="宋体" w:cs="仿宋_GB2312"/>
                <w:kern w:val="0"/>
                <w:sz w:val="21"/>
                <w:highlight w:val="none"/>
                <w:lang w:val="en-US" w:eastAsia="zh-CN"/>
              </w:rPr>
            </w:pPr>
            <w:r>
              <w:rPr>
                <w:rFonts w:hint="eastAsia" w:ascii="宋体" w:hAnsi="宋体" w:eastAsia="宋体" w:cs="仿宋_GB2312"/>
                <w:kern w:val="0"/>
                <w:sz w:val="21"/>
                <w:highlight w:val="none"/>
              </w:rPr>
              <w:t>执行数（</w:t>
            </w:r>
            <w:r>
              <w:rPr>
                <w:rFonts w:ascii="宋体" w:hAnsi="宋体" w:eastAsia="宋体" w:cs="仿宋_GB2312"/>
                <w:kern w:val="0"/>
                <w:sz w:val="21"/>
                <w:highlight w:val="none"/>
              </w:rPr>
              <w:t>B</w:t>
            </w:r>
            <w:r>
              <w:rPr>
                <w:rFonts w:hint="eastAsia" w:ascii="宋体" w:hAnsi="宋体" w:eastAsia="宋体" w:cs="仿宋_GB2312"/>
                <w:kern w:val="0"/>
                <w:sz w:val="21"/>
                <w:highlight w:val="none"/>
              </w:rPr>
              <w:t>）</w:t>
            </w:r>
          </w:p>
        </w:tc>
        <w:tc>
          <w:tcPr>
            <w:tcW w:w="966" w:type="pct"/>
            <w:noWrap w:val="0"/>
            <w:vAlign w:val="center"/>
          </w:tcPr>
          <w:p>
            <w:pPr>
              <w:widowControl/>
              <w:jc w:val="center"/>
              <w:rPr>
                <w:rFonts w:hint="eastAsia" w:ascii="宋体" w:hAnsi="宋体" w:eastAsia="宋体" w:cs="仿宋_GB2312"/>
                <w:kern w:val="0"/>
                <w:sz w:val="21"/>
                <w:highlight w:val="none"/>
                <w:lang w:eastAsia="zh-CN"/>
              </w:rPr>
            </w:pPr>
            <w:r>
              <w:rPr>
                <w:rFonts w:hint="eastAsia" w:ascii="宋体" w:hAnsi="宋体" w:eastAsia="宋体" w:cs="仿宋_GB2312"/>
                <w:kern w:val="0"/>
                <w:sz w:val="21"/>
                <w:highlight w:val="none"/>
              </w:rPr>
              <w:t>执行率（</w:t>
            </w:r>
            <w:r>
              <w:rPr>
                <w:rFonts w:ascii="宋体" w:hAnsi="宋体" w:eastAsia="宋体" w:cs="仿宋_GB2312"/>
                <w:kern w:val="0"/>
                <w:sz w:val="21"/>
                <w:highlight w:val="none"/>
              </w:rPr>
              <w:t>B/A</w:t>
            </w:r>
            <w:r>
              <w:rPr>
                <w:rFonts w:hint="eastAsia" w:ascii="宋体" w:hAnsi="宋体" w:eastAsia="宋体" w:cs="仿宋_GB2312"/>
                <w:kern w:val="0"/>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93" w:type="pct"/>
            <w:gridSpan w:val="2"/>
            <w:vMerge w:val="continue"/>
            <w:noWrap w:val="0"/>
            <w:vAlign w:val="center"/>
          </w:tcPr>
          <w:p>
            <w:pPr>
              <w:widowControl/>
              <w:jc w:val="center"/>
              <w:rPr>
                <w:rFonts w:ascii="宋体" w:hAnsi="宋体" w:eastAsia="宋体" w:cs="Times New Roman"/>
                <w:kern w:val="0"/>
                <w:sz w:val="21"/>
              </w:rPr>
            </w:pPr>
          </w:p>
        </w:tc>
        <w:tc>
          <w:tcPr>
            <w:tcW w:w="686" w:type="pct"/>
            <w:noWrap w:val="0"/>
            <w:vAlign w:val="center"/>
          </w:tcPr>
          <w:p>
            <w:pPr>
              <w:widowControl/>
              <w:jc w:val="center"/>
              <w:rPr>
                <w:rFonts w:ascii="宋体" w:hAnsi="宋体" w:eastAsia="宋体" w:cs="Times New Roman"/>
                <w:kern w:val="0"/>
                <w:sz w:val="21"/>
                <w:highlight w:val="none"/>
              </w:rPr>
            </w:pPr>
            <w:r>
              <w:rPr>
                <w:rFonts w:hint="eastAsia" w:ascii="宋体" w:hAnsi="宋体" w:eastAsia="宋体" w:cs="仿宋_GB2312"/>
                <w:kern w:val="0"/>
                <w:sz w:val="21"/>
                <w:highlight w:val="none"/>
              </w:rPr>
              <w:t>部门整体支出总额</w:t>
            </w:r>
          </w:p>
        </w:tc>
        <w:tc>
          <w:tcPr>
            <w:tcW w:w="1226" w:type="pct"/>
            <w:gridSpan w:val="2"/>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221.75</w:t>
            </w:r>
          </w:p>
        </w:tc>
        <w:tc>
          <w:tcPr>
            <w:tcW w:w="1328" w:type="pct"/>
            <w:gridSpan w:val="4"/>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211.60</w:t>
            </w:r>
          </w:p>
        </w:tc>
        <w:tc>
          <w:tcPr>
            <w:tcW w:w="966" w:type="pct"/>
            <w:noWrap w:val="0"/>
            <w:vAlign w:val="center"/>
          </w:tcPr>
          <w:p>
            <w:pPr>
              <w:widowControl/>
              <w:jc w:val="center"/>
              <w:rPr>
                <w:rFonts w:hint="default"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95.42%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10"/>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default" w:ascii="宋体" w:hAnsi="宋体" w:eastAsia="宋体" w:cs="Times New Roman"/>
                <w:kern w:val="0"/>
                <w:sz w:val="21"/>
                <w:lang w:val="en-US"/>
              </w:rPr>
            </w:pPr>
            <w:r>
              <w:rPr>
                <w:rFonts w:hint="eastAsia" w:ascii="宋体" w:hAnsi="宋体" w:eastAsia="宋体" w:cs="Times New Roman"/>
                <w:kern w:val="0"/>
                <w:sz w:val="21"/>
                <w:lang w:val="en-US" w:eastAsia="zh-CN"/>
              </w:rPr>
              <w:t>年度目标1：完成红十字业务工作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restart"/>
            <w:noWrap w:val="0"/>
            <w:vAlign w:val="center"/>
          </w:tcPr>
          <w:p>
            <w:pPr>
              <w:widowControl/>
              <w:jc w:val="center"/>
              <w:rPr>
                <w:rFonts w:ascii="宋体" w:hAnsi="宋体" w:eastAsia="宋体" w:cs="Times New Roman"/>
                <w:kern w:val="0"/>
                <w:sz w:val="21"/>
              </w:rPr>
            </w:pPr>
            <w:r>
              <w:rPr>
                <w:rFonts w:hint="eastAsia" w:ascii="宋体" w:hAnsi="宋体" w:eastAsia="宋体" w:cs="仿宋_GB2312"/>
                <w:kern w:val="0"/>
                <w:sz w:val="21"/>
              </w:rPr>
              <w:t>年度绩效目标完成情况</w:t>
            </w:r>
          </w:p>
        </w:tc>
        <w:tc>
          <w:tcPr>
            <w:tcW w:w="424" w:type="pct"/>
            <w:noWrap w:val="0"/>
            <w:vAlign w:val="center"/>
          </w:tcPr>
          <w:p>
            <w:pPr>
              <w:jc w:val="center"/>
              <w:rPr>
                <w:rFonts w:ascii="宋体" w:hAnsi="宋体" w:eastAsia="宋体" w:cs="Times New Roman"/>
                <w:kern w:val="0"/>
                <w:sz w:val="21"/>
              </w:rPr>
            </w:pPr>
            <w:r>
              <w:rPr>
                <w:rFonts w:hint="eastAsia" w:ascii="宋体" w:hAnsi="宋体" w:eastAsia="宋体" w:cs="仿宋_GB2312"/>
                <w:kern w:val="0"/>
                <w:sz w:val="21"/>
              </w:rPr>
              <w:t>一级指标</w:t>
            </w:r>
          </w:p>
        </w:tc>
        <w:tc>
          <w:tcPr>
            <w:tcW w:w="686" w:type="pct"/>
            <w:noWrap w:val="0"/>
            <w:vAlign w:val="center"/>
          </w:tcPr>
          <w:p>
            <w:pPr>
              <w:widowControl/>
              <w:jc w:val="center"/>
              <w:rPr>
                <w:rFonts w:ascii="宋体" w:hAnsi="宋体" w:eastAsia="宋体" w:cs="Times New Roman"/>
                <w:kern w:val="0"/>
                <w:sz w:val="21"/>
              </w:rPr>
            </w:pPr>
            <w:r>
              <w:rPr>
                <w:rFonts w:hint="eastAsia" w:ascii="宋体" w:hAnsi="宋体" w:eastAsia="宋体" w:cs="仿宋_GB2312"/>
                <w:kern w:val="0"/>
                <w:sz w:val="21"/>
              </w:rPr>
              <w:t>二级指标</w:t>
            </w:r>
          </w:p>
        </w:tc>
        <w:tc>
          <w:tcPr>
            <w:tcW w:w="1549" w:type="pct"/>
            <w:gridSpan w:val="3"/>
            <w:noWrap w:val="0"/>
            <w:vAlign w:val="center"/>
          </w:tcPr>
          <w:p>
            <w:pPr>
              <w:widowControl/>
              <w:jc w:val="center"/>
              <w:rPr>
                <w:rFonts w:ascii="宋体" w:hAnsi="宋体" w:eastAsia="宋体" w:cs="Times New Roman"/>
                <w:kern w:val="0"/>
                <w:sz w:val="21"/>
              </w:rPr>
            </w:pPr>
            <w:r>
              <w:rPr>
                <w:rFonts w:hint="eastAsia" w:ascii="宋体" w:hAnsi="宋体" w:eastAsia="宋体" w:cs="仿宋_GB2312"/>
                <w:kern w:val="0"/>
                <w:sz w:val="21"/>
              </w:rPr>
              <w:t>三级指标</w:t>
            </w:r>
          </w:p>
        </w:tc>
        <w:tc>
          <w:tcPr>
            <w:tcW w:w="900" w:type="pct"/>
            <w:gridSpan w:val="2"/>
            <w:noWrap w:val="0"/>
            <w:vAlign w:val="center"/>
          </w:tcPr>
          <w:p>
            <w:pPr>
              <w:widowControl/>
              <w:jc w:val="center"/>
              <w:rPr>
                <w:rFonts w:ascii="宋体" w:hAnsi="宋体" w:eastAsia="宋体" w:cs="仿宋_GB2312"/>
                <w:kern w:val="0"/>
                <w:sz w:val="21"/>
              </w:rPr>
            </w:pPr>
            <w:r>
              <w:rPr>
                <w:rFonts w:hint="eastAsia" w:ascii="宋体" w:hAnsi="宋体" w:eastAsia="宋体" w:cs="仿宋_GB2312"/>
                <w:kern w:val="0"/>
                <w:sz w:val="21"/>
              </w:rPr>
              <w:t>年初目标值</w:t>
            </w:r>
          </w:p>
        </w:tc>
        <w:tc>
          <w:tcPr>
            <w:tcW w:w="1071" w:type="pct"/>
            <w:gridSpan w:val="2"/>
            <w:noWrap w:val="0"/>
            <w:vAlign w:val="center"/>
          </w:tcPr>
          <w:p>
            <w:pPr>
              <w:widowControl/>
              <w:jc w:val="center"/>
              <w:rPr>
                <w:rFonts w:ascii="宋体" w:hAnsi="宋体" w:eastAsia="宋体" w:cs="Times New Roman"/>
                <w:kern w:val="0"/>
                <w:sz w:val="21"/>
              </w:rPr>
            </w:pPr>
            <w:r>
              <w:rPr>
                <w:rFonts w:hint="eastAsia" w:ascii="宋体" w:hAnsi="宋体" w:eastAsia="宋体" w:cs="仿宋_GB2312"/>
                <w:kern w:val="0"/>
                <w:sz w:val="21"/>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jc w:val="center"/>
              <w:rPr>
                <w:rFonts w:ascii="宋体" w:hAnsi="宋体" w:eastAsia="宋体" w:cs="Times New Roman"/>
                <w:kern w:val="0"/>
                <w:sz w:val="21"/>
              </w:rPr>
            </w:pPr>
          </w:p>
        </w:tc>
        <w:tc>
          <w:tcPr>
            <w:tcW w:w="424" w:type="pct"/>
            <w:vMerge w:val="restart"/>
            <w:noWrap w:val="0"/>
            <w:vAlign w:val="center"/>
          </w:tcPr>
          <w:p>
            <w:pPr>
              <w:jc w:val="center"/>
              <w:rPr>
                <w:rFonts w:hint="eastAsia" w:ascii="宋体" w:hAnsi="宋体" w:eastAsia="宋体" w:cs="仿宋_GB2312"/>
                <w:kern w:val="0"/>
                <w:sz w:val="21"/>
              </w:rPr>
            </w:pPr>
            <w:r>
              <w:rPr>
                <w:rFonts w:hint="eastAsia" w:ascii="宋体" w:hAnsi="宋体" w:eastAsia="宋体" w:cs="仿宋_GB2312"/>
                <w:kern w:val="0"/>
                <w:sz w:val="21"/>
              </w:rPr>
              <w:t>产出指标</w:t>
            </w:r>
          </w:p>
        </w:tc>
        <w:tc>
          <w:tcPr>
            <w:tcW w:w="686" w:type="pct"/>
            <w:vMerge w:val="restart"/>
            <w:noWrap w:val="0"/>
            <w:vAlign w:val="center"/>
          </w:tcPr>
          <w:p>
            <w:pPr>
              <w:widowControl/>
              <w:jc w:val="center"/>
              <w:rPr>
                <w:rFonts w:hint="eastAsia" w:ascii="宋体" w:hAnsi="宋体" w:eastAsia="宋体" w:cs="仿宋_GB2312"/>
                <w:kern w:val="0"/>
                <w:sz w:val="21"/>
                <w:szCs w:val="24"/>
                <w:lang w:val="en-US" w:eastAsia="zh-CN" w:bidi="ar-SA"/>
              </w:rPr>
            </w:pPr>
            <w:r>
              <w:rPr>
                <w:rFonts w:hint="eastAsia" w:ascii="宋体" w:hAnsi="宋体" w:eastAsia="宋体" w:cs="Times New Roman"/>
                <w:kern w:val="0"/>
                <w:sz w:val="21"/>
                <w:lang w:val="en-US" w:eastAsia="zh-CN"/>
              </w:rPr>
              <w:t>数量指标</w:t>
            </w:r>
          </w:p>
          <w:p>
            <w:pPr>
              <w:widowControl/>
              <w:jc w:val="center"/>
              <w:rPr>
                <w:rFonts w:hint="eastAsia" w:ascii="宋体" w:hAnsi="宋体" w:eastAsia="宋体" w:cs="Times New Roman"/>
                <w:kern w:val="0"/>
                <w:sz w:val="21"/>
                <w:lang w:val="en-US" w:eastAsia="zh-CN"/>
              </w:rPr>
            </w:pPr>
          </w:p>
        </w:tc>
        <w:tc>
          <w:tcPr>
            <w:tcW w:w="1549" w:type="pct"/>
            <w:gridSpan w:val="3"/>
            <w:noWrap w:val="0"/>
            <w:vAlign w:val="center"/>
          </w:tcPr>
          <w:p>
            <w:pPr>
              <w:widowControl/>
              <w:jc w:val="center"/>
              <w:rPr>
                <w:rFonts w:hint="default" w:ascii="宋体" w:hAnsi="宋体" w:eastAsia="宋体" w:cs="仿宋_GB2312"/>
                <w:kern w:val="0"/>
                <w:sz w:val="21"/>
                <w:szCs w:val="24"/>
                <w:lang w:val="en-US" w:eastAsia="zh-CN" w:bidi="ar-SA"/>
              </w:rPr>
            </w:pPr>
            <w:r>
              <w:rPr>
                <w:rFonts w:hint="eastAsia" w:ascii="宋体" w:hAnsi="宋体" w:eastAsia="宋体" w:cs="仿宋_GB2312"/>
                <w:kern w:val="0"/>
                <w:sz w:val="21"/>
                <w:lang w:val="en-US" w:eastAsia="zh-CN"/>
              </w:rPr>
              <w:t>救护员培训人数</w:t>
            </w:r>
          </w:p>
        </w:tc>
        <w:tc>
          <w:tcPr>
            <w:tcW w:w="900" w:type="pct"/>
            <w:gridSpan w:val="2"/>
            <w:noWrap w:val="0"/>
            <w:vAlign w:val="center"/>
          </w:tcPr>
          <w:p>
            <w:pPr>
              <w:widowControl/>
              <w:jc w:val="center"/>
              <w:rPr>
                <w:rFonts w:hint="default" w:ascii="宋体" w:hAnsi="宋体" w:eastAsia="宋体" w:cs="仿宋_GB2312"/>
                <w:kern w:val="0"/>
                <w:sz w:val="21"/>
                <w:szCs w:val="24"/>
                <w:lang w:val="en-US" w:eastAsia="zh-CN" w:bidi="ar-SA"/>
              </w:rPr>
            </w:pPr>
            <w:r>
              <w:rPr>
                <w:rFonts w:hint="eastAsia" w:ascii="宋体" w:hAnsi="宋体" w:eastAsia="宋体" w:cs="仿宋_GB2312"/>
                <w:kern w:val="0"/>
                <w:sz w:val="21"/>
                <w:lang w:val="en-US" w:eastAsia="zh-CN"/>
              </w:rPr>
              <w:t>300人</w:t>
            </w:r>
          </w:p>
        </w:tc>
        <w:tc>
          <w:tcPr>
            <w:tcW w:w="1071" w:type="pct"/>
            <w:gridSpan w:val="2"/>
            <w:noWrap w:val="0"/>
            <w:vAlign w:val="center"/>
          </w:tcPr>
          <w:p>
            <w:pPr>
              <w:widowControl/>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sz w:val="21"/>
                <w:szCs w:val="24"/>
                <w:lang w:val="en-US" w:eastAsia="zh-CN" w:bidi="ar-SA"/>
              </w:rPr>
              <w:t>927人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jc w:val="center"/>
              <w:rPr>
                <w:rFonts w:ascii="宋体" w:hAnsi="宋体" w:eastAsia="宋体" w:cs="Times New Roman"/>
                <w:kern w:val="0"/>
                <w:sz w:val="21"/>
              </w:rPr>
            </w:pPr>
          </w:p>
        </w:tc>
        <w:tc>
          <w:tcPr>
            <w:tcW w:w="424" w:type="pct"/>
            <w:vMerge w:val="continue"/>
            <w:noWrap w:val="0"/>
            <w:vAlign w:val="center"/>
          </w:tcPr>
          <w:p>
            <w:pPr>
              <w:jc w:val="center"/>
              <w:rPr>
                <w:rFonts w:hint="eastAsia" w:ascii="宋体" w:hAnsi="宋体" w:eastAsia="宋体" w:cs="仿宋_GB2312"/>
                <w:kern w:val="0"/>
                <w:sz w:val="21"/>
              </w:rPr>
            </w:pPr>
          </w:p>
        </w:tc>
        <w:tc>
          <w:tcPr>
            <w:tcW w:w="686" w:type="pct"/>
            <w:vMerge w:val="continue"/>
            <w:noWrap w:val="0"/>
            <w:vAlign w:val="center"/>
          </w:tcPr>
          <w:p>
            <w:pPr>
              <w:widowControl/>
              <w:jc w:val="center"/>
              <w:rPr>
                <w:rFonts w:hint="eastAsia" w:ascii="宋体" w:hAnsi="宋体" w:eastAsia="宋体" w:cs="Times New Roman"/>
                <w:kern w:val="0"/>
                <w:sz w:val="21"/>
                <w:lang w:val="en-US" w:eastAsia="zh-CN"/>
              </w:rPr>
            </w:pPr>
          </w:p>
        </w:tc>
        <w:tc>
          <w:tcPr>
            <w:tcW w:w="1549" w:type="pct"/>
            <w:gridSpan w:val="3"/>
            <w:noWrap w:val="0"/>
            <w:vAlign w:val="center"/>
          </w:tcPr>
          <w:p>
            <w:pPr>
              <w:widowControl/>
              <w:jc w:val="center"/>
              <w:rPr>
                <w:rFonts w:hint="default" w:ascii="宋体" w:hAnsi="宋体" w:eastAsia="宋体" w:cs="仿宋_GB2312"/>
                <w:kern w:val="0"/>
                <w:sz w:val="21"/>
                <w:szCs w:val="24"/>
                <w:highlight w:val="none"/>
                <w:lang w:val="en-US" w:eastAsia="zh-CN" w:bidi="ar-SA"/>
              </w:rPr>
            </w:pPr>
            <w:r>
              <w:rPr>
                <w:rFonts w:hint="eastAsia" w:ascii="宋体" w:hAnsi="宋体" w:eastAsia="宋体" w:cs="仿宋_GB2312"/>
                <w:kern w:val="0"/>
                <w:sz w:val="21"/>
                <w:highlight w:val="none"/>
                <w:lang w:val="en-US" w:eastAsia="zh-CN"/>
              </w:rPr>
              <w:t>普及救护培训人次数</w:t>
            </w:r>
          </w:p>
        </w:tc>
        <w:tc>
          <w:tcPr>
            <w:tcW w:w="900" w:type="pct"/>
            <w:gridSpan w:val="2"/>
            <w:noWrap w:val="0"/>
            <w:vAlign w:val="center"/>
          </w:tcPr>
          <w:p>
            <w:pPr>
              <w:widowControl/>
              <w:jc w:val="center"/>
              <w:rPr>
                <w:rFonts w:hint="default"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highlight w:val="none"/>
                <w:lang w:val="en-US" w:eastAsia="zh-CN"/>
              </w:rPr>
              <w:t>2500人次</w:t>
            </w:r>
          </w:p>
        </w:tc>
        <w:tc>
          <w:tcPr>
            <w:tcW w:w="1071" w:type="pct"/>
            <w:gridSpan w:val="2"/>
            <w:noWrap w:val="0"/>
            <w:vAlign w:val="center"/>
          </w:tcPr>
          <w:p>
            <w:pPr>
              <w:widowControl/>
              <w:jc w:val="center"/>
              <w:rPr>
                <w:rFonts w:hint="default" w:ascii="宋体" w:hAnsi="宋体" w:eastAsia="宋体" w:cs="Times New Roman"/>
                <w:kern w:val="0"/>
                <w:sz w:val="21"/>
                <w:szCs w:val="24"/>
                <w:highlight w:val="none"/>
                <w:lang w:val="en-US" w:eastAsia="zh-CN" w:bidi="ar-SA"/>
              </w:rPr>
            </w:pPr>
            <w:r>
              <w:rPr>
                <w:rFonts w:hint="default" w:ascii="宋体" w:hAnsi="宋体" w:eastAsia="宋体" w:cs="Times New Roman"/>
                <w:kern w:val="0"/>
                <w:sz w:val="21"/>
                <w:szCs w:val="24"/>
                <w:highlight w:val="none"/>
                <w:lang w:val="en-US" w:eastAsia="zh-CN" w:bidi="ar-SA"/>
              </w:rPr>
              <w:t>2149人次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jc w:val="center"/>
              <w:rPr>
                <w:rFonts w:ascii="宋体" w:hAnsi="宋体" w:eastAsia="宋体" w:cs="Times New Roman"/>
                <w:kern w:val="0"/>
                <w:sz w:val="21"/>
              </w:rPr>
            </w:pPr>
          </w:p>
        </w:tc>
        <w:tc>
          <w:tcPr>
            <w:tcW w:w="424" w:type="pct"/>
            <w:vMerge w:val="continue"/>
            <w:noWrap w:val="0"/>
            <w:vAlign w:val="center"/>
          </w:tcPr>
          <w:p>
            <w:pPr>
              <w:jc w:val="center"/>
              <w:rPr>
                <w:rFonts w:hint="eastAsia" w:ascii="宋体" w:hAnsi="宋体" w:eastAsia="宋体" w:cs="仿宋_GB2312"/>
                <w:kern w:val="0"/>
                <w:sz w:val="21"/>
              </w:rPr>
            </w:pPr>
          </w:p>
        </w:tc>
        <w:tc>
          <w:tcPr>
            <w:tcW w:w="686" w:type="pct"/>
            <w:vMerge w:val="continue"/>
            <w:noWrap w:val="0"/>
            <w:vAlign w:val="center"/>
          </w:tcPr>
          <w:p>
            <w:pPr>
              <w:widowControl/>
              <w:jc w:val="center"/>
              <w:rPr>
                <w:rFonts w:hint="eastAsia" w:ascii="宋体" w:hAnsi="宋体" w:eastAsia="宋体" w:cs="Times New Roman"/>
                <w:kern w:val="0"/>
                <w:sz w:val="21"/>
                <w:lang w:val="en-US" w:eastAsia="zh-CN"/>
              </w:rPr>
            </w:pPr>
          </w:p>
        </w:tc>
        <w:tc>
          <w:tcPr>
            <w:tcW w:w="1549" w:type="pct"/>
            <w:gridSpan w:val="3"/>
            <w:noWrap w:val="0"/>
            <w:vAlign w:val="center"/>
          </w:tcPr>
          <w:p>
            <w:pPr>
              <w:widowControl/>
              <w:jc w:val="center"/>
              <w:rPr>
                <w:rFonts w:hint="default" w:ascii="宋体" w:hAnsi="宋体" w:eastAsia="宋体" w:cs="仿宋_GB2312"/>
                <w:kern w:val="0"/>
                <w:sz w:val="21"/>
                <w:szCs w:val="24"/>
                <w:highlight w:val="none"/>
                <w:lang w:val="en-US" w:eastAsia="zh-CN" w:bidi="ar-SA"/>
              </w:rPr>
            </w:pPr>
            <w:r>
              <w:rPr>
                <w:rFonts w:hint="eastAsia" w:ascii="宋体" w:hAnsi="宋体" w:eastAsia="宋体" w:cs="仿宋_GB2312"/>
                <w:kern w:val="0"/>
                <w:sz w:val="21"/>
                <w:szCs w:val="24"/>
                <w:highlight w:val="none"/>
                <w:lang w:val="en-US" w:eastAsia="zh-CN" w:bidi="ar-SA"/>
              </w:rPr>
              <w:t>组织志愿服务活动次数</w:t>
            </w:r>
          </w:p>
        </w:tc>
        <w:tc>
          <w:tcPr>
            <w:tcW w:w="900" w:type="pct"/>
            <w:gridSpan w:val="2"/>
            <w:noWrap w:val="0"/>
            <w:vAlign w:val="center"/>
          </w:tcPr>
          <w:p>
            <w:pPr>
              <w:widowControl/>
              <w:jc w:val="center"/>
              <w:rPr>
                <w:rFonts w:hint="default"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highlight w:val="none"/>
                <w:lang w:val="en-US" w:eastAsia="zh-CN"/>
              </w:rPr>
              <w:t>12期</w:t>
            </w:r>
          </w:p>
        </w:tc>
        <w:tc>
          <w:tcPr>
            <w:tcW w:w="1071" w:type="pct"/>
            <w:gridSpan w:val="2"/>
            <w:noWrap w:val="0"/>
            <w:vAlign w:val="center"/>
          </w:tcPr>
          <w:p>
            <w:pPr>
              <w:widowControl/>
              <w:jc w:val="center"/>
              <w:rPr>
                <w:rFonts w:hint="default"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szCs w:val="24"/>
                <w:highlight w:val="none"/>
                <w:lang w:val="en-US" w:eastAsia="zh-CN" w:bidi="ar-SA"/>
              </w:rPr>
              <w:t>16期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jc w:val="center"/>
              <w:rPr>
                <w:rFonts w:ascii="宋体" w:hAnsi="宋体" w:eastAsia="宋体" w:cs="Times New Roman"/>
                <w:kern w:val="0"/>
                <w:sz w:val="21"/>
              </w:rPr>
            </w:pPr>
          </w:p>
        </w:tc>
        <w:tc>
          <w:tcPr>
            <w:tcW w:w="424" w:type="pct"/>
            <w:vMerge w:val="continue"/>
            <w:noWrap w:val="0"/>
            <w:vAlign w:val="center"/>
          </w:tcPr>
          <w:p>
            <w:pPr>
              <w:jc w:val="center"/>
              <w:rPr>
                <w:rFonts w:hint="eastAsia" w:ascii="宋体" w:hAnsi="宋体" w:eastAsia="宋体" w:cs="仿宋_GB2312"/>
                <w:kern w:val="0"/>
                <w:sz w:val="21"/>
              </w:rPr>
            </w:pPr>
          </w:p>
        </w:tc>
        <w:tc>
          <w:tcPr>
            <w:tcW w:w="686" w:type="pct"/>
            <w:vMerge w:val="continue"/>
            <w:noWrap w:val="0"/>
            <w:vAlign w:val="center"/>
          </w:tcPr>
          <w:p>
            <w:pPr>
              <w:widowControl/>
              <w:jc w:val="center"/>
              <w:rPr>
                <w:rFonts w:hint="eastAsia" w:ascii="宋体" w:hAnsi="宋体" w:eastAsia="宋体" w:cs="Times New Roman"/>
                <w:kern w:val="0"/>
                <w:sz w:val="21"/>
                <w:lang w:val="en-US" w:eastAsia="zh-CN"/>
              </w:rPr>
            </w:pPr>
          </w:p>
        </w:tc>
        <w:tc>
          <w:tcPr>
            <w:tcW w:w="1549" w:type="pct"/>
            <w:gridSpan w:val="3"/>
            <w:noWrap w:val="0"/>
            <w:vAlign w:val="center"/>
          </w:tcPr>
          <w:p>
            <w:pPr>
              <w:widowControl/>
              <w:jc w:val="center"/>
              <w:rPr>
                <w:rFonts w:hint="default" w:ascii="宋体" w:hAnsi="宋体" w:eastAsia="宋体" w:cs="仿宋_GB2312"/>
                <w:kern w:val="0"/>
                <w:sz w:val="21"/>
                <w:highlight w:val="none"/>
                <w:lang w:val="en-US" w:eastAsia="zh-CN"/>
              </w:rPr>
            </w:pPr>
            <w:r>
              <w:rPr>
                <w:rFonts w:hint="eastAsia" w:ascii="宋体" w:hAnsi="宋体" w:eastAsia="宋体" w:cs="仿宋_GB2312"/>
                <w:kern w:val="0"/>
                <w:sz w:val="21"/>
                <w:highlight w:val="none"/>
                <w:lang w:val="en-US" w:eastAsia="zh-CN"/>
              </w:rPr>
              <w:t>新增志愿者人数</w:t>
            </w:r>
          </w:p>
        </w:tc>
        <w:tc>
          <w:tcPr>
            <w:tcW w:w="900" w:type="pct"/>
            <w:gridSpan w:val="2"/>
            <w:noWrap w:val="0"/>
            <w:vAlign w:val="center"/>
          </w:tcPr>
          <w:p>
            <w:pPr>
              <w:widowControl/>
              <w:jc w:val="center"/>
              <w:rPr>
                <w:rFonts w:hint="default"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100</w:t>
            </w:r>
          </w:p>
        </w:tc>
        <w:tc>
          <w:tcPr>
            <w:tcW w:w="1071" w:type="pct"/>
            <w:gridSpan w:val="2"/>
            <w:noWrap w:val="0"/>
            <w:vAlign w:val="center"/>
          </w:tcPr>
          <w:p>
            <w:pPr>
              <w:widowControl/>
              <w:jc w:val="center"/>
              <w:rPr>
                <w:rFonts w:hint="eastAsia"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969名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jc w:val="center"/>
              <w:rPr>
                <w:rFonts w:ascii="宋体" w:hAnsi="宋体" w:eastAsia="宋体" w:cs="Times New Roman"/>
                <w:kern w:val="0"/>
                <w:sz w:val="21"/>
              </w:rPr>
            </w:pPr>
          </w:p>
        </w:tc>
        <w:tc>
          <w:tcPr>
            <w:tcW w:w="424" w:type="pct"/>
            <w:vMerge w:val="continue"/>
            <w:noWrap w:val="0"/>
            <w:vAlign w:val="center"/>
          </w:tcPr>
          <w:p>
            <w:pPr>
              <w:jc w:val="center"/>
              <w:rPr>
                <w:rFonts w:hint="eastAsia" w:ascii="宋体" w:hAnsi="宋体" w:eastAsia="宋体" w:cs="仿宋_GB2312"/>
                <w:kern w:val="0"/>
                <w:sz w:val="21"/>
              </w:rPr>
            </w:pPr>
          </w:p>
        </w:tc>
        <w:tc>
          <w:tcPr>
            <w:tcW w:w="686" w:type="pct"/>
            <w:vMerge w:val="restart"/>
            <w:noWrap w:val="0"/>
            <w:vAlign w:val="center"/>
          </w:tcPr>
          <w:p>
            <w:pPr>
              <w:widowControl/>
              <w:jc w:val="center"/>
              <w:rPr>
                <w:rFonts w:hint="default" w:ascii="宋体" w:hAnsi="宋体" w:eastAsia="宋体" w:cs="Times New Roman"/>
                <w:kern w:val="0"/>
                <w:sz w:val="21"/>
                <w:lang w:val="en-US" w:eastAsia="zh-CN"/>
              </w:rPr>
            </w:pPr>
            <w:r>
              <w:rPr>
                <w:rFonts w:hint="eastAsia" w:ascii="宋体" w:hAnsi="宋体" w:eastAsia="宋体" w:cs="Times New Roman"/>
                <w:kern w:val="0"/>
                <w:sz w:val="21"/>
                <w:lang w:val="en-US" w:eastAsia="zh-CN"/>
              </w:rPr>
              <w:t>质量指标</w:t>
            </w:r>
          </w:p>
        </w:tc>
        <w:tc>
          <w:tcPr>
            <w:tcW w:w="1549" w:type="pct"/>
            <w:gridSpan w:val="3"/>
            <w:noWrap w:val="0"/>
            <w:vAlign w:val="center"/>
          </w:tcPr>
          <w:p>
            <w:pPr>
              <w:widowControl/>
              <w:jc w:val="center"/>
              <w:rPr>
                <w:rFonts w:hint="default" w:ascii="宋体" w:hAnsi="宋体" w:eastAsia="宋体" w:cs="仿宋_GB2312"/>
                <w:kern w:val="0"/>
                <w:sz w:val="21"/>
                <w:highlight w:val="none"/>
                <w:lang w:val="en-US" w:eastAsia="zh-CN"/>
              </w:rPr>
            </w:pPr>
            <w:r>
              <w:rPr>
                <w:rFonts w:hint="eastAsia" w:ascii="宋体" w:hAnsi="宋体" w:eastAsia="宋体" w:cs="仿宋_GB2312"/>
                <w:kern w:val="0"/>
                <w:sz w:val="21"/>
                <w:highlight w:val="none"/>
                <w:lang w:val="en-US" w:eastAsia="zh-CN"/>
              </w:rPr>
              <w:t>参加救护培训人员合格率</w:t>
            </w:r>
          </w:p>
        </w:tc>
        <w:tc>
          <w:tcPr>
            <w:tcW w:w="900" w:type="pct"/>
            <w:gridSpan w:val="2"/>
            <w:noWrap w:val="0"/>
            <w:vAlign w:val="center"/>
          </w:tcPr>
          <w:p>
            <w:pPr>
              <w:widowControl/>
              <w:jc w:val="center"/>
              <w:rPr>
                <w:rFonts w:hint="default"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＞90%</w:t>
            </w:r>
          </w:p>
        </w:tc>
        <w:tc>
          <w:tcPr>
            <w:tcW w:w="1071" w:type="pct"/>
            <w:gridSpan w:val="2"/>
            <w:noWrap w:val="0"/>
            <w:vAlign w:val="center"/>
          </w:tcPr>
          <w:p>
            <w:pPr>
              <w:widowControl/>
              <w:jc w:val="center"/>
              <w:rPr>
                <w:rFonts w:hint="default"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jc w:val="center"/>
              <w:rPr>
                <w:rFonts w:ascii="宋体" w:hAnsi="宋体" w:eastAsia="宋体" w:cs="Times New Roman"/>
                <w:kern w:val="0"/>
                <w:sz w:val="21"/>
              </w:rPr>
            </w:pPr>
          </w:p>
        </w:tc>
        <w:tc>
          <w:tcPr>
            <w:tcW w:w="424" w:type="pct"/>
            <w:vMerge w:val="continue"/>
            <w:noWrap w:val="0"/>
            <w:vAlign w:val="center"/>
          </w:tcPr>
          <w:p>
            <w:pPr>
              <w:widowControl/>
              <w:jc w:val="center"/>
              <w:rPr>
                <w:rFonts w:hint="eastAsia" w:ascii="宋体" w:hAnsi="宋体" w:eastAsia="宋体" w:cs="仿宋_GB2312"/>
                <w:kern w:val="0"/>
                <w:sz w:val="21"/>
              </w:rPr>
            </w:pPr>
          </w:p>
        </w:tc>
        <w:tc>
          <w:tcPr>
            <w:tcW w:w="686" w:type="pct"/>
            <w:vMerge w:val="continue"/>
            <w:noWrap w:val="0"/>
            <w:vAlign w:val="center"/>
          </w:tcPr>
          <w:p>
            <w:pPr>
              <w:widowControl/>
              <w:jc w:val="center"/>
              <w:rPr>
                <w:rFonts w:hint="eastAsia" w:ascii="宋体" w:hAnsi="宋体" w:eastAsia="宋体" w:cs="仿宋_GB2312"/>
                <w:kern w:val="0"/>
                <w:sz w:val="21"/>
                <w:lang w:val="en-US" w:eastAsia="zh-CN"/>
              </w:rPr>
            </w:pPr>
          </w:p>
        </w:tc>
        <w:tc>
          <w:tcPr>
            <w:tcW w:w="1549" w:type="pct"/>
            <w:gridSpan w:val="3"/>
            <w:noWrap w:val="0"/>
            <w:vAlign w:val="center"/>
          </w:tcPr>
          <w:p>
            <w:pPr>
              <w:widowControl/>
              <w:jc w:val="center"/>
              <w:rPr>
                <w:rFonts w:hint="default"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志愿服务活动圆满成功</w:t>
            </w:r>
          </w:p>
        </w:tc>
        <w:tc>
          <w:tcPr>
            <w:tcW w:w="900" w:type="pct"/>
            <w:gridSpan w:val="2"/>
            <w:noWrap w:val="0"/>
            <w:vAlign w:val="center"/>
          </w:tcPr>
          <w:p>
            <w:pPr>
              <w:widowControl/>
              <w:jc w:val="center"/>
              <w:rPr>
                <w:rFonts w:hint="default"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100%</w:t>
            </w:r>
          </w:p>
        </w:tc>
        <w:tc>
          <w:tcPr>
            <w:tcW w:w="1071" w:type="pct"/>
            <w:gridSpan w:val="2"/>
            <w:noWrap w:val="0"/>
            <w:vAlign w:val="center"/>
          </w:tcPr>
          <w:p>
            <w:pPr>
              <w:widowControl/>
              <w:jc w:val="center"/>
              <w:rPr>
                <w:rFonts w:hint="default"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szCs w:val="24"/>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jc w:val="center"/>
              <w:rPr>
                <w:rFonts w:ascii="宋体" w:hAnsi="宋体" w:eastAsia="宋体" w:cs="Times New Roman"/>
                <w:kern w:val="0"/>
                <w:sz w:val="21"/>
              </w:rPr>
            </w:pPr>
          </w:p>
        </w:tc>
        <w:tc>
          <w:tcPr>
            <w:tcW w:w="424" w:type="pct"/>
            <w:vMerge w:val="continue"/>
            <w:noWrap w:val="0"/>
            <w:vAlign w:val="center"/>
          </w:tcPr>
          <w:p>
            <w:pPr>
              <w:widowControl/>
              <w:jc w:val="center"/>
              <w:rPr>
                <w:rFonts w:hint="eastAsia" w:ascii="宋体" w:hAnsi="宋体" w:eastAsia="宋体" w:cs="仿宋_GB2312"/>
                <w:kern w:val="0"/>
                <w:sz w:val="21"/>
              </w:rPr>
            </w:pPr>
          </w:p>
        </w:tc>
        <w:tc>
          <w:tcPr>
            <w:tcW w:w="686" w:type="pct"/>
            <w:noWrap w:val="0"/>
            <w:vAlign w:val="center"/>
          </w:tcPr>
          <w:p>
            <w:pPr>
              <w:widowControl/>
              <w:jc w:val="center"/>
              <w:rPr>
                <w:rFonts w:hint="default" w:ascii="宋体" w:hAnsi="宋体" w:eastAsia="宋体" w:cs="仿宋_GB2312"/>
                <w:kern w:val="0"/>
                <w:sz w:val="21"/>
                <w:lang w:val="en-US" w:eastAsia="zh-CN"/>
              </w:rPr>
            </w:pPr>
            <w:r>
              <w:rPr>
                <w:rFonts w:hint="eastAsia" w:ascii="宋体" w:hAnsi="宋体" w:eastAsia="宋体" w:cs="仿宋_GB2312"/>
                <w:kern w:val="0"/>
                <w:sz w:val="21"/>
                <w:lang w:val="en-US" w:eastAsia="zh-CN"/>
              </w:rPr>
              <w:t>时效指标</w:t>
            </w:r>
          </w:p>
        </w:tc>
        <w:tc>
          <w:tcPr>
            <w:tcW w:w="1549" w:type="pct"/>
            <w:gridSpan w:val="3"/>
            <w:noWrap w:val="0"/>
            <w:vAlign w:val="center"/>
          </w:tcPr>
          <w:p>
            <w:pPr>
              <w:widowControl/>
              <w:jc w:val="center"/>
              <w:rPr>
                <w:rFonts w:hint="default"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培训完成时间</w:t>
            </w:r>
          </w:p>
        </w:tc>
        <w:tc>
          <w:tcPr>
            <w:tcW w:w="900" w:type="pct"/>
            <w:gridSpan w:val="2"/>
            <w:noWrap w:val="0"/>
            <w:vAlign w:val="center"/>
          </w:tcPr>
          <w:p>
            <w:pPr>
              <w:widowControl/>
              <w:jc w:val="center"/>
              <w:rPr>
                <w:rFonts w:hint="default"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12月底完成</w:t>
            </w:r>
          </w:p>
        </w:tc>
        <w:tc>
          <w:tcPr>
            <w:tcW w:w="1071" w:type="pct"/>
            <w:gridSpan w:val="2"/>
            <w:noWrap w:val="0"/>
            <w:vAlign w:val="center"/>
          </w:tcPr>
          <w:p>
            <w:pPr>
              <w:widowControl/>
              <w:jc w:val="center"/>
              <w:rPr>
                <w:rFonts w:hint="default"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szCs w:val="24"/>
                <w:highlight w:val="none"/>
                <w:lang w:val="en-US" w:eastAsia="zh-CN" w:bidi="ar-SA"/>
              </w:rPr>
              <w:t>10月完成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jc w:val="center"/>
              <w:rPr>
                <w:rFonts w:ascii="宋体" w:hAnsi="宋体" w:eastAsia="宋体" w:cs="Times New Roman"/>
                <w:kern w:val="0"/>
                <w:sz w:val="21"/>
              </w:rPr>
            </w:pPr>
          </w:p>
        </w:tc>
        <w:tc>
          <w:tcPr>
            <w:tcW w:w="424" w:type="pct"/>
            <w:vMerge w:val="restart"/>
            <w:noWrap w:val="0"/>
            <w:vAlign w:val="center"/>
          </w:tcPr>
          <w:p>
            <w:pPr>
              <w:widowControl/>
              <w:jc w:val="center"/>
              <w:rPr>
                <w:rFonts w:hint="eastAsia" w:ascii="宋体" w:hAnsi="宋体" w:eastAsia="宋体" w:cs="Times New Roman"/>
                <w:kern w:val="0"/>
                <w:sz w:val="21"/>
                <w:szCs w:val="24"/>
                <w:lang w:val="en-US" w:eastAsia="zh-CN" w:bidi="ar-SA"/>
              </w:rPr>
            </w:pPr>
            <w:r>
              <w:rPr>
                <w:rFonts w:hint="eastAsia" w:ascii="宋体" w:hAnsi="宋体" w:eastAsia="宋体" w:cs="仿宋_GB2312"/>
                <w:kern w:val="0"/>
                <w:sz w:val="21"/>
              </w:rPr>
              <w:t>效益指标</w:t>
            </w:r>
          </w:p>
        </w:tc>
        <w:tc>
          <w:tcPr>
            <w:tcW w:w="686" w:type="pct"/>
            <w:vMerge w:val="restart"/>
            <w:noWrap w:val="0"/>
            <w:vAlign w:val="center"/>
          </w:tcPr>
          <w:p>
            <w:pPr>
              <w:widowControl/>
              <w:jc w:val="center"/>
              <w:rPr>
                <w:rFonts w:hint="eastAsia" w:ascii="宋体" w:hAnsi="宋体" w:eastAsia="宋体" w:cs="仿宋_GB2312"/>
                <w:kern w:val="0"/>
                <w:sz w:val="21"/>
                <w:szCs w:val="24"/>
                <w:lang w:val="en-US" w:eastAsia="zh-CN" w:bidi="ar-SA"/>
              </w:rPr>
            </w:pPr>
            <w:r>
              <w:rPr>
                <w:rFonts w:hint="eastAsia" w:ascii="宋体" w:hAnsi="宋体" w:eastAsia="宋体" w:cs="仿宋_GB2312"/>
                <w:kern w:val="0"/>
                <w:sz w:val="21"/>
                <w:lang w:val="en-US" w:eastAsia="zh-CN"/>
              </w:rPr>
              <w:t>社会效益指标</w:t>
            </w:r>
          </w:p>
        </w:tc>
        <w:tc>
          <w:tcPr>
            <w:tcW w:w="1549" w:type="pct"/>
            <w:gridSpan w:val="3"/>
            <w:noWrap w:val="0"/>
            <w:vAlign w:val="center"/>
          </w:tcPr>
          <w:p>
            <w:pPr>
              <w:widowControl/>
              <w:jc w:val="center"/>
              <w:rPr>
                <w:rFonts w:hint="default"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为区内突出事件存积救援力量</w:t>
            </w:r>
          </w:p>
        </w:tc>
        <w:tc>
          <w:tcPr>
            <w:tcW w:w="900" w:type="pct"/>
            <w:gridSpan w:val="2"/>
            <w:noWrap w:val="0"/>
            <w:vAlign w:val="center"/>
          </w:tcPr>
          <w:p>
            <w:pPr>
              <w:widowControl/>
              <w:jc w:val="center"/>
              <w:rPr>
                <w:rFonts w:hint="eastAsia"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是</w:t>
            </w:r>
          </w:p>
        </w:tc>
        <w:tc>
          <w:tcPr>
            <w:tcW w:w="1071" w:type="pct"/>
            <w:gridSpan w:val="2"/>
            <w:noWrap w:val="0"/>
            <w:vAlign w:val="center"/>
          </w:tcPr>
          <w:p>
            <w:pPr>
              <w:widowControl/>
              <w:jc w:val="center"/>
              <w:rPr>
                <w:rFonts w:hint="eastAsia"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jc w:val="center"/>
              <w:rPr>
                <w:rFonts w:ascii="宋体" w:hAnsi="宋体" w:eastAsia="宋体" w:cs="Times New Roman"/>
                <w:kern w:val="0"/>
                <w:sz w:val="21"/>
              </w:rPr>
            </w:pPr>
          </w:p>
        </w:tc>
        <w:tc>
          <w:tcPr>
            <w:tcW w:w="424" w:type="pct"/>
            <w:vMerge w:val="continue"/>
            <w:noWrap w:val="0"/>
            <w:vAlign w:val="center"/>
          </w:tcPr>
          <w:p>
            <w:pPr>
              <w:widowControl/>
              <w:jc w:val="center"/>
              <w:rPr>
                <w:rFonts w:hint="eastAsia" w:ascii="宋体" w:hAnsi="宋体" w:eastAsia="宋体" w:cs="Times New Roman"/>
                <w:kern w:val="0"/>
                <w:sz w:val="21"/>
                <w:szCs w:val="24"/>
                <w:lang w:val="en-US" w:eastAsia="zh-CN" w:bidi="ar-SA"/>
              </w:rPr>
            </w:pPr>
          </w:p>
        </w:tc>
        <w:tc>
          <w:tcPr>
            <w:tcW w:w="686" w:type="pct"/>
            <w:vMerge w:val="continue"/>
            <w:noWrap w:val="0"/>
            <w:vAlign w:val="center"/>
          </w:tcPr>
          <w:p>
            <w:pPr>
              <w:widowControl/>
              <w:jc w:val="center"/>
              <w:rPr>
                <w:rFonts w:hint="eastAsia" w:ascii="宋体" w:hAnsi="宋体" w:eastAsia="宋体" w:cs="仿宋_GB2312"/>
                <w:kern w:val="0"/>
                <w:sz w:val="21"/>
                <w:szCs w:val="24"/>
                <w:lang w:val="en-US" w:eastAsia="zh-CN" w:bidi="ar-SA"/>
              </w:rPr>
            </w:pPr>
          </w:p>
        </w:tc>
        <w:tc>
          <w:tcPr>
            <w:tcW w:w="1549" w:type="pct"/>
            <w:gridSpan w:val="3"/>
            <w:noWrap w:val="0"/>
            <w:vAlign w:val="center"/>
          </w:tcPr>
          <w:p>
            <w:pPr>
              <w:widowControl/>
              <w:jc w:val="center"/>
              <w:rPr>
                <w:rFonts w:hint="eastAsia"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highlight w:val="none"/>
                <w:lang w:val="en-US" w:eastAsia="zh-CN"/>
              </w:rPr>
              <w:t>提高群众自救能力和应急处置能力</w:t>
            </w:r>
          </w:p>
        </w:tc>
        <w:tc>
          <w:tcPr>
            <w:tcW w:w="900" w:type="pct"/>
            <w:gridSpan w:val="2"/>
            <w:noWrap w:val="0"/>
            <w:vAlign w:val="center"/>
          </w:tcPr>
          <w:p>
            <w:pPr>
              <w:widowControl/>
              <w:jc w:val="center"/>
              <w:rPr>
                <w:rFonts w:hint="eastAsia"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highlight w:val="none"/>
                <w:lang w:val="en-US" w:eastAsia="zh-CN"/>
              </w:rPr>
              <w:t>是</w:t>
            </w:r>
          </w:p>
        </w:tc>
        <w:tc>
          <w:tcPr>
            <w:tcW w:w="1071" w:type="pct"/>
            <w:gridSpan w:val="2"/>
            <w:noWrap w:val="0"/>
            <w:vAlign w:val="center"/>
          </w:tcPr>
          <w:p>
            <w:pPr>
              <w:widowControl/>
              <w:jc w:val="center"/>
              <w:rPr>
                <w:rFonts w:hint="eastAsia"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jc w:val="center"/>
              <w:rPr>
                <w:rFonts w:ascii="宋体" w:hAnsi="宋体" w:eastAsia="宋体" w:cs="Times New Roman"/>
                <w:kern w:val="0"/>
                <w:sz w:val="21"/>
              </w:rPr>
            </w:pPr>
          </w:p>
        </w:tc>
        <w:tc>
          <w:tcPr>
            <w:tcW w:w="424" w:type="pct"/>
            <w:noWrap w:val="0"/>
            <w:vAlign w:val="center"/>
          </w:tcPr>
          <w:p>
            <w:pPr>
              <w:widowControl/>
              <w:jc w:val="center"/>
              <w:rPr>
                <w:rFonts w:hint="default"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满意度指标</w:t>
            </w:r>
          </w:p>
        </w:tc>
        <w:tc>
          <w:tcPr>
            <w:tcW w:w="686" w:type="pct"/>
            <w:noWrap w:val="0"/>
            <w:vAlign w:val="center"/>
          </w:tcPr>
          <w:p>
            <w:pPr>
              <w:widowControl/>
              <w:jc w:val="center"/>
              <w:rPr>
                <w:rFonts w:hint="default" w:ascii="宋体" w:hAnsi="宋体" w:eastAsia="宋体" w:cs="仿宋_GB2312"/>
                <w:kern w:val="0"/>
                <w:sz w:val="21"/>
                <w:szCs w:val="24"/>
                <w:lang w:val="en-US" w:eastAsia="zh-CN" w:bidi="ar-SA"/>
              </w:rPr>
            </w:pPr>
            <w:r>
              <w:rPr>
                <w:rFonts w:hint="eastAsia" w:ascii="宋体" w:hAnsi="宋体" w:eastAsia="宋体" w:cs="仿宋_GB2312"/>
                <w:kern w:val="0"/>
                <w:sz w:val="21"/>
                <w:szCs w:val="24"/>
                <w:lang w:val="en-US" w:eastAsia="zh-CN" w:bidi="ar-SA"/>
              </w:rPr>
              <w:t>社会公众或服务对象满意度指标</w:t>
            </w:r>
          </w:p>
        </w:tc>
        <w:tc>
          <w:tcPr>
            <w:tcW w:w="1549" w:type="pct"/>
            <w:gridSpan w:val="3"/>
            <w:noWrap w:val="0"/>
            <w:vAlign w:val="center"/>
          </w:tcPr>
          <w:p>
            <w:pPr>
              <w:widowControl/>
              <w:jc w:val="center"/>
              <w:rPr>
                <w:rFonts w:hint="default"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社会公众对开展此项工作的满意度</w:t>
            </w:r>
          </w:p>
        </w:tc>
        <w:tc>
          <w:tcPr>
            <w:tcW w:w="900" w:type="pct"/>
            <w:gridSpan w:val="2"/>
            <w:noWrap w:val="0"/>
            <w:vAlign w:val="center"/>
          </w:tcPr>
          <w:p>
            <w:pPr>
              <w:widowControl/>
              <w:jc w:val="center"/>
              <w:rPr>
                <w:rFonts w:hint="eastAsia"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＞90%</w:t>
            </w:r>
          </w:p>
        </w:tc>
        <w:tc>
          <w:tcPr>
            <w:tcW w:w="1071" w:type="pct"/>
            <w:gridSpan w:val="2"/>
            <w:noWrap w:val="0"/>
            <w:vAlign w:val="center"/>
          </w:tcPr>
          <w:p>
            <w:pPr>
              <w:widowControl/>
              <w:jc w:val="center"/>
              <w:rPr>
                <w:rFonts w:hint="default" w:ascii="宋体" w:hAnsi="宋体" w:eastAsia="宋体" w:cs="Times New Roman"/>
                <w:kern w:val="0"/>
                <w:sz w:val="21"/>
                <w:szCs w:val="24"/>
                <w:highlight w:val="none"/>
                <w:lang w:val="en-US" w:eastAsia="zh-CN" w:bidi="ar-SA"/>
              </w:rPr>
            </w:pPr>
            <w:r>
              <w:rPr>
                <w:rFonts w:hint="eastAsia" w:ascii="宋体" w:hAnsi="宋体" w:eastAsia="宋体" w:cs="Times New Roman"/>
                <w:kern w:val="0"/>
                <w:sz w:val="21"/>
                <w:szCs w:val="24"/>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10"/>
            <w:noWrap w:val="0"/>
            <w:vAlign w:val="center"/>
          </w:tcPr>
          <w:p>
            <w:pPr>
              <w:widowControl/>
              <w:rPr>
                <w:rFonts w:hint="default" w:ascii="宋体" w:hAnsi="宋体" w:eastAsia="宋体" w:cs="Times New Roman"/>
                <w:kern w:val="0"/>
                <w:sz w:val="21"/>
                <w:highlight w:val="yellow"/>
                <w:lang w:val="en-US"/>
              </w:rPr>
            </w:pPr>
            <w:r>
              <w:rPr>
                <w:rFonts w:hint="eastAsia" w:ascii="宋体" w:hAnsi="宋体" w:eastAsia="宋体" w:cs="仿宋_GB2312"/>
                <w:kern w:val="0"/>
                <w:sz w:val="21"/>
                <w:highlight w:val="none"/>
              </w:rPr>
              <w:t>年度目标</w:t>
            </w:r>
            <w:r>
              <w:rPr>
                <w:rFonts w:hint="eastAsia" w:ascii="宋体" w:hAnsi="宋体" w:eastAsia="宋体" w:cs="仿宋_GB2312"/>
                <w:kern w:val="0"/>
                <w:sz w:val="21"/>
                <w:highlight w:val="none"/>
                <w:lang w:val="en-US" w:eastAsia="zh-CN"/>
              </w:rPr>
              <w:t>2</w:t>
            </w:r>
            <w:r>
              <w:rPr>
                <w:rFonts w:hint="eastAsia" w:ascii="宋体" w:hAnsi="宋体" w:eastAsia="宋体" w:cs="仿宋_GB2312"/>
                <w:kern w:val="0"/>
                <w:sz w:val="21"/>
                <w:highlight w:val="none"/>
              </w:rPr>
              <w:t>：</w:t>
            </w:r>
            <w:r>
              <w:rPr>
                <w:rFonts w:hint="eastAsia" w:ascii="宋体" w:hAnsi="宋体" w:eastAsia="宋体" w:cs="Times New Roman"/>
                <w:kern w:val="0"/>
                <w:sz w:val="21"/>
                <w:lang w:val="en-US" w:eastAsia="zh-CN"/>
              </w:rPr>
              <w:t>完成红十字发展专项工作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restart"/>
            <w:noWrap w:val="0"/>
            <w:vAlign w:val="center"/>
          </w:tcPr>
          <w:p>
            <w:pPr>
              <w:widowControl/>
              <w:jc w:val="center"/>
              <w:rPr>
                <w:rFonts w:ascii="宋体" w:hAnsi="宋体" w:eastAsia="宋体" w:cs="Times New Roman"/>
                <w:kern w:val="0"/>
                <w:sz w:val="21"/>
              </w:rPr>
            </w:pPr>
            <w:r>
              <w:rPr>
                <w:rFonts w:hint="eastAsia" w:ascii="宋体" w:hAnsi="宋体" w:eastAsia="宋体" w:cs="仿宋_GB2312"/>
                <w:kern w:val="0"/>
                <w:sz w:val="21"/>
              </w:rPr>
              <w:t>年度绩效目标完成情况</w:t>
            </w:r>
          </w:p>
        </w:tc>
        <w:tc>
          <w:tcPr>
            <w:tcW w:w="424" w:type="pct"/>
            <w:noWrap w:val="0"/>
            <w:vAlign w:val="center"/>
          </w:tcPr>
          <w:p>
            <w:pPr>
              <w:jc w:val="center"/>
              <w:rPr>
                <w:rFonts w:ascii="宋体" w:hAnsi="宋体" w:eastAsia="宋体" w:cs="Times New Roman"/>
                <w:kern w:val="0"/>
                <w:sz w:val="21"/>
              </w:rPr>
            </w:pPr>
            <w:r>
              <w:rPr>
                <w:rFonts w:hint="eastAsia" w:ascii="宋体" w:hAnsi="宋体" w:eastAsia="宋体" w:cs="仿宋_GB2312"/>
                <w:kern w:val="0"/>
                <w:sz w:val="21"/>
              </w:rPr>
              <w:t>一级指标</w:t>
            </w:r>
          </w:p>
        </w:tc>
        <w:tc>
          <w:tcPr>
            <w:tcW w:w="686" w:type="pct"/>
            <w:noWrap w:val="0"/>
            <w:vAlign w:val="center"/>
          </w:tcPr>
          <w:p>
            <w:pPr>
              <w:widowControl/>
              <w:jc w:val="center"/>
              <w:rPr>
                <w:rFonts w:ascii="宋体" w:hAnsi="宋体" w:eastAsia="宋体" w:cs="Times New Roman"/>
                <w:kern w:val="0"/>
                <w:sz w:val="21"/>
              </w:rPr>
            </w:pPr>
            <w:r>
              <w:rPr>
                <w:rFonts w:hint="eastAsia" w:ascii="宋体" w:hAnsi="宋体" w:eastAsia="宋体" w:cs="仿宋_GB2312"/>
                <w:kern w:val="0"/>
                <w:sz w:val="21"/>
              </w:rPr>
              <w:t>二级指标</w:t>
            </w:r>
          </w:p>
        </w:tc>
        <w:tc>
          <w:tcPr>
            <w:tcW w:w="1549" w:type="pct"/>
            <w:gridSpan w:val="3"/>
            <w:noWrap w:val="0"/>
            <w:vAlign w:val="center"/>
          </w:tcPr>
          <w:p>
            <w:pPr>
              <w:widowControl/>
              <w:jc w:val="center"/>
              <w:rPr>
                <w:rFonts w:ascii="宋体" w:hAnsi="宋体" w:eastAsia="宋体" w:cs="Times New Roman"/>
                <w:kern w:val="0"/>
                <w:sz w:val="21"/>
                <w:highlight w:val="none"/>
              </w:rPr>
            </w:pPr>
            <w:r>
              <w:rPr>
                <w:rFonts w:hint="eastAsia" w:ascii="宋体" w:hAnsi="宋体" w:eastAsia="宋体" w:cs="仿宋_GB2312"/>
                <w:kern w:val="0"/>
                <w:sz w:val="21"/>
                <w:highlight w:val="none"/>
              </w:rPr>
              <w:t>三级指标</w:t>
            </w:r>
          </w:p>
        </w:tc>
        <w:tc>
          <w:tcPr>
            <w:tcW w:w="900" w:type="pct"/>
            <w:gridSpan w:val="2"/>
            <w:noWrap w:val="0"/>
            <w:vAlign w:val="center"/>
          </w:tcPr>
          <w:p>
            <w:pPr>
              <w:widowControl/>
              <w:jc w:val="center"/>
              <w:rPr>
                <w:rFonts w:ascii="宋体" w:hAnsi="宋体" w:eastAsia="宋体" w:cs="Times New Roman"/>
                <w:kern w:val="0"/>
                <w:sz w:val="21"/>
                <w:highlight w:val="none"/>
              </w:rPr>
            </w:pPr>
            <w:r>
              <w:rPr>
                <w:rFonts w:hint="eastAsia" w:ascii="宋体" w:hAnsi="宋体" w:eastAsia="宋体" w:cs="仿宋_GB2312"/>
                <w:kern w:val="0"/>
                <w:sz w:val="21"/>
                <w:highlight w:val="none"/>
              </w:rPr>
              <w:t>年初目标值</w:t>
            </w:r>
          </w:p>
        </w:tc>
        <w:tc>
          <w:tcPr>
            <w:tcW w:w="1071" w:type="pct"/>
            <w:gridSpan w:val="2"/>
            <w:noWrap w:val="0"/>
            <w:vAlign w:val="center"/>
          </w:tcPr>
          <w:p>
            <w:pPr>
              <w:widowControl/>
              <w:jc w:val="center"/>
              <w:rPr>
                <w:rFonts w:ascii="宋体" w:hAnsi="宋体" w:eastAsia="宋体" w:cs="Times New Roman"/>
                <w:kern w:val="0"/>
                <w:sz w:val="21"/>
                <w:highlight w:val="none"/>
              </w:rPr>
            </w:pPr>
            <w:r>
              <w:rPr>
                <w:rFonts w:hint="eastAsia" w:ascii="宋体" w:hAnsi="宋体" w:eastAsia="宋体" w:cs="仿宋_GB2312"/>
                <w:kern w:val="0"/>
                <w:sz w:val="21"/>
                <w:highlight w:val="none"/>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widowControl/>
              <w:rPr>
                <w:rFonts w:hint="eastAsia" w:ascii="宋体" w:hAnsi="宋体" w:eastAsia="宋体" w:cs="Times New Roman"/>
                <w:kern w:val="0"/>
                <w:sz w:val="21"/>
              </w:rPr>
            </w:pPr>
          </w:p>
        </w:tc>
        <w:tc>
          <w:tcPr>
            <w:tcW w:w="424" w:type="pct"/>
            <w:vMerge w:val="restart"/>
            <w:noWrap w:val="0"/>
            <w:vAlign w:val="center"/>
          </w:tcPr>
          <w:p>
            <w:pPr>
              <w:widowControl/>
              <w:jc w:val="center"/>
              <w:rPr>
                <w:rFonts w:hint="eastAsia" w:ascii="宋体" w:hAnsi="宋体" w:eastAsia="宋体" w:cs="仿宋_GB2312"/>
                <w:kern w:val="0"/>
                <w:sz w:val="21"/>
                <w:lang w:val="en-US" w:eastAsia="zh-CN"/>
              </w:rPr>
            </w:pPr>
            <w:r>
              <w:rPr>
                <w:rFonts w:hint="eastAsia" w:ascii="宋体" w:hAnsi="宋体" w:eastAsia="宋体" w:cs="仿宋_GB2312"/>
                <w:kern w:val="0"/>
                <w:sz w:val="21"/>
              </w:rPr>
              <w:t>产出指标</w:t>
            </w:r>
          </w:p>
        </w:tc>
        <w:tc>
          <w:tcPr>
            <w:tcW w:w="686" w:type="pct"/>
            <w:vMerge w:val="restart"/>
            <w:noWrap w:val="0"/>
            <w:vAlign w:val="center"/>
          </w:tcPr>
          <w:p>
            <w:pPr>
              <w:widowControl/>
              <w:jc w:val="center"/>
              <w:rPr>
                <w:rFonts w:hint="eastAsia" w:ascii="宋体" w:hAnsi="宋体" w:eastAsia="宋体" w:cs="仿宋_GB2312"/>
                <w:kern w:val="0"/>
                <w:sz w:val="21"/>
                <w:szCs w:val="24"/>
                <w:lang w:val="en-US" w:eastAsia="zh-CN" w:bidi="ar-SA"/>
              </w:rPr>
            </w:pPr>
            <w:r>
              <w:rPr>
                <w:rFonts w:hint="eastAsia" w:ascii="宋体" w:hAnsi="宋体" w:eastAsia="宋体" w:cs="Times New Roman"/>
                <w:kern w:val="0"/>
                <w:sz w:val="21"/>
                <w:lang w:val="en-US" w:eastAsia="zh-CN"/>
              </w:rPr>
              <w:t>数量指标</w:t>
            </w:r>
          </w:p>
        </w:tc>
        <w:tc>
          <w:tcPr>
            <w:tcW w:w="1549" w:type="pct"/>
            <w:gridSpan w:val="3"/>
            <w:noWrap w:val="0"/>
            <w:vAlign w:val="center"/>
          </w:tcPr>
          <w:p>
            <w:pPr>
              <w:widowControl/>
              <w:jc w:val="center"/>
              <w:rPr>
                <w:rFonts w:hint="default" w:ascii="宋体" w:hAnsi="宋体" w:eastAsia="宋体" w:cs="Times New Roman"/>
                <w:kern w:val="0"/>
                <w:sz w:val="21"/>
                <w:szCs w:val="24"/>
                <w:lang w:val="en-US" w:eastAsia="zh-CN" w:bidi="ar-SA"/>
              </w:rPr>
            </w:pPr>
            <w:r>
              <w:rPr>
                <w:rFonts w:hint="eastAsia" w:ascii="宋体" w:hAnsi="宋体" w:eastAsia="宋体" w:cs="Times New Roman"/>
                <w:kern w:val="0"/>
                <w:sz w:val="21"/>
                <w:lang w:val="en-US" w:eastAsia="zh-CN"/>
              </w:rPr>
              <w:t>信息数量</w:t>
            </w:r>
          </w:p>
        </w:tc>
        <w:tc>
          <w:tcPr>
            <w:tcW w:w="900" w:type="pct"/>
            <w:gridSpan w:val="2"/>
            <w:noWrap w:val="0"/>
            <w:vAlign w:val="center"/>
          </w:tcPr>
          <w:p>
            <w:pPr>
              <w:widowControl/>
              <w:jc w:val="center"/>
              <w:rPr>
                <w:rFonts w:hint="default" w:ascii="宋体" w:hAnsi="宋体" w:eastAsia="宋体" w:cs="Times New Roman"/>
                <w:kern w:val="0"/>
                <w:sz w:val="21"/>
                <w:szCs w:val="24"/>
                <w:lang w:val="en-US" w:eastAsia="zh-CN" w:bidi="ar-SA"/>
              </w:rPr>
            </w:pPr>
            <w:r>
              <w:rPr>
                <w:rFonts w:hint="eastAsia" w:ascii="宋体" w:hAnsi="宋体" w:eastAsia="宋体" w:cs="Times New Roman"/>
                <w:kern w:val="0"/>
                <w:sz w:val="21"/>
                <w:lang w:val="en-US" w:eastAsia="zh-CN"/>
              </w:rPr>
              <w:t>＞10篇</w:t>
            </w:r>
          </w:p>
        </w:tc>
        <w:tc>
          <w:tcPr>
            <w:tcW w:w="1071" w:type="pct"/>
            <w:gridSpan w:val="2"/>
            <w:noWrap w:val="0"/>
            <w:vAlign w:val="center"/>
          </w:tcPr>
          <w:p>
            <w:pPr>
              <w:widowControl/>
              <w:jc w:val="center"/>
              <w:rPr>
                <w:rFonts w:hint="default" w:ascii="宋体" w:hAnsi="宋体" w:eastAsia="宋体" w:cs="Times New Roman"/>
                <w:kern w:val="0"/>
                <w:sz w:val="21"/>
                <w:szCs w:val="24"/>
                <w:lang w:val="en-US" w:eastAsia="zh-CN" w:bidi="ar-SA"/>
              </w:rPr>
            </w:pPr>
            <w:r>
              <w:rPr>
                <w:rFonts w:hint="eastAsia" w:ascii="宋体" w:hAnsi="宋体" w:eastAsia="宋体" w:cs="Times New Roman"/>
                <w:kern w:val="0"/>
                <w:sz w:val="21"/>
                <w:highlight w:val="none"/>
                <w:lang w:val="en-US" w:eastAsia="zh-CN"/>
              </w:rPr>
              <w:t>13篇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widowControl/>
              <w:rPr>
                <w:rFonts w:hint="eastAsia" w:ascii="宋体" w:hAnsi="宋体" w:eastAsia="宋体" w:cs="Times New Roman"/>
                <w:kern w:val="0"/>
                <w:sz w:val="21"/>
              </w:rPr>
            </w:pPr>
          </w:p>
        </w:tc>
        <w:tc>
          <w:tcPr>
            <w:tcW w:w="424" w:type="pct"/>
            <w:vMerge w:val="continue"/>
            <w:noWrap w:val="0"/>
            <w:vAlign w:val="center"/>
          </w:tcPr>
          <w:p>
            <w:pPr>
              <w:widowControl/>
              <w:jc w:val="center"/>
              <w:rPr>
                <w:rFonts w:hint="eastAsia" w:ascii="宋体" w:hAnsi="宋体" w:eastAsia="宋体" w:cs="仿宋_GB2312"/>
                <w:kern w:val="0"/>
                <w:sz w:val="21"/>
                <w:lang w:val="en-US" w:eastAsia="zh-CN"/>
              </w:rPr>
            </w:pPr>
          </w:p>
        </w:tc>
        <w:tc>
          <w:tcPr>
            <w:tcW w:w="686" w:type="pct"/>
            <w:vMerge w:val="continue"/>
            <w:noWrap w:val="0"/>
            <w:vAlign w:val="center"/>
          </w:tcPr>
          <w:p>
            <w:pPr>
              <w:widowControl/>
              <w:jc w:val="center"/>
              <w:rPr>
                <w:rFonts w:hint="eastAsia" w:ascii="宋体" w:hAnsi="宋体" w:eastAsia="宋体" w:cs="Times New Roman"/>
                <w:kern w:val="0"/>
                <w:sz w:val="21"/>
                <w:lang w:val="en-US" w:eastAsia="zh-CN"/>
              </w:rPr>
            </w:pPr>
          </w:p>
        </w:tc>
        <w:tc>
          <w:tcPr>
            <w:tcW w:w="1549" w:type="pct"/>
            <w:gridSpan w:val="3"/>
            <w:noWrap w:val="0"/>
            <w:vAlign w:val="center"/>
          </w:tcPr>
          <w:p>
            <w:pPr>
              <w:widowControl/>
              <w:jc w:val="center"/>
              <w:rPr>
                <w:rFonts w:hint="default" w:ascii="宋体" w:hAnsi="宋体" w:eastAsia="宋体" w:cs="Times New Roman"/>
                <w:kern w:val="0"/>
                <w:sz w:val="21"/>
                <w:szCs w:val="24"/>
                <w:lang w:val="en-US" w:eastAsia="zh-CN" w:bidi="ar-SA"/>
              </w:rPr>
            </w:pPr>
            <w:r>
              <w:rPr>
                <w:rFonts w:hint="eastAsia" w:ascii="宋体" w:hAnsi="宋体" w:eastAsia="宋体" w:cs="Times New Roman"/>
                <w:kern w:val="0"/>
                <w:sz w:val="21"/>
                <w:lang w:val="en-US" w:eastAsia="zh-CN"/>
              </w:rPr>
              <w:t>红十字宣传</w:t>
            </w:r>
          </w:p>
        </w:tc>
        <w:tc>
          <w:tcPr>
            <w:tcW w:w="900" w:type="pct"/>
            <w:gridSpan w:val="2"/>
            <w:noWrap w:val="0"/>
            <w:vAlign w:val="center"/>
          </w:tcPr>
          <w:p>
            <w:pPr>
              <w:widowControl/>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lang w:val="en-US" w:eastAsia="zh-CN"/>
              </w:rPr>
              <w:t>≥12篇</w:t>
            </w:r>
          </w:p>
        </w:tc>
        <w:tc>
          <w:tcPr>
            <w:tcW w:w="1071" w:type="pct"/>
            <w:gridSpan w:val="2"/>
            <w:noWrap w:val="0"/>
            <w:vAlign w:val="center"/>
          </w:tcPr>
          <w:p>
            <w:pPr>
              <w:widowControl/>
              <w:jc w:val="center"/>
              <w:rPr>
                <w:rFonts w:hint="default" w:ascii="宋体" w:hAnsi="宋体" w:eastAsia="宋体" w:cs="Times New Roman"/>
                <w:kern w:val="0"/>
                <w:sz w:val="21"/>
                <w:szCs w:val="24"/>
                <w:lang w:val="en-US" w:eastAsia="zh-CN" w:bidi="ar-SA"/>
              </w:rPr>
            </w:pPr>
            <w:r>
              <w:rPr>
                <w:rFonts w:hint="eastAsia" w:ascii="宋体" w:hAnsi="宋体" w:eastAsia="宋体" w:cs="Times New Roman"/>
                <w:kern w:val="0"/>
                <w:sz w:val="21"/>
                <w:lang w:val="en-US" w:eastAsia="zh-CN"/>
              </w:rPr>
              <w:t>30余篇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widowControl/>
              <w:rPr>
                <w:rFonts w:hint="eastAsia" w:ascii="宋体" w:hAnsi="宋体" w:eastAsia="宋体" w:cs="Times New Roman"/>
                <w:kern w:val="0"/>
                <w:sz w:val="21"/>
              </w:rPr>
            </w:pPr>
          </w:p>
        </w:tc>
        <w:tc>
          <w:tcPr>
            <w:tcW w:w="424" w:type="pct"/>
            <w:vMerge w:val="continue"/>
            <w:noWrap w:val="0"/>
            <w:vAlign w:val="center"/>
          </w:tcPr>
          <w:p>
            <w:pPr>
              <w:widowControl/>
              <w:jc w:val="center"/>
              <w:rPr>
                <w:rFonts w:hint="eastAsia" w:ascii="宋体" w:hAnsi="宋体" w:eastAsia="宋体" w:cs="仿宋_GB2312"/>
                <w:kern w:val="0"/>
                <w:sz w:val="21"/>
                <w:lang w:val="en-US" w:eastAsia="zh-CN"/>
              </w:rPr>
            </w:pPr>
          </w:p>
        </w:tc>
        <w:tc>
          <w:tcPr>
            <w:tcW w:w="686" w:type="pct"/>
            <w:vMerge w:val="restart"/>
            <w:noWrap w:val="0"/>
            <w:vAlign w:val="center"/>
          </w:tcPr>
          <w:p>
            <w:pPr>
              <w:widowControl/>
              <w:jc w:val="center"/>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lang w:val="en-US" w:eastAsia="zh-CN"/>
              </w:rPr>
              <w:t>质量指标</w:t>
            </w:r>
          </w:p>
        </w:tc>
        <w:tc>
          <w:tcPr>
            <w:tcW w:w="1549" w:type="pct"/>
            <w:gridSpan w:val="3"/>
            <w:noWrap w:val="0"/>
            <w:vAlign w:val="center"/>
          </w:tcPr>
          <w:p>
            <w:pPr>
              <w:widowControl/>
              <w:jc w:val="center"/>
              <w:rPr>
                <w:rFonts w:hint="default" w:ascii="宋体" w:hAnsi="宋体" w:eastAsia="宋体" w:cs="Times New Roman"/>
                <w:kern w:val="0"/>
                <w:sz w:val="21"/>
                <w:lang w:val="en-US" w:eastAsia="zh-CN"/>
              </w:rPr>
            </w:pPr>
            <w:r>
              <w:rPr>
                <w:rFonts w:hint="eastAsia" w:ascii="宋体" w:hAnsi="宋体" w:eastAsia="宋体" w:cs="Times New Roman"/>
                <w:kern w:val="0"/>
                <w:sz w:val="21"/>
                <w:lang w:val="en-US" w:eastAsia="zh-CN"/>
              </w:rPr>
              <w:t>机关正常运行率</w:t>
            </w:r>
          </w:p>
        </w:tc>
        <w:tc>
          <w:tcPr>
            <w:tcW w:w="900" w:type="pct"/>
            <w:gridSpan w:val="2"/>
            <w:noWrap w:val="0"/>
            <w:vAlign w:val="center"/>
          </w:tcPr>
          <w:p>
            <w:pPr>
              <w:widowControl/>
              <w:jc w:val="center"/>
              <w:rPr>
                <w:rFonts w:hint="default" w:ascii="宋体" w:hAnsi="宋体" w:eastAsia="宋体" w:cs="Times New Roman"/>
                <w:kern w:val="0"/>
                <w:sz w:val="21"/>
                <w:lang w:val="en-US" w:eastAsia="zh-CN"/>
              </w:rPr>
            </w:pPr>
            <w:r>
              <w:rPr>
                <w:rFonts w:hint="eastAsia" w:ascii="宋体" w:hAnsi="宋体" w:eastAsia="宋体" w:cs="Times New Roman"/>
                <w:kern w:val="0"/>
                <w:sz w:val="21"/>
                <w:lang w:val="en-US" w:eastAsia="zh-CN"/>
              </w:rPr>
              <w:t>100%</w:t>
            </w:r>
          </w:p>
        </w:tc>
        <w:tc>
          <w:tcPr>
            <w:tcW w:w="1071" w:type="pct"/>
            <w:gridSpan w:val="2"/>
            <w:noWrap w:val="0"/>
            <w:vAlign w:val="center"/>
          </w:tcPr>
          <w:p>
            <w:pPr>
              <w:widowControl/>
              <w:jc w:val="center"/>
              <w:rPr>
                <w:rFonts w:hint="eastAsia" w:ascii="宋体" w:hAnsi="宋体" w:eastAsia="宋体" w:cs="Times New Roman"/>
                <w:kern w:val="0"/>
                <w:sz w:val="21"/>
                <w:lang w:val="en-US" w:eastAsia="zh-CN"/>
              </w:rPr>
            </w:pPr>
            <w:r>
              <w:rPr>
                <w:rFonts w:hint="eastAsia" w:ascii="宋体" w:hAnsi="宋体" w:eastAsia="宋体" w:cs="Times New Roman"/>
                <w:kern w:val="0"/>
                <w:sz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widowControl/>
              <w:rPr>
                <w:rFonts w:hint="eastAsia" w:ascii="宋体" w:hAnsi="宋体" w:eastAsia="宋体" w:cs="Times New Roman"/>
                <w:kern w:val="0"/>
                <w:sz w:val="21"/>
              </w:rPr>
            </w:pPr>
          </w:p>
        </w:tc>
        <w:tc>
          <w:tcPr>
            <w:tcW w:w="424" w:type="pct"/>
            <w:vMerge w:val="continue"/>
            <w:noWrap w:val="0"/>
            <w:vAlign w:val="center"/>
          </w:tcPr>
          <w:p>
            <w:pPr>
              <w:widowControl/>
              <w:jc w:val="center"/>
              <w:rPr>
                <w:rFonts w:hint="eastAsia" w:ascii="宋体" w:hAnsi="宋体" w:eastAsia="宋体" w:cs="仿宋_GB2312"/>
                <w:kern w:val="0"/>
                <w:sz w:val="21"/>
                <w:lang w:val="en-US" w:eastAsia="zh-CN"/>
              </w:rPr>
            </w:pPr>
          </w:p>
        </w:tc>
        <w:tc>
          <w:tcPr>
            <w:tcW w:w="686" w:type="pct"/>
            <w:vMerge w:val="continue"/>
            <w:noWrap w:val="0"/>
            <w:vAlign w:val="center"/>
          </w:tcPr>
          <w:p>
            <w:pPr>
              <w:widowControl/>
              <w:jc w:val="center"/>
              <w:rPr>
                <w:rFonts w:hint="eastAsia" w:ascii="宋体" w:hAnsi="宋体" w:eastAsia="宋体" w:cs="Times New Roman"/>
                <w:kern w:val="0"/>
                <w:sz w:val="21"/>
                <w:szCs w:val="24"/>
                <w:lang w:val="en-US" w:eastAsia="zh-CN" w:bidi="ar-SA"/>
              </w:rPr>
            </w:pPr>
          </w:p>
        </w:tc>
        <w:tc>
          <w:tcPr>
            <w:tcW w:w="1549" w:type="pct"/>
            <w:gridSpan w:val="3"/>
            <w:noWrap w:val="0"/>
            <w:vAlign w:val="center"/>
          </w:tcPr>
          <w:p>
            <w:pPr>
              <w:widowControl/>
              <w:jc w:val="center"/>
              <w:rPr>
                <w:rFonts w:hint="default"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宣传方式多样性</w:t>
            </w:r>
          </w:p>
        </w:tc>
        <w:tc>
          <w:tcPr>
            <w:tcW w:w="900" w:type="pct"/>
            <w:gridSpan w:val="2"/>
            <w:noWrap w:val="0"/>
            <w:vAlign w:val="center"/>
          </w:tcPr>
          <w:p>
            <w:pPr>
              <w:widowControl/>
              <w:jc w:val="center"/>
              <w:rPr>
                <w:rFonts w:hint="default"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2种以上</w:t>
            </w:r>
          </w:p>
        </w:tc>
        <w:tc>
          <w:tcPr>
            <w:tcW w:w="1071" w:type="pct"/>
            <w:gridSpan w:val="2"/>
            <w:noWrap w:val="0"/>
            <w:vAlign w:val="center"/>
          </w:tcPr>
          <w:p>
            <w:pPr>
              <w:widowControl/>
              <w:jc w:val="center"/>
              <w:rPr>
                <w:rFonts w:hint="default"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3种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widowControl/>
              <w:rPr>
                <w:rFonts w:hint="eastAsia" w:ascii="宋体" w:hAnsi="宋体" w:eastAsia="宋体" w:cs="Times New Roman"/>
                <w:kern w:val="0"/>
                <w:sz w:val="21"/>
              </w:rPr>
            </w:pPr>
          </w:p>
        </w:tc>
        <w:tc>
          <w:tcPr>
            <w:tcW w:w="424" w:type="pct"/>
            <w:vMerge w:val="restart"/>
            <w:noWrap w:val="0"/>
            <w:vAlign w:val="center"/>
          </w:tcPr>
          <w:p>
            <w:pPr>
              <w:widowControl/>
              <w:jc w:val="center"/>
              <w:rPr>
                <w:rFonts w:hint="eastAsia" w:ascii="宋体" w:hAnsi="宋体" w:eastAsia="宋体" w:cs="仿宋_GB2312"/>
                <w:kern w:val="0"/>
                <w:sz w:val="21"/>
                <w:lang w:val="en-US" w:eastAsia="zh-CN"/>
              </w:rPr>
            </w:pPr>
            <w:r>
              <w:rPr>
                <w:rFonts w:hint="eastAsia" w:ascii="宋体" w:hAnsi="宋体" w:eastAsia="宋体" w:cs="仿宋_GB2312"/>
                <w:kern w:val="0"/>
                <w:sz w:val="21"/>
                <w:lang w:val="en-US" w:eastAsia="zh-CN"/>
              </w:rPr>
              <w:t>效果指标</w:t>
            </w:r>
          </w:p>
        </w:tc>
        <w:tc>
          <w:tcPr>
            <w:tcW w:w="686" w:type="pct"/>
            <w:noWrap w:val="0"/>
            <w:vAlign w:val="center"/>
          </w:tcPr>
          <w:p>
            <w:pPr>
              <w:widowControl/>
              <w:jc w:val="center"/>
              <w:rPr>
                <w:rFonts w:hint="default" w:ascii="宋体" w:hAnsi="宋体" w:eastAsia="宋体" w:cs="Times New Roman"/>
                <w:kern w:val="0"/>
                <w:sz w:val="21"/>
                <w:lang w:val="en-US" w:eastAsia="zh-CN"/>
              </w:rPr>
            </w:pPr>
            <w:r>
              <w:rPr>
                <w:rFonts w:hint="eastAsia" w:ascii="宋体" w:hAnsi="宋体" w:eastAsia="宋体" w:cs="Times New Roman"/>
                <w:kern w:val="0"/>
                <w:sz w:val="21"/>
                <w:lang w:val="en-US" w:eastAsia="zh-CN"/>
              </w:rPr>
              <w:t>社会效益指标</w:t>
            </w:r>
          </w:p>
        </w:tc>
        <w:tc>
          <w:tcPr>
            <w:tcW w:w="1549" w:type="pct"/>
            <w:gridSpan w:val="3"/>
            <w:noWrap w:val="0"/>
            <w:vAlign w:val="center"/>
          </w:tcPr>
          <w:p>
            <w:pPr>
              <w:widowControl/>
              <w:jc w:val="center"/>
              <w:rPr>
                <w:rFonts w:hint="eastAsia" w:ascii="宋体" w:hAnsi="宋体" w:eastAsia="宋体" w:cs="仿宋_GB2312"/>
                <w:kern w:val="0"/>
                <w:sz w:val="21"/>
                <w:highlight w:val="none"/>
              </w:rPr>
            </w:pPr>
            <w:r>
              <w:rPr>
                <w:rFonts w:hint="eastAsia" w:ascii="宋体" w:hAnsi="宋体" w:eastAsia="宋体" w:cs="Times New Roman"/>
                <w:kern w:val="0"/>
                <w:sz w:val="21"/>
                <w:highlight w:val="none"/>
                <w:lang w:val="en-US" w:eastAsia="zh-CN"/>
              </w:rPr>
              <w:t>保障红十字会工作顺利开展，更好服务于民（是否）</w:t>
            </w:r>
          </w:p>
        </w:tc>
        <w:tc>
          <w:tcPr>
            <w:tcW w:w="900" w:type="pct"/>
            <w:gridSpan w:val="2"/>
            <w:noWrap w:val="0"/>
            <w:vAlign w:val="center"/>
          </w:tcPr>
          <w:p>
            <w:pPr>
              <w:widowControl/>
              <w:jc w:val="center"/>
              <w:rPr>
                <w:rFonts w:hint="default" w:ascii="宋体" w:hAnsi="宋体" w:eastAsia="宋体" w:cs="仿宋_GB2312"/>
                <w:kern w:val="0"/>
                <w:sz w:val="21"/>
                <w:highlight w:val="none"/>
                <w:lang w:val="en-US" w:eastAsia="zh-CN"/>
              </w:rPr>
            </w:pPr>
            <w:r>
              <w:rPr>
                <w:rFonts w:hint="eastAsia" w:ascii="宋体" w:hAnsi="宋体" w:eastAsia="宋体" w:cs="仿宋_GB2312"/>
                <w:kern w:val="0"/>
                <w:sz w:val="21"/>
                <w:highlight w:val="none"/>
                <w:lang w:val="en-US" w:eastAsia="zh-CN"/>
              </w:rPr>
              <w:t>是</w:t>
            </w:r>
          </w:p>
        </w:tc>
        <w:tc>
          <w:tcPr>
            <w:tcW w:w="1071" w:type="pct"/>
            <w:gridSpan w:val="2"/>
            <w:noWrap w:val="0"/>
            <w:vAlign w:val="center"/>
          </w:tcPr>
          <w:p>
            <w:pPr>
              <w:widowControl/>
              <w:jc w:val="center"/>
              <w:rPr>
                <w:rFonts w:hint="default" w:ascii="宋体" w:hAnsi="宋体" w:eastAsia="宋体" w:cs="仿宋_GB2312"/>
                <w:kern w:val="0"/>
                <w:sz w:val="21"/>
                <w:highlight w:val="none"/>
                <w:lang w:val="en-US" w:eastAsia="zh-CN"/>
              </w:rPr>
            </w:pPr>
            <w:r>
              <w:rPr>
                <w:rFonts w:hint="eastAsia" w:ascii="宋体" w:hAnsi="宋体" w:eastAsia="宋体" w:cs="仿宋_GB2312"/>
                <w:kern w:val="0"/>
                <w:sz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69" w:type="pct"/>
            <w:vMerge w:val="continue"/>
            <w:noWrap w:val="0"/>
            <w:vAlign w:val="center"/>
          </w:tcPr>
          <w:p>
            <w:pPr>
              <w:widowControl/>
              <w:rPr>
                <w:rFonts w:hint="eastAsia" w:ascii="宋体" w:hAnsi="宋体" w:eastAsia="宋体" w:cs="Times New Roman"/>
                <w:kern w:val="0"/>
                <w:sz w:val="21"/>
              </w:rPr>
            </w:pPr>
          </w:p>
        </w:tc>
        <w:tc>
          <w:tcPr>
            <w:tcW w:w="424" w:type="pct"/>
            <w:vMerge w:val="continue"/>
            <w:noWrap w:val="0"/>
            <w:vAlign w:val="center"/>
          </w:tcPr>
          <w:p>
            <w:pPr>
              <w:widowControl/>
              <w:jc w:val="center"/>
              <w:rPr>
                <w:rFonts w:hint="eastAsia" w:ascii="宋体" w:hAnsi="宋体" w:eastAsia="宋体" w:cs="仿宋_GB2312"/>
                <w:kern w:val="0"/>
                <w:sz w:val="21"/>
                <w:lang w:val="en-US" w:eastAsia="zh-CN"/>
              </w:rPr>
            </w:pPr>
          </w:p>
        </w:tc>
        <w:tc>
          <w:tcPr>
            <w:tcW w:w="686" w:type="pct"/>
            <w:noWrap w:val="0"/>
            <w:vAlign w:val="center"/>
          </w:tcPr>
          <w:p>
            <w:pPr>
              <w:widowControl/>
              <w:jc w:val="center"/>
              <w:rPr>
                <w:rFonts w:hint="default" w:ascii="宋体" w:hAnsi="宋体" w:eastAsia="宋体" w:cs="Times New Roman"/>
                <w:kern w:val="0"/>
                <w:sz w:val="21"/>
                <w:lang w:val="en-US" w:eastAsia="zh-CN"/>
              </w:rPr>
            </w:pPr>
            <w:r>
              <w:rPr>
                <w:rFonts w:hint="eastAsia" w:ascii="宋体" w:hAnsi="宋体" w:eastAsia="宋体" w:cs="仿宋_GB2312"/>
                <w:kern w:val="0"/>
                <w:sz w:val="21"/>
                <w:szCs w:val="24"/>
                <w:lang w:val="en-US" w:eastAsia="zh-CN" w:bidi="ar-SA"/>
              </w:rPr>
              <w:t>社会公众或服务对象满意度指标</w:t>
            </w:r>
          </w:p>
        </w:tc>
        <w:tc>
          <w:tcPr>
            <w:tcW w:w="1549" w:type="pct"/>
            <w:gridSpan w:val="3"/>
            <w:noWrap w:val="0"/>
            <w:vAlign w:val="center"/>
          </w:tcPr>
          <w:p>
            <w:pPr>
              <w:widowControl/>
              <w:jc w:val="center"/>
              <w:rPr>
                <w:rFonts w:hint="default" w:ascii="宋体" w:hAnsi="宋体" w:eastAsia="宋体" w:cs="Times New Roman"/>
                <w:kern w:val="0"/>
                <w:sz w:val="21"/>
                <w:highlight w:val="none"/>
                <w:lang w:val="en-US" w:eastAsia="zh-CN"/>
              </w:rPr>
            </w:pPr>
            <w:r>
              <w:rPr>
                <w:rFonts w:hint="eastAsia" w:ascii="宋体" w:hAnsi="宋体" w:eastAsia="宋体" w:cs="Times New Roman"/>
                <w:kern w:val="0"/>
                <w:sz w:val="21"/>
                <w:highlight w:val="none"/>
                <w:lang w:val="en-US" w:eastAsia="zh-CN"/>
              </w:rPr>
              <w:t>社会公众对开展此项工作的满意度</w:t>
            </w:r>
          </w:p>
        </w:tc>
        <w:tc>
          <w:tcPr>
            <w:tcW w:w="900" w:type="pct"/>
            <w:gridSpan w:val="2"/>
            <w:noWrap w:val="0"/>
            <w:vAlign w:val="center"/>
          </w:tcPr>
          <w:p>
            <w:pPr>
              <w:widowControl/>
              <w:jc w:val="center"/>
              <w:rPr>
                <w:rFonts w:hint="default" w:ascii="宋体" w:hAnsi="宋体" w:eastAsia="宋体" w:cs="仿宋_GB2312"/>
                <w:kern w:val="0"/>
                <w:sz w:val="21"/>
                <w:highlight w:val="none"/>
                <w:lang w:val="en-US" w:eastAsia="zh-CN"/>
              </w:rPr>
            </w:pPr>
            <w:r>
              <w:rPr>
                <w:rFonts w:hint="eastAsia" w:ascii="宋体" w:hAnsi="宋体" w:eastAsia="宋体" w:cs="Times New Roman"/>
                <w:kern w:val="0"/>
                <w:sz w:val="21"/>
                <w:highlight w:val="none"/>
                <w:lang w:val="en-US" w:eastAsia="zh-CN"/>
              </w:rPr>
              <w:t>＞90%</w:t>
            </w:r>
          </w:p>
        </w:tc>
        <w:tc>
          <w:tcPr>
            <w:tcW w:w="1071" w:type="pct"/>
            <w:gridSpan w:val="2"/>
            <w:noWrap w:val="0"/>
            <w:vAlign w:val="center"/>
          </w:tcPr>
          <w:p>
            <w:pPr>
              <w:widowControl/>
              <w:jc w:val="center"/>
              <w:rPr>
                <w:rFonts w:hint="default" w:ascii="宋体" w:hAnsi="宋体" w:eastAsia="宋体" w:cs="仿宋_GB2312"/>
                <w:kern w:val="0"/>
                <w:sz w:val="21"/>
                <w:highlight w:val="none"/>
                <w:lang w:val="en-US" w:eastAsia="zh-CN"/>
              </w:rPr>
            </w:pPr>
            <w:r>
              <w:rPr>
                <w:rFonts w:hint="eastAsia" w:ascii="宋体" w:hAnsi="宋体" w:eastAsia="宋体" w:cs="仿宋_GB2312"/>
                <w:kern w:val="0"/>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93" w:type="pct"/>
            <w:gridSpan w:val="2"/>
            <w:noWrap w:val="0"/>
            <w:vAlign w:val="center"/>
          </w:tcPr>
          <w:p>
            <w:pPr>
              <w:widowControl/>
              <w:jc w:val="center"/>
              <w:rPr>
                <w:rFonts w:ascii="宋体" w:hAnsi="宋体" w:eastAsia="宋体" w:cs="Times New Roman"/>
                <w:kern w:val="0"/>
                <w:sz w:val="21"/>
              </w:rPr>
            </w:pPr>
            <w:r>
              <w:rPr>
                <w:rFonts w:hint="eastAsia" w:ascii="宋体" w:hAnsi="宋体" w:eastAsia="宋体" w:cs="仿宋_GB2312"/>
                <w:kern w:val="0"/>
                <w:sz w:val="21"/>
              </w:rPr>
              <w:t>偏差大或</w:t>
            </w:r>
          </w:p>
          <w:p>
            <w:pPr>
              <w:widowControl/>
              <w:jc w:val="center"/>
              <w:rPr>
                <w:rFonts w:ascii="宋体" w:hAnsi="宋体" w:eastAsia="宋体" w:cs="Times New Roman"/>
                <w:kern w:val="0"/>
                <w:sz w:val="21"/>
              </w:rPr>
            </w:pPr>
            <w:r>
              <w:rPr>
                <w:rFonts w:hint="eastAsia" w:ascii="宋体" w:hAnsi="宋体" w:eastAsia="宋体" w:cs="仿宋_GB2312"/>
                <w:kern w:val="0"/>
                <w:sz w:val="21"/>
              </w:rPr>
              <w:t>目标未完成</w:t>
            </w:r>
          </w:p>
          <w:p>
            <w:pPr>
              <w:widowControl/>
              <w:jc w:val="center"/>
              <w:rPr>
                <w:rFonts w:ascii="宋体" w:hAnsi="宋体" w:eastAsia="宋体" w:cs="Times New Roman"/>
                <w:kern w:val="0"/>
                <w:sz w:val="21"/>
              </w:rPr>
            </w:pPr>
            <w:r>
              <w:rPr>
                <w:rFonts w:hint="eastAsia" w:ascii="宋体" w:hAnsi="宋体" w:eastAsia="宋体" w:cs="仿宋_GB2312"/>
                <w:kern w:val="0"/>
                <w:sz w:val="21"/>
              </w:rPr>
              <w:t>原因分析</w:t>
            </w:r>
          </w:p>
        </w:tc>
        <w:tc>
          <w:tcPr>
            <w:tcW w:w="4206" w:type="pct"/>
            <w:gridSpan w:val="8"/>
            <w:noWrap w:val="0"/>
            <w:vAlign w:val="center"/>
          </w:tcPr>
          <w:p>
            <w:pPr>
              <w:widowControl/>
              <w:jc w:val="left"/>
              <w:rPr>
                <w:rFonts w:hint="eastAsia" w:ascii="宋体" w:hAnsi="宋体" w:eastAsia="宋体" w:cs="Times New Roman"/>
                <w:kern w:val="0"/>
                <w:sz w:val="21"/>
                <w:lang w:val="en-US" w:eastAsia="zh-CN"/>
              </w:rPr>
            </w:pPr>
            <w:r>
              <w:rPr>
                <w:rFonts w:hint="eastAsia" w:ascii="宋体" w:hAnsi="宋体" w:eastAsia="宋体" w:cs="Times New Roman"/>
                <w:kern w:val="0"/>
                <w:sz w:val="21"/>
                <w:lang w:val="en-US" w:eastAsia="zh-CN"/>
              </w:rPr>
              <w:t>对资金支出科目预计不充分，出现有的科目支出不足，有的科目结余。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93" w:type="pct"/>
            <w:gridSpan w:val="2"/>
            <w:noWrap w:val="0"/>
            <w:vAlign w:val="center"/>
          </w:tcPr>
          <w:p>
            <w:pPr>
              <w:widowControl/>
              <w:jc w:val="center"/>
              <w:rPr>
                <w:rFonts w:ascii="宋体" w:hAnsi="宋体" w:eastAsia="宋体" w:cs="Times New Roman"/>
                <w:kern w:val="0"/>
                <w:sz w:val="21"/>
              </w:rPr>
            </w:pPr>
            <w:r>
              <w:rPr>
                <w:rFonts w:hint="eastAsia" w:ascii="宋体" w:hAnsi="宋体" w:eastAsia="宋体" w:cs="仿宋_GB2312"/>
                <w:kern w:val="0"/>
                <w:sz w:val="21"/>
              </w:rPr>
              <w:t>改进措施及</w:t>
            </w:r>
          </w:p>
          <w:p>
            <w:pPr>
              <w:widowControl/>
              <w:jc w:val="center"/>
              <w:rPr>
                <w:rFonts w:ascii="宋体" w:hAnsi="宋体" w:eastAsia="宋体" w:cs="Times New Roman"/>
                <w:kern w:val="0"/>
                <w:sz w:val="21"/>
              </w:rPr>
            </w:pPr>
            <w:r>
              <w:rPr>
                <w:rFonts w:hint="eastAsia" w:ascii="宋体" w:hAnsi="宋体" w:eastAsia="宋体" w:cs="仿宋_GB2312"/>
                <w:kern w:val="0"/>
                <w:sz w:val="21"/>
              </w:rPr>
              <w:t>结果应用方案</w:t>
            </w:r>
          </w:p>
        </w:tc>
        <w:tc>
          <w:tcPr>
            <w:tcW w:w="4206" w:type="pct"/>
            <w:gridSpan w:val="8"/>
            <w:noWrap w:val="0"/>
            <w:vAlign w:val="center"/>
          </w:tcPr>
          <w:p>
            <w:pPr>
              <w:widowControl/>
              <w:jc w:val="left"/>
              <w:rPr>
                <w:rFonts w:hint="eastAsia" w:ascii="宋体" w:hAnsi="宋体" w:eastAsia="宋体" w:cs="Times New Roman"/>
                <w:kern w:val="0"/>
                <w:sz w:val="21"/>
                <w:lang w:val="en-US" w:eastAsia="zh-CN"/>
              </w:rPr>
            </w:pPr>
            <w:r>
              <w:rPr>
                <w:rFonts w:hint="eastAsia" w:ascii="宋体" w:hAnsi="宋体" w:eastAsia="宋体" w:cs="Times New Roman"/>
                <w:kern w:val="0"/>
                <w:sz w:val="21"/>
                <w:lang w:val="en-US" w:eastAsia="zh-CN"/>
              </w:rPr>
              <w:t>1.细化预算编制工作，认真做好预算的编制。</w:t>
            </w:r>
          </w:p>
          <w:p>
            <w:pPr>
              <w:widowControl/>
              <w:jc w:val="left"/>
              <w:rPr>
                <w:rFonts w:hint="eastAsia" w:ascii="宋体" w:hAnsi="宋体" w:eastAsia="宋体" w:cs="Times New Roman"/>
                <w:kern w:val="0"/>
                <w:sz w:val="21"/>
                <w:lang w:val="en-US" w:eastAsia="zh-CN"/>
              </w:rPr>
            </w:pPr>
            <w:r>
              <w:rPr>
                <w:rFonts w:hint="eastAsia" w:ascii="宋体" w:hAnsi="宋体" w:eastAsia="宋体" w:cs="Times New Roman"/>
                <w:kern w:val="0"/>
                <w:sz w:val="21"/>
                <w:lang w:val="en-US" w:eastAsia="zh-CN"/>
              </w:rPr>
              <w:t>进一步加强单位内部机构各股室的预算管理意识，严格按照预算编制的相关制度和要求，公用经费根据单位的年度工作重点和项目专项工作规划，本着“勤俭节约、保障运转”的原则进行预算的编制；编制范围尽可能的全面，不漏项；杜绝预算编制粗放、拍脑袋现象的发生，进一步提高预算编制的科学性、合理性、严谨性和可控性。</w:t>
            </w:r>
          </w:p>
          <w:p>
            <w:pPr>
              <w:widowControl/>
              <w:jc w:val="left"/>
              <w:rPr>
                <w:rFonts w:hint="eastAsia" w:ascii="宋体" w:hAnsi="宋体" w:eastAsia="宋体" w:cs="Times New Roman"/>
                <w:kern w:val="0"/>
                <w:sz w:val="21"/>
                <w:lang w:val="en-US" w:eastAsia="zh-CN"/>
              </w:rPr>
            </w:pPr>
            <w:r>
              <w:rPr>
                <w:rFonts w:hint="eastAsia" w:ascii="宋体" w:hAnsi="宋体" w:eastAsia="宋体" w:cs="Times New Roman"/>
                <w:kern w:val="0"/>
                <w:sz w:val="21"/>
                <w:lang w:val="en-US" w:eastAsia="zh-CN"/>
              </w:rPr>
              <w:t>2.遵循预算管理办法，对于年度无法预计的临时追加的相关工作所需费用和结余资金确保资金严格按照预算专项资金使用程序申报及使用，按照预算项目和使用用途执行，杜绝费用项目之间调剂使用现象的发生。</w:t>
            </w:r>
          </w:p>
          <w:p>
            <w:pPr>
              <w:widowControl/>
              <w:jc w:val="left"/>
              <w:rPr>
                <w:rFonts w:hint="eastAsia" w:ascii="宋体" w:hAnsi="宋体" w:eastAsia="宋体" w:cs="Times New Roman"/>
                <w:kern w:val="0"/>
                <w:sz w:val="21"/>
                <w:lang w:val="en-US" w:eastAsia="zh-CN"/>
              </w:rPr>
            </w:pPr>
            <w:r>
              <w:rPr>
                <w:rFonts w:hint="eastAsia" w:ascii="宋体" w:hAnsi="宋体" w:eastAsia="宋体" w:cs="Times New Roman"/>
                <w:kern w:val="0"/>
                <w:sz w:val="21"/>
                <w:lang w:val="en-US" w:eastAsia="zh-CN"/>
              </w:rPr>
              <w:t>3.预算财务分析常态化。定期做好支出预算财务分析，及时对费用预算执行情况进行通报和预警，定期对下属预算单位的预算执行情况进行检查，做好部门整体支出预算评价工作。</w:t>
            </w:r>
          </w:p>
        </w:tc>
      </w:tr>
    </w:tbl>
    <w:p>
      <w:pPr>
        <w:widowControl/>
        <w:spacing w:line="400" w:lineRule="exact"/>
        <w:rPr>
          <w:rFonts w:ascii="宋体" w:hAnsi="宋体" w:eastAsia="宋体" w:cs="Times New Roman"/>
          <w:kern w:val="0"/>
          <w:sz w:val="21"/>
        </w:rPr>
      </w:pPr>
      <w:r>
        <w:rPr>
          <w:rFonts w:hint="eastAsia" w:ascii="宋体" w:hAnsi="宋体" w:eastAsia="宋体" w:cs="仿宋_GB2312"/>
          <w:kern w:val="0"/>
          <w:sz w:val="21"/>
        </w:rPr>
        <w:t>备注：</w:t>
      </w:r>
    </w:p>
    <w:p>
      <w:pPr>
        <w:widowControl/>
        <w:spacing w:line="400" w:lineRule="exact"/>
        <w:ind w:firstLine="420" w:firstLineChars="200"/>
        <w:rPr>
          <w:rFonts w:ascii="宋体" w:hAnsi="宋体" w:eastAsia="宋体" w:cs="Times New Roman"/>
          <w:kern w:val="0"/>
          <w:sz w:val="21"/>
        </w:rPr>
      </w:pPr>
      <w:r>
        <w:rPr>
          <w:rFonts w:ascii="宋体" w:hAnsi="宋体" w:eastAsia="宋体" w:cs="仿宋_GB2312"/>
          <w:kern w:val="0"/>
          <w:sz w:val="21"/>
        </w:rPr>
        <w:t>1.</w:t>
      </w:r>
      <w:r>
        <w:rPr>
          <w:rFonts w:hint="eastAsia" w:ascii="宋体" w:hAnsi="宋体" w:eastAsia="宋体" w:cs="仿宋_GB2312"/>
          <w:kern w:val="0"/>
          <w:sz w:val="21"/>
        </w:rPr>
        <w:t>预算执行情况口径：预算数为年初预算总额（包括上年结余结转），执行数为调整后单位实际支出数。</w:t>
      </w:r>
    </w:p>
    <w:p>
      <w:pPr>
        <w:widowControl/>
        <w:spacing w:line="400" w:lineRule="exact"/>
        <w:ind w:firstLine="420" w:firstLineChars="200"/>
        <w:rPr>
          <w:rFonts w:ascii="宋体" w:hAnsi="宋体" w:eastAsia="宋体" w:cs="Times New Roman"/>
          <w:kern w:val="0"/>
          <w:sz w:val="21"/>
        </w:rPr>
      </w:pPr>
      <w:r>
        <w:rPr>
          <w:rFonts w:ascii="宋体" w:hAnsi="宋体" w:eastAsia="宋体" w:cs="仿宋_GB2312"/>
          <w:kern w:val="0"/>
          <w:sz w:val="21"/>
        </w:rPr>
        <w:t>2.</w:t>
      </w:r>
      <w:r>
        <w:rPr>
          <w:rFonts w:hint="eastAsia" w:ascii="宋体" w:hAnsi="宋体" w:eastAsia="宋体" w:cs="仿宋_GB2312"/>
          <w:kern w:val="0"/>
          <w:sz w:val="21"/>
        </w:rPr>
        <w:t>定性指标分档原则：分为达成预期指标、部分达成预期指标并具有一定效果、未达成预期指标且效果较差三档。选择部分达成或未达成的，必须说明原因和改进措施。</w:t>
      </w:r>
    </w:p>
    <w:p>
      <w:pPr>
        <w:rPr>
          <w:rFonts w:ascii="Calibri" w:hAnsi="Calibri" w:eastAsia="宋体" w:cs="Times New Roman"/>
          <w:sz w:val="21"/>
        </w:rPr>
      </w:pPr>
      <w:r>
        <w:rPr>
          <w:rFonts w:ascii="宋体" w:hAnsi="宋体" w:eastAsia="宋体" w:cs="仿宋_GB2312"/>
          <w:kern w:val="0"/>
          <w:sz w:val="21"/>
        </w:rPr>
        <w:t>3.</w:t>
      </w:r>
      <w:r>
        <w:rPr>
          <w:rFonts w:hint="eastAsia" w:ascii="宋体" w:hAnsi="宋体" w:eastAsia="宋体" w:cs="仿宋_GB2312"/>
          <w:kern w:val="0"/>
          <w:sz w:val="21"/>
        </w:rPr>
        <w:t>基于经济性和必要性等因素考虑，满意度指标难以统计的，在自评时可不作为必评指标。</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A55B2"/>
    <w:multiLevelType w:val="singleLevel"/>
    <w:tmpl w:val="291A55B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NGU0ZTI4OTc2NzBhMTg2ZWU5NjIzOTI2Yjk2ZTYifQ=="/>
  </w:docVars>
  <w:rsids>
    <w:rsidRoot w:val="2CC47130"/>
    <w:rsid w:val="0A544CC8"/>
    <w:rsid w:val="21A954A2"/>
    <w:rsid w:val="2CC47130"/>
    <w:rsid w:val="31EB39D8"/>
    <w:rsid w:val="4FE65AD4"/>
    <w:rsid w:val="70753FA4"/>
    <w:rsid w:val="FBFE7AE6"/>
    <w:rsid w:val="FFEB9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6"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6"/>
    <w:rPr>
      <w:rFonts w:ascii="Times New Roman" w:hAnsi="Times New Roman" w:eastAsia="Times New Roman" w:cs="Times New Roman"/>
      <w:lang w:val="zh-CN" w:eastAsia="en-US"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szCs w:val="20"/>
    </w:rPr>
  </w:style>
  <w:style w:type="paragraph" w:styleId="4">
    <w:name w:val="Normal Indent"/>
    <w:basedOn w:val="1"/>
    <w:qFormat/>
    <w:uiPriority w:val="0"/>
    <w:pPr>
      <w:ind w:firstLine="420" w:firstLineChars="200"/>
    </w:p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ind w:firstLine="420" w:firstLineChars="200"/>
    </w:pPr>
    <w:rPr>
      <w:rFonts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2024-03-28T07:13:00Z</dcterms:created>
  <dc:creator>张雅玲</dc:creator>
  <cp:lastModifiedBy>uos</cp:lastModifiedBy>
  <dcterms:modified xsi:type="dcterms:W3CDTF">2024-03-28T14:57:49Z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812D1E1EDD2C423FAE819F97A5DA155C_13</vt:lpwstr>
  </property>
</Properties>
</file>