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57877">
      <w:pPr>
        <w:ind w:firstLine="964" w:firstLineChars="300"/>
        <w:jc w:val="both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2024年度</w:t>
      </w:r>
      <w:bookmarkStart w:id="0" w:name="_Hlk66192836"/>
      <w:r>
        <w:rPr>
          <w:rFonts w:hint="eastAsia" w:ascii="仿宋" w:hAnsi="仿宋" w:eastAsia="仿宋" w:cs="仿宋"/>
          <w:b/>
          <w:bCs/>
          <w:sz w:val="32"/>
          <w:szCs w:val="32"/>
        </w:rPr>
        <w:t>“其他残疾人事业支出”项目自评</w:t>
      </w:r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结果</w:t>
      </w:r>
    </w:p>
    <w:p w14:paraId="4E2B3BAE"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</w:p>
    <w:p w14:paraId="6B9D62DE">
      <w:pPr>
        <w:spacing w:line="610" w:lineRule="exact"/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一、自评结论</w:t>
      </w:r>
    </w:p>
    <w:p w14:paraId="0FE6C4A1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（一）自评得分</w:t>
      </w:r>
    </w:p>
    <w:p w14:paraId="2312103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2024年度“其他残疾人事业支出”项目自评总分100分，其中预算执行率得分20分，产出指标得分</w:t>
      </w:r>
      <w:r>
        <w:rPr>
          <w:rFonts w:ascii="仿宋" w:hAnsi="仿宋" w:eastAsia="仿宋" w:cs="仿宋"/>
          <w:sz w:val="30"/>
          <w:szCs w:val="30"/>
        </w:rPr>
        <w:t>40</w:t>
      </w:r>
      <w:r>
        <w:rPr>
          <w:rFonts w:hint="eastAsia" w:ascii="仿宋" w:hAnsi="仿宋" w:eastAsia="仿宋" w:cs="仿宋"/>
          <w:sz w:val="30"/>
          <w:szCs w:val="30"/>
        </w:rPr>
        <w:t>分，效益指标得分</w:t>
      </w:r>
      <w:r>
        <w:rPr>
          <w:rFonts w:ascii="仿宋" w:hAnsi="仿宋" w:eastAsia="仿宋" w:cs="仿宋"/>
          <w:sz w:val="30"/>
          <w:szCs w:val="30"/>
        </w:rPr>
        <w:t>30</w:t>
      </w:r>
      <w:r>
        <w:rPr>
          <w:rFonts w:hint="eastAsia" w:ascii="仿宋" w:hAnsi="仿宋" w:eastAsia="仿宋" w:cs="仿宋"/>
          <w:sz w:val="30"/>
          <w:szCs w:val="30"/>
        </w:rPr>
        <w:t>分，满意度指标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0704922E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bookmarkStart w:id="1" w:name="_Hlk66194156"/>
      <w:r>
        <w:rPr>
          <w:rFonts w:hint="eastAsia" w:ascii="仿宋" w:hAnsi="仿宋" w:eastAsia="仿宋" w:cs="仿宋"/>
          <w:b/>
          <w:bCs/>
          <w:sz w:val="30"/>
          <w:szCs w:val="30"/>
        </w:rPr>
        <w:t>（二）绩效目标完成情况</w:t>
      </w:r>
    </w:p>
    <w:bookmarkEnd w:id="1"/>
    <w:p w14:paraId="5568A8C8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1、执行率情况。</w:t>
      </w:r>
    </w:p>
    <w:p w14:paraId="2B1FD1BB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年度“其他残疾人事业支出”项目调整后预算金额为</w:t>
      </w:r>
      <w:r>
        <w:rPr>
          <w:rFonts w:ascii="仿宋" w:hAnsi="仿宋" w:eastAsia="仿宋" w:cs="仿宋"/>
          <w:sz w:val="30"/>
          <w:szCs w:val="30"/>
        </w:rPr>
        <w:t>644.14</w:t>
      </w:r>
      <w:r>
        <w:rPr>
          <w:rFonts w:hint="eastAsia" w:ascii="仿宋" w:hAnsi="仿宋" w:eastAsia="仿宋" w:cs="仿宋"/>
          <w:sz w:val="30"/>
          <w:szCs w:val="30"/>
        </w:rPr>
        <w:t>万元，实际执行金额为</w:t>
      </w:r>
      <w:r>
        <w:rPr>
          <w:rFonts w:ascii="仿宋" w:hAnsi="仿宋" w:eastAsia="仿宋" w:cs="仿宋"/>
          <w:sz w:val="30"/>
          <w:szCs w:val="30"/>
        </w:rPr>
        <w:t>644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%，得分20分。</w:t>
      </w:r>
    </w:p>
    <w:p w14:paraId="7EBDBAF0">
      <w:pPr>
        <w:numPr>
          <w:ilvl w:val="0"/>
          <w:numId w:val="1"/>
        </w:num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完成的绩效目标。</w:t>
      </w:r>
    </w:p>
    <w:p w14:paraId="4E593F8C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年区残联“其他残疾人事业支出”项目共设置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个绩效目标，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个绩效目标分别是发放联络员补贴合规性；保障联络员基础设施；扶持农村贫困残疾人种养殖；发放低保家庭残疾人精神服药补贴；加强社会救助，保障公民的基本生活；促进社会公平，维护社会和谐稳定；春节慰问金发放及时性；受益对象满意度9</w:t>
      </w:r>
      <w:r>
        <w:rPr>
          <w:rFonts w:ascii="仿宋" w:hAnsi="仿宋" w:eastAsia="仿宋" w:cs="仿宋"/>
          <w:sz w:val="30"/>
          <w:szCs w:val="30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%。通过评价，202</w:t>
      </w:r>
      <w:r>
        <w:rPr>
          <w:rFonts w:ascii="仿宋" w:hAnsi="仿宋" w:eastAsia="仿宋" w:cs="仿宋"/>
          <w:sz w:val="30"/>
          <w:szCs w:val="30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年较好完成“其他残疾人事业支出”项目年初绩效目标。</w:t>
      </w:r>
    </w:p>
    <w:p w14:paraId="194C105C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3、未完成的绩效目标</w:t>
      </w:r>
    </w:p>
    <w:p w14:paraId="161C5B36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2024年度“其他残疾人事业支出”项目本年度完成情况较好，无未完成的绩效目标。</w:t>
      </w:r>
    </w:p>
    <w:p w14:paraId="58E3EC86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（三）存在的问题和原因</w:t>
      </w:r>
    </w:p>
    <w:p w14:paraId="3AF5BC94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预算执行率良好，按时完成2024年度绩效目标，基本无偏差。</w:t>
      </w:r>
    </w:p>
    <w:p w14:paraId="005042D3">
      <w:pPr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（四）下一步拟改进措施</w:t>
      </w:r>
    </w:p>
    <w:p w14:paraId="22204FF4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1、下一步改进措施</w:t>
      </w:r>
    </w:p>
    <w:p w14:paraId="4CA7F91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根据国家发展目标，以部门绩效为导向，对预算支出的过程进行绩效评价、再评价。</w:t>
      </w:r>
    </w:p>
    <w:p w14:paraId="630AD698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通过部门绩效评价，促进部门规范预算编制，提高预算编制的准确性，做好项目调查规划工作，并进一步提高预算执行率。</w:t>
      </w:r>
    </w:p>
    <w:p w14:paraId="31D761C2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2、拟与预算安排相结合的情况</w:t>
      </w:r>
    </w:p>
    <w:p w14:paraId="2ECE0F77">
      <w:pPr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本次绩效评价对预算编制情况进行了关注，“其他残疾人事业支出”项目在年初报预算时，仅在项目支出明细预算中列明总预算额度，未将预算资金支出进行进一步细化，不利于对预算资金执行情况进行监管以及对比支出使用情况。区残联将在下一步工作中重点关注，对于预算申请，结合前一年度的资金使用情况，将预算资金分配到具体工作内容上，合理规划好资金用度，使资金的安排和使用朝着更加合理、科学的方向，使资金效益最大化。</w:t>
      </w:r>
    </w:p>
    <w:p w14:paraId="323426B7">
      <w:pPr>
        <w:ind w:firstLine="602" w:firstLineChars="200"/>
        <w:outlineLvl w:val="0"/>
        <w:rPr>
          <w:rFonts w:ascii="仿宋" w:hAnsi="仿宋" w:eastAsia="仿宋" w:cs="仿宋"/>
          <w:b/>
          <w:sz w:val="30"/>
          <w:szCs w:val="30"/>
        </w:rPr>
      </w:pPr>
      <w:r>
        <w:rPr>
          <w:rFonts w:hint="eastAsia" w:ascii="仿宋" w:hAnsi="仿宋" w:eastAsia="仿宋" w:cs="仿宋"/>
          <w:b/>
          <w:sz w:val="30"/>
          <w:szCs w:val="30"/>
        </w:rPr>
        <w:t>二、佐证材料</w:t>
      </w:r>
    </w:p>
    <w:p w14:paraId="15BE1632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基本情况</w:t>
      </w:r>
    </w:p>
    <w:p w14:paraId="38663C3B">
      <w:pPr>
        <w:spacing w:line="610" w:lineRule="exact"/>
        <w:ind w:firstLine="602" w:firstLineChars="200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1、简要概述项目立项目的和年度绩效目标</w:t>
      </w:r>
    </w:p>
    <w:p w14:paraId="4521628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“其他残疾人事业支出”项目经费用于补贴工资及社保发放；法律顾问服务；聘请第三方记账服务；保障残疾人服务社正常运转。</w:t>
      </w:r>
    </w:p>
    <w:p w14:paraId="2CCD864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2、简要概述项目资金情况</w:t>
      </w:r>
    </w:p>
    <w:p w14:paraId="63A4EBDE">
      <w:pPr>
        <w:spacing w:line="610" w:lineRule="exact"/>
        <w:ind w:firstLine="64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“其他残疾人事业支出”项目为常年性、持续性项目，该项目调整后预算资金为</w:t>
      </w:r>
      <w:r>
        <w:rPr>
          <w:rFonts w:ascii="仿宋" w:hAnsi="仿宋" w:eastAsia="仿宋" w:cs="仿宋"/>
          <w:sz w:val="30"/>
          <w:szCs w:val="30"/>
        </w:rPr>
        <w:t>644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万元，项目实际执行金额为</w:t>
      </w:r>
      <w:r>
        <w:rPr>
          <w:rFonts w:ascii="仿宋" w:hAnsi="仿宋" w:eastAsia="仿宋" w:cs="仿宋"/>
          <w:sz w:val="30"/>
          <w:szCs w:val="30"/>
        </w:rPr>
        <w:t>644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万元。</w:t>
      </w:r>
    </w:p>
    <w:p w14:paraId="48F98594">
      <w:pPr>
        <w:pStyle w:val="6"/>
        <w:numPr>
          <w:ilvl w:val="0"/>
          <w:numId w:val="2"/>
        </w:numPr>
        <w:ind w:firstLineChars="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部门自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sz w:val="30"/>
          <w:szCs w:val="30"/>
        </w:rPr>
        <w:t>开展情况</w:t>
      </w:r>
    </w:p>
    <w:p w14:paraId="2786681E">
      <w:pPr>
        <w:spacing w:line="610" w:lineRule="exact"/>
        <w:ind w:firstLine="600" w:firstLineChars="200"/>
        <w:rPr>
          <w:rFonts w:ascii="仿宋" w:hAnsi="仿宋" w:eastAsia="仿宋" w:cs="仿宋"/>
          <w:kern w:val="0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武汉市蔡甸区残疾人联合会领导高度重视本次绩效自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，确定由办公室（财务室）牵头，各科室积极配合，按照文件要求组织开展绩效自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评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  <w:lang w:eastAsia="zh-CN"/>
        </w:rPr>
        <w:t>估</w:t>
      </w:r>
      <w:r>
        <w:rPr>
          <w:rFonts w:hint="eastAsia" w:ascii="仿宋" w:hAnsi="仿宋" w:eastAsia="仿宋" w:cs="仿宋"/>
          <w:kern w:val="0"/>
          <w:sz w:val="30"/>
          <w:szCs w:val="30"/>
          <w:highlight w:val="yellow"/>
        </w:rPr>
        <w:t>工作</w:t>
      </w:r>
      <w:r>
        <w:rPr>
          <w:rFonts w:hint="eastAsia" w:ascii="仿宋" w:hAnsi="仿宋" w:eastAsia="仿宋" w:cs="仿宋"/>
          <w:kern w:val="0"/>
          <w:sz w:val="30"/>
          <w:szCs w:val="30"/>
        </w:rPr>
        <w:t>。</w:t>
      </w:r>
    </w:p>
    <w:p w14:paraId="6A550935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（三）绩效目标完成情况分析</w:t>
      </w:r>
    </w:p>
    <w:p w14:paraId="5B4F2CF0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1、预算执行情况分析</w:t>
      </w:r>
    </w:p>
    <w:p w14:paraId="077BE89B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“其他残疾人事业支出”项目本年度区财政下达资金</w:t>
      </w:r>
      <w:r>
        <w:rPr>
          <w:rFonts w:ascii="仿宋" w:hAnsi="仿宋" w:eastAsia="仿宋" w:cs="仿宋"/>
          <w:sz w:val="30"/>
          <w:szCs w:val="30"/>
        </w:rPr>
        <w:t>644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万元，项目资金到位及时，不影响项目的开展，截至2024年12月31日，项目执行金额为</w:t>
      </w:r>
      <w:r>
        <w:rPr>
          <w:rFonts w:ascii="仿宋" w:hAnsi="仿宋" w:eastAsia="仿宋" w:cs="仿宋"/>
          <w:sz w:val="30"/>
          <w:szCs w:val="30"/>
        </w:rPr>
        <w:t>644</w:t>
      </w:r>
      <w:r>
        <w:rPr>
          <w:rFonts w:hint="eastAsia" w:ascii="仿宋" w:hAnsi="仿宋" w:eastAsia="仿宋" w:cs="仿宋"/>
          <w:sz w:val="30"/>
          <w:szCs w:val="30"/>
        </w:rPr>
        <w:t>.</w:t>
      </w:r>
      <w:r>
        <w:rPr>
          <w:rFonts w:ascii="仿宋" w:hAnsi="仿宋" w:eastAsia="仿宋" w:cs="仿宋"/>
          <w:sz w:val="30"/>
          <w:szCs w:val="30"/>
        </w:rPr>
        <w:t>14</w:t>
      </w:r>
      <w:r>
        <w:rPr>
          <w:rFonts w:hint="eastAsia" w:ascii="仿宋" w:hAnsi="仿宋" w:eastAsia="仿宋" w:cs="仿宋"/>
          <w:sz w:val="30"/>
          <w:szCs w:val="30"/>
        </w:rPr>
        <w:t>万元，预算执行率为</w:t>
      </w:r>
      <w:r>
        <w:rPr>
          <w:rFonts w:ascii="仿宋" w:hAnsi="仿宋" w:eastAsia="仿宋" w:cs="仿宋"/>
          <w:sz w:val="30"/>
          <w:szCs w:val="30"/>
        </w:rPr>
        <w:t>100</w:t>
      </w:r>
      <w:r>
        <w:rPr>
          <w:rFonts w:hint="eastAsia" w:ascii="仿宋" w:hAnsi="仿宋" w:eastAsia="仿宋" w:cs="仿宋"/>
          <w:sz w:val="30"/>
          <w:szCs w:val="30"/>
        </w:rPr>
        <w:t>%，该项得分为20分。</w:t>
      </w:r>
    </w:p>
    <w:p w14:paraId="379727A0">
      <w:pPr>
        <w:spacing w:line="610" w:lineRule="exact"/>
        <w:ind w:firstLine="600" w:firstLineChars="200"/>
        <w:rPr>
          <w:rFonts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2、绩效目标完成情况分析</w:t>
      </w:r>
      <w:bookmarkStart w:id="2" w:name="_GoBack"/>
      <w:bookmarkEnd w:id="2"/>
    </w:p>
    <w:p w14:paraId="3CD7EA2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（1）产出指标完成情况分析</w:t>
      </w:r>
    </w:p>
    <w:p w14:paraId="423DFF5B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①联络员补贴发放合规性（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5F7A1A34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年认真贯彻落实合规政策，保证联络员补贴发放的合规性，该项指标得分为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6A4C160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②保障联络员基础设施（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3F6F6C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区残联2024年建立健全的联络员日常基础设施维修维护制度，保障联络员日常的基础设施使用，该项指标得分为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24D388C2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③扶持农村贫困残疾人种养殖（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3DDDF36E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区残联2024年重点扶持贫困残疾人家庭发展特色种养殖业，更好的融入社会生活，该项指标得分为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06D0880C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④发放低保家庭残疾人精神服药补贴（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8FFF9F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区残联2024年鼓励和督导精神残疾人按时服药，促进其病情稳定和康复，进一步完善我区低保家庭精神残疾人服药补贴政策，该项指标得分为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354AB36D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（2）效益指标</w:t>
      </w:r>
    </w:p>
    <w:p w14:paraId="0DD23CF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①保障公民的基本生活（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12E8D82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年加强社会救助，保障公民的基本生活，该项指标得分为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56AF52E1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②维护社会和谐稳定（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55AC8676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年促进残疾人事业发展，维护残疾人合法权益，维护社会和谐稳定，该项指标得分为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6382D5CF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③春节慰问金发放及时性（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1221E455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</w:t>
      </w:r>
      <w:r>
        <w:rPr>
          <w:rFonts w:ascii="仿宋" w:hAnsi="仿宋" w:eastAsia="仿宋" w:cs="仿宋"/>
          <w:sz w:val="30"/>
          <w:szCs w:val="30"/>
        </w:rPr>
        <w:t>024</w:t>
      </w:r>
      <w:r>
        <w:rPr>
          <w:rFonts w:hint="eastAsia" w:ascii="仿宋" w:hAnsi="仿宋" w:eastAsia="仿宋" w:cs="仿宋"/>
          <w:sz w:val="30"/>
          <w:szCs w:val="30"/>
        </w:rPr>
        <w:t>年春节慰问金及时发放，该项指标得分为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7032AB69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（3）满意度指标</w:t>
      </w:r>
    </w:p>
    <w:p w14:paraId="41AF9946">
      <w:pPr>
        <w:pStyle w:val="7"/>
        <w:numPr>
          <w:ilvl w:val="0"/>
          <w:numId w:val="3"/>
        </w:numPr>
        <w:spacing w:line="610" w:lineRule="exact"/>
        <w:ind w:firstLineChars="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受益对象满意度（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分）</w:t>
      </w:r>
    </w:p>
    <w:p w14:paraId="0897E6BA">
      <w:pPr>
        <w:spacing w:line="610" w:lineRule="exact"/>
        <w:ind w:firstLine="600" w:firstLineChars="200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区残联2024年其他残疾人事业支出受益对象满意度达</w:t>
      </w:r>
      <w:r>
        <w:rPr>
          <w:rFonts w:ascii="仿宋" w:hAnsi="仿宋" w:eastAsia="仿宋" w:cs="仿宋"/>
          <w:sz w:val="30"/>
          <w:szCs w:val="30"/>
        </w:rPr>
        <w:t>98</w:t>
      </w:r>
      <w:r>
        <w:rPr>
          <w:rFonts w:hint="eastAsia" w:ascii="仿宋" w:hAnsi="仿宋" w:eastAsia="仿宋" w:cs="仿宋"/>
          <w:sz w:val="30"/>
          <w:szCs w:val="30"/>
        </w:rPr>
        <w:t>%，该指标得分为</w:t>
      </w:r>
      <w:r>
        <w:rPr>
          <w:rFonts w:ascii="仿宋" w:hAnsi="仿宋" w:eastAsia="仿宋" w:cs="仿宋"/>
          <w:sz w:val="30"/>
          <w:szCs w:val="30"/>
        </w:rPr>
        <w:t>10</w:t>
      </w:r>
      <w:r>
        <w:rPr>
          <w:rFonts w:hint="eastAsia" w:ascii="仿宋" w:hAnsi="仿宋" w:eastAsia="仿宋" w:cs="仿宋"/>
          <w:sz w:val="30"/>
          <w:szCs w:val="30"/>
        </w:rPr>
        <w:t>分。</w:t>
      </w:r>
    </w:p>
    <w:p w14:paraId="7EAC6423">
      <w:pPr>
        <w:ind w:firstLine="600" w:firstLineChars="200"/>
        <w:outlineLvl w:val="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（四）上年度部门自评结果应用情况</w:t>
      </w:r>
    </w:p>
    <w:p w14:paraId="368A91F2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区残联根据上年度项目自评结果，从预算绩效管理薄弱环节入手，推动跟踪管理和结果应用，打造预算绩效管理管控链，做到绩效管理工作亦有“绩效”。</w:t>
      </w:r>
    </w:p>
    <w:p w14:paraId="7D0DB4DF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一是对绩效评价中发现问题、未达到绩效目标或评价结果较差的，根据情况调减项目预算。</w:t>
      </w:r>
    </w:p>
    <w:p w14:paraId="11E0C58D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二是对项目绩效指标编制，结合实际情况进行优化调整。</w:t>
      </w:r>
    </w:p>
    <w:p w14:paraId="7707737B">
      <w:p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三是按照政府信息公开的有关规定，将评价结果适时在官网公开。</w:t>
      </w:r>
    </w:p>
    <w:p w14:paraId="73E63DE7">
      <w:pPr>
        <w:numPr>
          <w:ilvl w:val="0"/>
          <w:numId w:val="4"/>
        </w:numPr>
        <w:spacing w:line="610" w:lineRule="exact"/>
        <w:ind w:firstLine="543" w:firstLineChars="181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其他作证资料</w:t>
      </w:r>
    </w:p>
    <w:p w14:paraId="083D56B5">
      <w:pPr>
        <w:spacing w:line="610" w:lineRule="exact"/>
        <w:rPr>
          <w:rFonts w:ascii="华文仿宋" w:hAnsi="华文仿宋" w:eastAsia="华文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  无。</w:t>
      </w:r>
    </w:p>
    <w:p w14:paraId="6F5EA9F7">
      <w:pPr>
        <w:widowControl/>
        <w:jc w:val="left"/>
        <w:rPr>
          <w:rFonts w:ascii="华文仿宋" w:hAnsi="华文仿宋" w:eastAsia="华文仿宋" w:cs="Times New Roman"/>
          <w:sz w:val="28"/>
          <w:szCs w:val="28"/>
        </w:rPr>
      </w:pPr>
    </w:p>
    <w:p w14:paraId="1DAB5F32"/>
    <w:p w14:paraId="1751DDDF"/>
    <w:p w14:paraId="18299CA5"/>
    <w:p w14:paraId="6BCDFF15"/>
    <w:p w14:paraId="28EC8960"/>
    <w:p w14:paraId="42D96755"/>
    <w:p w14:paraId="138FA6CE"/>
    <w:p w14:paraId="681C8184"/>
    <w:p w14:paraId="347A4C88"/>
    <w:p w14:paraId="3D9DCA20"/>
    <w:p w14:paraId="0DAA1468"/>
    <w:p w14:paraId="79D2B7C4"/>
    <w:p w14:paraId="506C8D23"/>
    <w:p w14:paraId="45113E3E"/>
    <w:p w14:paraId="23BB13D9"/>
    <w:p w14:paraId="7C1C52C6"/>
    <w:p w14:paraId="0A5D77C1"/>
    <w:p w14:paraId="670AA9F6"/>
    <w:p w14:paraId="76C82C33"/>
    <w:p w14:paraId="42F1D431"/>
    <w:p w14:paraId="7B472643"/>
    <w:p w14:paraId="6E66503E"/>
    <w:p w14:paraId="4245F383"/>
    <w:tbl>
      <w:tblPr>
        <w:tblStyle w:val="4"/>
        <w:tblW w:w="940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700"/>
        <w:gridCol w:w="1100"/>
        <w:gridCol w:w="1500"/>
        <w:gridCol w:w="1500"/>
        <w:gridCol w:w="1460"/>
        <w:gridCol w:w="1460"/>
        <w:gridCol w:w="850"/>
      </w:tblGrid>
      <w:tr w14:paraId="40E52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3D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2024年度其他残疾人事业支出项目自评表</w:t>
            </w:r>
          </w:p>
        </w:tc>
      </w:tr>
      <w:tr w14:paraId="21F7A9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6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E8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单位名称：武汉市蔡甸区残疾人联合会                                                                                </w:t>
            </w:r>
          </w:p>
        </w:tc>
        <w:tc>
          <w:tcPr>
            <w:tcW w:w="37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4A0F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填报日期：2025年4月24日</w:t>
            </w:r>
          </w:p>
        </w:tc>
      </w:tr>
      <w:tr w14:paraId="742BF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C1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3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其他残疾人事业支出</w:t>
            </w:r>
          </w:p>
        </w:tc>
      </w:tr>
      <w:tr w14:paraId="160A0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E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26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A2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项目实施单位</w:t>
            </w:r>
          </w:p>
        </w:tc>
        <w:tc>
          <w:tcPr>
            <w:tcW w:w="37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武汉市蔡甸区残疾人联合会</w:t>
            </w:r>
          </w:p>
        </w:tc>
      </w:tr>
      <w:tr w14:paraId="20BEB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8E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项目类别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2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1、部门预算项目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2、市直专项  □ 3、市对下转移支付项目口</w:t>
            </w:r>
          </w:p>
        </w:tc>
      </w:tr>
      <w:tr w14:paraId="1E9D8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53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项目属性</w:t>
            </w:r>
          </w:p>
        </w:tc>
        <w:tc>
          <w:tcPr>
            <w:tcW w:w="7870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1、持续性项目  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 2、新增性项目 口</w:t>
            </w:r>
          </w:p>
        </w:tc>
      </w:tr>
      <w:tr w14:paraId="7930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9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39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 xml:space="preserve">1、常年性项目   </w:t>
            </w:r>
            <w:r>
              <w:rPr>
                <w:rStyle w:val="9"/>
                <w:lang w:val="en-US" w:eastAsia="zh-CN" w:bidi="ar"/>
              </w:rPr>
              <w:t>R</w:t>
            </w:r>
            <w:r>
              <w:rPr>
                <w:rStyle w:val="8"/>
                <w:lang w:val="en-US" w:eastAsia="zh-CN" w:bidi="ar"/>
              </w:rPr>
              <w:t xml:space="preserve">   2、延续性项目□     3、一次性项目□</w:t>
            </w:r>
          </w:p>
        </w:tc>
      </w:tr>
      <w:tr w14:paraId="0767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C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预算执行情况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(万元)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(20分)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BF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50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预算数(A)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执行数(B)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执行率(B/A)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C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(20分*执行率)</w:t>
            </w:r>
          </w:p>
        </w:tc>
      </w:tr>
      <w:tr w14:paraId="7F6ED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FAA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56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年度财政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5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644.14 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C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644.14 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5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  <w:tc>
          <w:tcPr>
            <w:tcW w:w="2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9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</w:tr>
      <w:tr w14:paraId="5B41E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目标1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(80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 )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7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D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CA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年初目标值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(A)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(B)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F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 w14:paraId="020DB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66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A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D1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联络员补贴发放合规性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45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86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A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0A5DC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35F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73C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63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2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保障联络员基础设施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保障到位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EC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保障到位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18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7111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DAE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E335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8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扶持农村贫困残疾人种养殖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1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5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已完成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6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6F5C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CBCE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42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8E7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7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发放低保家庭残疾人精神服药补贴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8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已发放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05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已发放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2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6179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FBE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6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指标</w:t>
            </w:r>
          </w:p>
        </w:tc>
        <w:tc>
          <w:tcPr>
            <w:tcW w:w="110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4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E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保障公民的基本生活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4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2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达标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B80C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EA63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E2D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97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4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维护社会和谐稳定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9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1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有效促进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C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6171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F6E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536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4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8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春节慰问金发放及时性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F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0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5C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75B52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8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5B8F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度指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0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服务对象满意度指标</w:t>
            </w:r>
          </w:p>
        </w:tc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91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受益对象满意度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BB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≥95%</w:t>
            </w:r>
          </w:p>
        </w:tc>
        <w:tc>
          <w:tcPr>
            <w:tcW w:w="1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6C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98%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B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383D6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8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4F6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总分</w:t>
            </w:r>
          </w:p>
        </w:tc>
        <w:tc>
          <w:tcPr>
            <w:tcW w:w="8570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0F2C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</w:tr>
      <w:tr w14:paraId="1BF9CB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E3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偏差大或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目标未完成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原因分析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B7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无偏差。</w:t>
            </w:r>
          </w:p>
        </w:tc>
      </w:tr>
      <w:tr w14:paraId="465E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4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改进措施及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结果应用方案</w:t>
            </w:r>
          </w:p>
        </w:tc>
        <w:tc>
          <w:tcPr>
            <w:tcW w:w="78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857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719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</w:trPr>
        <w:tc>
          <w:tcPr>
            <w:tcW w:w="94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D7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备注：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1.预算执行情况口径：预算数为调整后财政资金总额(包括上年结余结转),执行数为资金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使用单位财政资金实际支出数。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2.定量指标完成数汇总原则：绝对值直接累加计算，相对值按照资金额度加权平均计算。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定量指标计分原则：正向指标(即目标值为≥X, 得分=权重*B/A),  反向指标(即目标值为≤X,  得分=权重*A/B),  得分不得突破权重总额。定量指标先汇总完成数，再计算得分。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3.定性指标计分原则：达成预期指标、部分达成预期指标、未达成预期指标三档，分别按照该指标对应分值区间100%-80%(≥80%、80%-50%(≥50%,&lt;80%)、50%-0%(&lt;50%)合理确定分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值。汇总时，以资金额度为权重，对分值进行加权平均计算。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4.基于经济性和必要性等因素考虑，满意度指标暂可不作为必评指标。</w:t>
            </w:r>
          </w:p>
        </w:tc>
      </w:tr>
    </w:tbl>
    <w:p w14:paraId="0A6D48C4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9E85A1"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00E819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00E819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479651A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08069">
    <w:pPr>
      <w:pStyle w:val="3"/>
      <w:jc w:val="right"/>
      <w:rPr>
        <w:sz w:val="16"/>
      </w:rPr>
    </w:pPr>
    <w:r>
      <w:rPr>
        <w:rFonts w:hint="eastAsia"/>
        <w:sz w:val="16"/>
      </w:rPr>
      <w:t>武汉市蔡甸区残疾人联合会2024年</w:t>
    </w:r>
    <w:r>
      <w:rPr>
        <w:sz w:val="16"/>
      </w:rPr>
      <w:t>度“</w:t>
    </w:r>
    <w:r>
      <w:rPr>
        <w:rFonts w:hint="eastAsia"/>
        <w:sz w:val="16"/>
      </w:rPr>
      <w:t>其他残疾人事业支出</w:t>
    </w:r>
    <w:r>
      <w:rPr>
        <w:sz w:val="16"/>
      </w:rPr>
      <w:t>”项目绩效自评报告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360499"/>
    <w:multiLevelType w:val="singleLevel"/>
    <w:tmpl w:val="DF360499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675B3CC3"/>
    <w:multiLevelType w:val="singleLevel"/>
    <w:tmpl w:val="675B3CC3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6EC707F3"/>
    <w:multiLevelType w:val="multilevel"/>
    <w:tmpl w:val="6EC707F3"/>
    <w:lvl w:ilvl="0" w:tentative="0">
      <w:start w:val="1"/>
      <w:numFmt w:val="japaneseCounting"/>
      <w:lvlText w:val="（%1）"/>
      <w:lvlJc w:val="left"/>
      <w:pPr>
        <w:ind w:left="1640" w:hanging="1080"/>
      </w:pPr>
      <w:rPr>
        <w:rFonts w:hint="default" w:cs="楷体_GB2312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7DE80080"/>
    <w:multiLevelType w:val="multilevel"/>
    <w:tmpl w:val="7DE80080"/>
    <w:lvl w:ilvl="0" w:tentative="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jNzlhNmNjNGY2ZjY4NmQ0NjJkNjRhZWQ2OWRjYzIifQ=="/>
  </w:docVars>
  <w:rsids>
    <w:rsidRoot w:val="001F74B0"/>
    <w:rsid w:val="000671CD"/>
    <w:rsid w:val="0007677F"/>
    <w:rsid w:val="000B6517"/>
    <w:rsid w:val="000F5054"/>
    <w:rsid w:val="00164234"/>
    <w:rsid w:val="00194247"/>
    <w:rsid w:val="00196960"/>
    <w:rsid w:val="001969A1"/>
    <w:rsid w:val="001A6F69"/>
    <w:rsid w:val="001F74B0"/>
    <w:rsid w:val="00264804"/>
    <w:rsid w:val="0029630A"/>
    <w:rsid w:val="003506B8"/>
    <w:rsid w:val="00375B13"/>
    <w:rsid w:val="00387741"/>
    <w:rsid w:val="003D793E"/>
    <w:rsid w:val="00456445"/>
    <w:rsid w:val="004631FD"/>
    <w:rsid w:val="00494190"/>
    <w:rsid w:val="004A3162"/>
    <w:rsid w:val="005344FD"/>
    <w:rsid w:val="00561551"/>
    <w:rsid w:val="005F46E5"/>
    <w:rsid w:val="006664CA"/>
    <w:rsid w:val="008337FB"/>
    <w:rsid w:val="00895EDF"/>
    <w:rsid w:val="008962AF"/>
    <w:rsid w:val="008C50A6"/>
    <w:rsid w:val="009A635F"/>
    <w:rsid w:val="009C0127"/>
    <w:rsid w:val="00AC4361"/>
    <w:rsid w:val="00B31AC4"/>
    <w:rsid w:val="00BC60BE"/>
    <w:rsid w:val="00C471FE"/>
    <w:rsid w:val="00D553C3"/>
    <w:rsid w:val="00DB14C4"/>
    <w:rsid w:val="00DB7A31"/>
    <w:rsid w:val="00E0378B"/>
    <w:rsid w:val="00E14A4A"/>
    <w:rsid w:val="00E8006D"/>
    <w:rsid w:val="00F03E9B"/>
    <w:rsid w:val="00F9221A"/>
    <w:rsid w:val="00F968AA"/>
    <w:rsid w:val="00FE125E"/>
    <w:rsid w:val="010D7570"/>
    <w:rsid w:val="1D54508D"/>
    <w:rsid w:val="1DBB1771"/>
    <w:rsid w:val="31D24BB6"/>
    <w:rsid w:val="44AE2397"/>
    <w:rsid w:val="4CA2595D"/>
    <w:rsid w:val="4E0D114C"/>
    <w:rsid w:val="567F0A0C"/>
    <w:rsid w:val="5B5A4457"/>
    <w:rsid w:val="5FEEC9FE"/>
    <w:rsid w:val="687E1ED6"/>
    <w:rsid w:val="6AC3383C"/>
    <w:rsid w:val="6B378E48"/>
    <w:rsid w:val="6C146A4E"/>
    <w:rsid w:val="6D07343E"/>
    <w:rsid w:val="6D5E6004"/>
    <w:rsid w:val="789621FE"/>
    <w:rsid w:val="7C6B498D"/>
    <w:rsid w:val="7D361DA4"/>
    <w:rsid w:val="7FDD6C2A"/>
    <w:rsid w:val="BFCBE208"/>
    <w:rsid w:val="DD5F8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表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character" w:customStyle="1" w:styleId="9">
    <w:name w:val="font61"/>
    <w:basedOn w:val="5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1757</Words>
  <Characters>1871</Characters>
  <Lines>19</Lines>
  <Paragraphs>5</Paragraphs>
  <TotalTime>352</TotalTime>
  <ScaleCrop>false</ScaleCrop>
  <LinksUpToDate>false</LinksUpToDate>
  <CharactersWithSpaces>1877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2021-05-31T22:27:00Z</dcterms:created>
  <dc:creator>来日可期</dc:creator>
  <cp:lastModifiedBy>clcl</cp:lastModifiedBy>
  <dcterms:modified xsi:type="dcterms:W3CDTF">2025-12-12T15:06:06Z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E3A7B753407F9CF8DEBE3B692EFCDCA8_43</vt:lpwstr>
  </property>
  <property fmtid="{D5CDD505-2E9C-101B-9397-08002B2CF9AE}" pid="4" name="KSOTemplateDocerSaveRecord">
    <vt:lpwstr>eyJoZGlkIjoiMmM2NTAxM2VjODNmZDYzNTM2ZDRkMTE0ZGIxMjUxZjMiLCJ1c2VySWQiOiIzNzUyMzMwOTEifQ==</vt:lpwstr>
  </property>
</Properties>
</file>