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0" w:firstLineChars="200"/>
        <w:jc w:val="center"/>
        <w:rPr>
          <w:rFonts w:hint="eastAsia" w:ascii="仿宋" w:hAnsi="仿宋" w:eastAsia="仿宋" w:cs="仿宋"/>
          <w:sz w:val="44"/>
          <w:szCs w:val="44"/>
        </w:rPr>
      </w:pPr>
    </w:p>
    <w:p>
      <w:pPr>
        <w:spacing w:line="360" w:lineRule="auto"/>
        <w:ind w:firstLine="880" w:firstLineChars="200"/>
        <w:jc w:val="center"/>
        <w:rPr>
          <w:rFonts w:hint="eastAsia" w:ascii="仿宋" w:hAnsi="仿宋" w:eastAsia="仿宋" w:cs="仿宋"/>
          <w:sz w:val="44"/>
          <w:szCs w:val="44"/>
        </w:rPr>
      </w:pPr>
    </w:p>
    <w:p>
      <w:pPr>
        <w:spacing w:line="360" w:lineRule="auto"/>
        <w:ind w:firstLine="880" w:firstLineChars="200"/>
        <w:jc w:val="center"/>
        <w:rPr>
          <w:rFonts w:hint="eastAsia" w:ascii="仿宋" w:hAnsi="仿宋" w:eastAsia="仿宋" w:cs="仿宋"/>
          <w:sz w:val="44"/>
          <w:szCs w:val="44"/>
        </w:rPr>
      </w:pPr>
    </w:p>
    <w:p>
      <w:pPr>
        <w:spacing w:line="360" w:lineRule="auto"/>
        <w:ind w:firstLine="880" w:firstLineChars="200"/>
        <w:jc w:val="center"/>
        <w:rPr>
          <w:rFonts w:hint="eastAsia" w:ascii="仿宋" w:hAnsi="仿宋" w:eastAsia="仿宋" w:cs="仿宋"/>
          <w:sz w:val="44"/>
          <w:szCs w:val="44"/>
        </w:rPr>
      </w:pPr>
    </w:p>
    <w:p>
      <w:pPr>
        <w:spacing w:line="600" w:lineRule="auto"/>
        <w:jc w:val="center"/>
        <w:rPr>
          <w:rFonts w:hint="eastAsia" w:ascii="仿宋" w:hAnsi="仿宋" w:eastAsia="仿宋" w:cs="仿宋"/>
          <w:sz w:val="44"/>
          <w:szCs w:val="44"/>
        </w:rPr>
      </w:pPr>
      <w:r>
        <w:rPr>
          <w:rFonts w:hint="eastAsia" w:ascii="仿宋" w:hAnsi="仿宋" w:eastAsia="仿宋" w:cs="仿宋"/>
          <w:sz w:val="44"/>
          <w:szCs w:val="44"/>
        </w:rPr>
        <w:t>武汉市蔡甸区残疾人联合会</w:t>
      </w:r>
      <w:r>
        <w:rPr>
          <w:rFonts w:hint="eastAsia" w:ascii="仿宋" w:hAnsi="仿宋" w:eastAsia="仿宋" w:cs="仿宋"/>
          <w:sz w:val="44"/>
          <w:szCs w:val="44"/>
          <w:lang w:val="en-US" w:eastAsia="zh-CN"/>
        </w:rPr>
        <w:t>2023年</w:t>
      </w:r>
      <w:r>
        <w:rPr>
          <w:rFonts w:hint="eastAsia" w:ascii="仿宋" w:hAnsi="仿宋" w:eastAsia="仿宋" w:cs="仿宋"/>
          <w:sz w:val="44"/>
          <w:szCs w:val="44"/>
        </w:rPr>
        <w:t>度</w:t>
      </w:r>
    </w:p>
    <w:p>
      <w:pPr>
        <w:spacing w:line="600" w:lineRule="auto"/>
        <w:jc w:val="center"/>
        <w:rPr>
          <w:rFonts w:hint="eastAsia" w:ascii="仿宋" w:hAnsi="仿宋" w:eastAsia="仿宋" w:cs="仿宋"/>
          <w:sz w:val="44"/>
          <w:szCs w:val="44"/>
        </w:rPr>
      </w:pPr>
      <w:r>
        <w:rPr>
          <w:rFonts w:hint="eastAsia" w:ascii="仿宋" w:hAnsi="仿宋" w:eastAsia="仿宋" w:cs="仿宋"/>
          <w:sz w:val="44"/>
          <w:szCs w:val="44"/>
          <w:lang w:eastAsia="zh-CN"/>
        </w:rPr>
        <w:t>其他助残项目经费项目</w:t>
      </w:r>
      <w:r>
        <w:rPr>
          <w:rFonts w:hint="eastAsia" w:ascii="仿宋" w:hAnsi="仿宋" w:eastAsia="仿宋" w:cs="仿宋"/>
          <w:sz w:val="44"/>
          <w:szCs w:val="44"/>
        </w:rPr>
        <w:t>自评结果</w:t>
      </w:r>
    </w:p>
    <w:p>
      <w:pPr>
        <w:rPr>
          <w:rFonts w:hint="eastAsia" w:ascii="仿宋" w:hAnsi="仿宋" w:eastAsia="仿宋" w:cs="仿宋"/>
          <w:sz w:val="44"/>
          <w:szCs w:val="44"/>
        </w:rPr>
      </w:pPr>
    </w:p>
    <w:p>
      <w:pPr>
        <w:rPr>
          <w:rFonts w:hint="eastAsia" w:ascii="仿宋" w:hAnsi="仿宋" w:eastAsia="仿宋" w:cs="仿宋"/>
          <w:sz w:val="44"/>
          <w:szCs w:val="44"/>
        </w:rPr>
      </w:pPr>
    </w:p>
    <w:p>
      <w:pPr>
        <w:widowControl/>
        <w:ind w:right="-168" w:rightChars="-80" w:firstLine="790" w:firstLineChars="246"/>
        <w:jc w:val="left"/>
        <w:rPr>
          <w:rFonts w:hint="eastAsia" w:ascii="仿宋" w:hAnsi="仿宋" w:eastAsia="仿宋" w:cs="仿宋"/>
          <w:b/>
          <w:bCs/>
          <w:kern w:val="32"/>
          <w:sz w:val="32"/>
          <w:lang w:bidi="he-IL"/>
        </w:rPr>
      </w:pPr>
    </w:p>
    <w:p>
      <w:pPr>
        <w:widowControl/>
        <w:ind w:right="-168" w:rightChars="-80"/>
        <w:jc w:val="left"/>
        <w:rPr>
          <w:rFonts w:hint="eastAsia" w:ascii="仿宋" w:hAnsi="仿宋" w:eastAsia="仿宋" w:cs="仿宋"/>
          <w:b/>
          <w:bCs/>
          <w:kern w:val="32"/>
          <w:sz w:val="32"/>
          <w:lang w:bidi="he-IL"/>
        </w:rPr>
      </w:pPr>
    </w:p>
    <w:p>
      <w:pPr>
        <w:widowControl/>
        <w:ind w:right="-168" w:rightChars="-80"/>
        <w:jc w:val="left"/>
        <w:rPr>
          <w:rFonts w:hint="eastAsia" w:ascii="仿宋" w:hAnsi="仿宋" w:eastAsia="仿宋" w:cs="仿宋"/>
          <w:b/>
          <w:bCs/>
          <w:kern w:val="32"/>
          <w:sz w:val="32"/>
          <w:lang w:bidi="he-IL"/>
        </w:rPr>
      </w:pPr>
    </w:p>
    <w:p>
      <w:pPr>
        <w:widowControl/>
        <w:ind w:right="-168" w:rightChars="-80"/>
        <w:jc w:val="left"/>
        <w:rPr>
          <w:rFonts w:hint="eastAsia" w:ascii="仿宋" w:hAnsi="仿宋" w:eastAsia="仿宋" w:cs="仿宋"/>
          <w:b/>
          <w:bCs/>
          <w:kern w:val="32"/>
          <w:sz w:val="32"/>
          <w:lang w:bidi="he-IL"/>
        </w:rPr>
      </w:pPr>
    </w:p>
    <w:p>
      <w:pPr>
        <w:widowControl/>
        <w:ind w:right="-168" w:rightChars="-80" w:firstLine="787" w:firstLineChars="246"/>
        <w:jc w:val="left"/>
        <w:rPr>
          <w:rFonts w:hint="eastAsia" w:ascii="仿宋" w:hAnsi="仿宋" w:eastAsia="仿宋" w:cs="仿宋"/>
          <w:b w:val="0"/>
          <w:bCs w:val="0"/>
          <w:kern w:val="32"/>
          <w:sz w:val="32"/>
          <w:lang w:bidi="he-IL"/>
        </w:rPr>
      </w:pPr>
    </w:p>
    <w:p>
      <w:pPr>
        <w:widowControl/>
        <w:spacing w:line="480" w:lineRule="auto"/>
        <w:ind w:right="-168" w:rightChars="-80"/>
        <w:jc w:val="both"/>
        <w:rPr>
          <w:rFonts w:hint="eastAsia" w:ascii="仿宋" w:hAnsi="仿宋" w:eastAsia="仿宋" w:cs="仿宋"/>
          <w:b w:val="0"/>
          <w:bCs w:val="0"/>
          <w:kern w:val="32"/>
          <w:sz w:val="44"/>
          <w:szCs w:val="28"/>
          <w:lang w:eastAsia="zh-CN" w:bidi="he-IL"/>
        </w:rPr>
      </w:pPr>
      <w:r>
        <w:rPr>
          <w:rFonts w:hint="eastAsia" w:ascii="仿宋" w:hAnsi="仿宋" w:eastAsia="仿宋" w:cs="仿宋"/>
          <w:b w:val="0"/>
          <w:bCs w:val="0"/>
          <w:kern w:val="32"/>
          <w:sz w:val="44"/>
          <w:szCs w:val="28"/>
          <w:lang w:bidi="he-IL"/>
        </w:rPr>
        <w:t>项目名称</w:t>
      </w:r>
      <w:r>
        <w:rPr>
          <w:rFonts w:hint="eastAsia" w:ascii="仿宋" w:hAnsi="仿宋" w:eastAsia="仿宋" w:cs="仿宋"/>
          <w:b w:val="0"/>
          <w:bCs w:val="0"/>
          <w:kern w:val="32"/>
          <w:sz w:val="44"/>
          <w:szCs w:val="28"/>
          <w:lang w:eastAsia="zh-CN" w:bidi="he-IL"/>
        </w:rPr>
        <w:t>：其他助残项目经费</w:t>
      </w:r>
    </w:p>
    <w:p>
      <w:pPr>
        <w:widowControl/>
        <w:spacing w:line="480" w:lineRule="auto"/>
        <w:ind w:right="-168" w:rightChars="-80"/>
        <w:jc w:val="both"/>
        <w:rPr>
          <w:rFonts w:hint="eastAsia" w:ascii="仿宋" w:hAnsi="仿宋" w:eastAsia="仿宋" w:cs="仿宋"/>
          <w:b w:val="0"/>
          <w:bCs w:val="0"/>
          <w:sz w:val="44"/>
          <w:szCs w:val="44"/>
        </w:rPr>
      </w:pPr>
      <w:r>
        <w:rPr>
          <w:rFonts w:hint="eastAsia" w:ascii="仿宋" w:hAnsi="仿宋" w:eastAsia="仿宋" w:cs="仿宋"/>
          <w:b w:val="0"/>
          <w:bCs w:val="0"/>
          <w:kern w:val="32"/>
          <w:sz w:val="44"/>
          <w:szCs w:val="28"/>
          <w:lang w:bidi="he-IL"/>
        </w:rPr>
        <w:t>项目单位：武汉市蔡甸区残疾人联合会</w:t>
      </w:r>
    </w:p>
    <w:p>
      <w:pPr>
        <w:widowControl/>
        <w:spacing w:line="480" w:lineRule="auto"/>
        <w:jc w:val="both"/>
        <w:rPr>
          <w:rFonts w:hint="eastAsia" w:ascii="仿宋" w:hAnsi="仿宋" w:eastAsia="仿宋" w:cs="仿宋"/>
          <w:b w:val="0"/>
          <w:bCs w:val="0"/>
          <w:kern w:val="32"/>
          <w:sz w:val="44"/>
          <w:szCs w:val="28"/>
          <w:lang w:bidi="he-IL"/>
        </w:rPr>
      </w:pPr>
      <w:r>
        <w:rPr>
          <w:rFonts w:hint="eastAsia" w:ascii="仿宋" w:hAnsi="仿宋" w:eastAsia="仿宋" w:cs="仿宋"/>
          <w:b w:val="0"/>
          <w:bCs w:val="0"/>
          <w:kern w:val="32"/>
          <w:sz w:val="44"/>
          <w:szCs w:val="28"/>
          <w:lang w:bidi="he-IL"/>
        </w:rPr>
        <w:t>主管部门：武汉市蔡甸区残疾人联合会</w:t>
      </w:r>
    </w:p>
    <w:p>
      <w:pPr>
        <w:widowControl/>
        <w:jc w:val="both"/>
        <w:rPr>
          <w:rFonts w:hint="eastAsia" w:ascii="仿宋" w:hAnsi="仿宋" w:eastAsia="仿宋" w:cs="仿宋"/>
          <w:b w:val="0"/>
          <w:bCs w:val="0"/>
          <w:kern w:val="32"/>
          <w:sz w:val="44"/>
          <w:szCs w:val="28"/>
          <w:lang w:val="en-US" w:eastAsia="zh-CN" w:bidi="he-IL"/>
        </w:rPr>
      </w:pPr>
    </w:p>
    <w:p>
      <w:pPr>
        <w:widowControl/>
        <w:jc w:val="center"/>
        <w:rPr>
          <w:rFonts w:hint="eastAsia" w:ascii="仿宋" w:hAnsi="仿宋" w:eastAsia="仿宋" w:cs="仿宋"/>
          <w:b w:val="0"/>
          <w:bCs w:val="0"/>
          <w:kern w:val="32"/>
          <w:sz w:val="44"/>
          <w:szCs w:val="28"/>
          <w:lang w:val="en-US" w:eastAsia="zh-CN" w:bidi="he-IL"/>
        </w:rPr>
      </w:pPr>
      <w:r>
        <w:rPr>
          <w:rFonts w:hint="eastAsia" w:ascii="仿宋" w:hAnsi="仿宋" w:eastAsia="仿宋" w:cs="仿宋"/>
          <w:b w:val="0"/>
          <w:bCs w:val="0"/>
          <w:kern w:val="32"/>
          <w:sz w:val="44"/>
          <w:szCs w:val="28"/>
          <w:lang w:val="en-US" w:eastAsia="zh-CN" w:bidi="he-IL"/>
        </w:rPr>
        <w:t>2024年3月</w:t>
      </w:r>
    </w:p>
    <w:p>
      <w:pPr>
        <w:rPr>
          <w:rFonts w:hint="eastAsia" w:ascii="仿宋" w:hAnsi="仿宋" w:eastAsia="仿宋" w:cs="仿宋"/>
          <w:sz w:val="44"/>
          <w:szCs w:val="44"/>
        </w:rPr>
      </w:pPr>
    </w:p>
    <w:p>
      <w:pPr>
        <w:rPr>
          <w:rFonts w:hint="eastAsia" w:ascii="仿宋" w:hAnsi="仿宋" w:eastAsia="仿宋" w:cs="仿宋"/>
          <w:sz w:val="44"/>
          <w:szCs w:val="44"/>
        </w:rPr>
      </w:pPr>
    </w:p>
    <w:p>
      <w:pPr>
        <w:rPr>
          <w:rFonts w:hint="eastAsia" w:ascii="仿宋" w:hAnsi="仿宋" w:eastAsia="仿宋" w:cs="仿宋"/>
          <w:sz w:val="44"/>
          <w:szCs w:val="44"/>
        </w:rPr>
      </w:pPr>
    </w:p>
    <w:p>
      <w:pPr>
        <w:rPr>
          <w:rFonts w:hint="eastAsia" w:ascii="仿宋" w:hAnsi="仿宋" w:eastAsia="仿宋" w:cs="仿宋"/>
          <w:sz w:val="44"/>
          <w:szCs w:val="44"/>
        </w:rPr>
      </w:pPr>
    </w:p>
    <w:sdt>
      <w:sdtPr>
        <w:rPr>
          <w:rFonts w:hint="eastAsia" w:ascii="仿宋" w:hAnsi="仿宋" w:eastAsia="仿宋" w:cs="仿宋"/>
          <w:kern w:val="2"/>
          <w:sz w:val="28"/>
          <w:szCs w:val="28"/>
          <w:lang w:val="en-US" w:eastAsia="zh-CN" w:bidi="ar-SA"/>
        </w:rPr>
        <w:id w:val="147480206"/>
        <w15:color w:val="DBDBDB"/>
        <w:docPartObj>
          <w:docPartGallery w:val="Table of Contents"/>
          <w:docPartUnique/>
        </w:docPartObj>
      </w:sdtPr>
      <w:sdtEndPr>
        <w:rPr>
          <w:rFonts w:hint="eastAsia" w:ascii="仿宋" w:hAnsi="仿宋" w:eastAsia="仿宋" w:cs="仿宋"/>
          <w:kern w:val="2"/>
          <w:sz w:val="22"/>
          <w:szCs w:val="48"/>
          <w:lang w:val="en-US" w:eastAsia="zh-CN" w:bidi="ar-SA"/>
        </w:rPr>
      </w:sdtEndPr>
      <w:sdtContent>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目</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录</w:t>
          </w:r>
        </w:p>
        <w:p>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TOC \o "1-3" \h \u </w:instrText>
          </w:r>
          <w:r>
            <w:rPr>
              <w:rFonts w:hint="eastAsia" w:ascii="仿宋" w:hAnsi="仿宋" w:eastAsia="仿宋" w:cs="仿宋"/>
              <w:sz w:val="21"/>
              <w:szCs w:val="21"/>
            </w:rPr>
            <w:fldChar w:fldCharType="separate"/>
          </w: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_Toc27767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一</w:t>
          </w:r>
          <w:r>
            <w:rPr>
              <w:rFonts w:hint="eastAsia" w:ascii="仿宋" w:hAnsi="仿宋" w:eastAsia="仿宋" w:cs="仿宋"/>
              <w:b/>
              <w:bCs/>
              <w:sz w:val="22"/>
              <w:szCs w:val="22"/>
            </w:rPr>
            <w:t>、绩效目标完成情况</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_Toc27767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1</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_Toc7730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1.执行率情况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_Toc7730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_Toc2268 </w:instrText>
          </w:r>
          <w:r>
            <w:rPr>
              <w:rFonts w:hint="eastAsia" w:ascii="仿宋" w:hAnsi="仿宋" w:eastAsia="仿宋" w:cs="仿宋"/>
              <w:sz w:val="22"/>
              <w:szCs w:val="24"/>
            </w:rPr>
            <w:fldChar w:fldCharType="separate"/>
          </w:r>
          <w:r>
            <w:rPr>
              <w:rFonts w:hint="eastAsia" w:ascii="仿宋" w:hAnsi="仿宋" w:eastAsia="仿宋" w:cs="仿宋"/>
              <w:bCs w:val="0"/>
              <w:sz w:val="22"/>
              <w:szCs w:val="22"/>
              <w:lang w:val="en-US" w:eastAsia="zh-CN"/>
            </w:rPr>
            <w:t>2.</w:t>
          </w:r>
          <w:r>
            <w:rPr>
              <w:rFonts w:hint="eastAsia" w:ascii="仿宋" w:hAnsi="仿宋" w:eastAsia="仿宋" w:cs="仿宋"/>
              <w:bCs w:val="0"/>
              <w:sz w:val="22"/>
              <w:szCs w:val="22"/>
            </w:rPr>
            <w:t>完成的绩效目标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_Toc2268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_Toc14010 </w:instrText>
          </w:r>
          <w:r>
            <w:rPr>
              <w:rFonts w:hint="eastAsia" w:ascii="仿宋" w:hAnsi="仿宋" w:eastAsia="仿宋" w:cs="仿宋"/>
              <w:sz w:val="22"/>
              <w:szCs w:val="24"/>
            </w:rPr>
            <w:fldChar w:fldCharType="separate"/>
          </w:r>
          <w:r>
            <w:rPr>
              <w:rFonts w:hint="eastAsia" w:ascii="仿宋" w:hAnsi="仿宋" w:eastAsia="仿宋" w:cs="仿宋"/>
              <w:sz w:val="22"/>
              <w:szCs w:val="22"/>
              <w:lang w:val="en-US" w:eastAsia="zh-CN"/>
            </w:rPr>
            <w:t>3.</w:t>
          </w:r>
          <w:r>
            <w:rPr>
              <w:rFonts w:hint="eastAsia" w:ascii="仿宋" w:hAnsi="仿宋" w:eastAsia="仿宋" w:cs="仿宋"/>
              <w:sz w:val="22"/>
              <w:szCs w:val="22"/>
            </w:rPr>
            <w:t>未完成的绩效目标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_Toc14010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_Toc23362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二、绩效目标完成情况分析</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_Toc23362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2</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_Toc15413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1.预算执行情况分析（包括完成情况和偏离原因等）</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_Toc15413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_Toc25321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2.绩效目标完成情况分析（包括完成情况和偏离原因等）</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_Toc25321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5"/>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_Toc12948 </w:instrText>
          </w:r>
          <w:r>
            <w:rPr>
              <w:rFonts w:hint="eastAsia" w:ascii="仿宋" w:hAnsi="仿宋" w:eastAsia="仿宋" w:cs="仿宋"/>
              <w:sz w:val="22"/>
              <w:szCs w:val="24"/>
            </w:rPr>
            <w:fldChar w:fldCharType="separate"/>
          </w:r>
          <w:r>
            <w:rPr>
              <w:rFonts w:hint="eastAsia" w:ascii="仿宋" w:hAnsi="仿宋" w:eastAsia="仿宋" w:cs="仿宋"/>
              <w:bCs/>
              <w:sz w:val="22"/>
              <w:szCs w:val="22"/>
            </w:rPr>
            <w:t>（1）产出指标完成情况分析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_Toc12948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5"/>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_Toc22253 </w:instrText>
          </w:r>
          <w:r>
            <w:rPr>
              <w:rFonts w:hint="eastAsia" w:ascii="仿宋" w:hAnsi="仿宋" w:eastAsia="仿宋" w:cs="仿宋"/>
              <w:sz w:val="22"/>
              <w:szCs w:val="24"/>
            </w:rPr>
            <w:fldChar w:fldCharType="separate"/>
          </w:r>
          <w:r>
            <w:rPr>
              <w:rFonts w:hint="eastAsia" w:ascii="仿宋" w:hAnsi="仿宋" w:eastAsia="仿宋" w:cs="仿宋"/>
              <w:bCs/>
              <w:sz w:val="22"/>
              <w:szCs w:val="22"/>
            </w:rPr>
            <w:t>（</w:t>
          </w:r>
          <w:r>
            <w:rPr>
              <w:rFonts w:hint="eastAsia" w:ascii="仿宋" w:hAnsi="仿宋" w:eastAsia="仿宋" w:cs="仿宋"/>
              <w:bCs/>
              <w:sz w:val="22"/>
              <w:szCs w:val="22"/>
              <w:lang w:val="en-US" w:eastAsia="zh-CN"/>
            </w:rPr>
            <w:t>2</w:t>
          </w:r>
          <w:r>
            <w:rPr>
              <w:rFonts w:hint="eastAsia" w:ascii="仿宋" w:hAnsi="仿宋" w:eastAsia="仿宋" w:cs="仿宋"/>
              <w:bCs/>
              <w:sz w:val="22"/>
              <w:szCs w:val="22"/>
            </w:rPr>
            <w:t>）</w:t>
          </w:r>
          <w:r>
            <w:rPr>
              <w:rFonts w:hint="eastAsia" w:ascii="仿宋" w:hAnsi="仿宋" w:eastAsia="仿宋" w:cs="仿宋"/>
              <w:bCs w:val="0"/>
              <w:sz w:val="22"/>
              <w:szCs w:val="22"/>
            </w:rPr>
            <w:t>效益指标完成情况分析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_Toc22253 \h </w:instrText>
          </w:r>
          <w:r>
            <w:rPr>
              <w:rFonts w:hint="eastAsia" w:ascii="仿宋" w:hAnsi="仿宋" w:eastAsia="仿宋" w:cs="仿宋"/>
              <w:sz w:val="22"/>
              <w:szCs w:val="22"/>
            </w:rPr>
            <w:fldChar w:fldCharType="separate"/>
          </w:r>
          <w:r>
            <w:rPr>
              <w:rFonts w:hint="eastAsia" w:ascii="仿宋" w:hAnsi="仿宋" w:eastAsia="仿宋" w:cs="仿宋"/>
              <w:sz w:val="22"/>
              <w:szCs w:val="22"/>
            </w:rPr>
            <w:t>3</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5"/>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_Toc21447 </w:instrText>
          </w:r>
          <w:r>
            <w:rPr>
              <w:rFonts w:hint="eastAsia" w:ascii="仿宋" w:hAnsi="仿宋" w:eastAsia="仿宋" w:cs="仿宋"/>
              <w:sz w:val="22"/>
              <w:szCs w:val="24"/>
            </w:rPr>
            <w:fldChar w:fldCharType="separate"/>
          </w:r>
          <w:r>
            <w:rPr>
              <w:rFonts w:hint="eastAsia" w:ascii="仿宋" w:hAnsi="仿宋" w:eastAsia="仿宋" w:cs="仿宋"/>
              <w:bCs/>
              <w:sz w:val="22"/>
              <w:szCs w:val="22"/>
            </w:rPr>
            <w:t>（</w:t>
          </w:r>
          <w:r>
            <w:rPr>
              <w:rFonts w:hint="eastAsia" w:ascii="仿宋" w:hAnsi="仿宋" w:eastAsia="仿宋" w:cs="仿宋"/>
              <w:bCs/>
              <w:sz w:val="22"/>
              <w:szCs w:val="22"/>
              <w:lang w:val="en-US" w:eastAsia="zh-CN"/>
            </w:rPr>
            <w:t>3</w:t>
          </w:r>
          <w:r>
            <w:rPr>
              <w:rFonts w:hint="eastAsia" w:ascii="仿宋" w:hAnsi="仿宋" w:eastAsia="仿宋" w:cs="仿宋"/>
              <w:bCs/>
              <w:sz w:val="22"/>
              <w:szCs w:val="22"/>
            </w:rPr>
            <w:t>）满意度指标完成情况分析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_Toc21447 \h </w:instrText>
          </w:r>
          <w:r>
            <w:rPr>
              <w:rFonts w:hint="eastAsia" w:ascii="仿宋" w:hAnsi="仿宋" w:eastAsia="仿宋" w:cs="仿宋"/>
              <w:sz w:val="22"/>
              <w:szCs w:val="22"/>
            </w:rPr>
            <w:fldChar w:fldCharType="separate"/>
          </w:r>
          <w:r>
            <w:rPr>
              <w:rFonts w:hint="eastAsia" w:ascii="仿宋" w:hAnsi="仿宋" w:eastAsia="仿宋" w:cs="仿宋"/>
              <w:sz w:val="22"/>
              <w:szCs w:val="22"/>
            </w:rPr>
            <w:t>4</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_Toc29620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三、存在的问题和原因</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_Toc29620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4</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pPr>
            <w:pStyle w:val="8"/>
            <w:tabs>
              <w:tab w:val="right" w:leader="dot" w:pos="8306"/>
            </w:tabs>
            <w:spacing w:line="360" w:lineRule="auto"/>
            <w:rPr>
              <w:rFonts w:hint="eastAsia" w:ascii="仿宋" w:hAnsi="仿宋" w:eastAsia="仿宋" w:cs="仿宋"/>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_Toc5103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四、下一步拟改进措施</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_Toc5103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4</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_Toc10473 </w:instrText>
          </w:r>
          <w:r>
            <w:rPr>
              <w:rFonts w:hint="eastAsia" w:ascii="仿宋" w:hAnsi="仿宋" w:eastAsia="仿宋" w:cs="仿宋"/>
              <w:sz w:val="22"/>
              <w:szCs w:val="24"/>
            </w:rPr>
            <w:fldChar w:fldCharType="separate"/>
          </w:r>
          <w:r>
            <w:rPr>
              <w:rFonts w:hint="eastAsia" w:ascii="仿宋" w:hAnsi="仿宋" w:eastAsia="仿宋" w:cs="仿宋"/>
              <w:bCs/>
              <w:sz w:val="22"/>
              <w:szCs w:val="22"/>
            </w:rPr>
            <w:t>1.下一步拟改进措施，包括项目整改和绩效目标调整完善等相关内容</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_Toc10473 \h </w:instrText>
          </w:r>
          <w:r>
            <w:rPr>
              <w:rFonts w:hint="eastAsia" w:ascii="仿宋" w:hAnsi="仿宋" w:eastAsia="仿宋" w:cs="仿宋"/>
              <w:sz w:val="22"/>
              <w:szCs w:val="22"/>
            </w:rPr>
            <w:fldChar w:fldCharType="separate"/>
          </w:r>
          <w:r>
            <w:rPr>
              <w:rFonts w:hint="eastAsia" w:ascii="仿宋" w:hAnsi="仿宋" w:eastAsia="仿宋" w:cs="仿宋"/>
              <w:sz w:val="22"/>
              <w:szCs w:val="22"/>
            </w:rPr>
            <w:t>4</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_Toc26603 </w:instrText>
          </w:r>
          <w:r>
            <w:rPr>
              <w:rFonts w:hint="eastAsia" w:ascii="仿宋" w:hAnsi="仿宋" w:eastAsia="仿宋" w:cs="仿宋"/>
              <w:sz w:val="22"/>
              <w:szCs w:val="24"/>
            </w:rPr>
            <w:fldChar w:fldCharType="separate"/>
          </w:r>
          <w:r>
            <w:rPr>
              <w:rFonts w:hint="eastAsia" w:ascii="仿宋" w:hAnsi="仿宋" w:eastAsia="仿宋" w:cs="仿宋"/>
              <w:sz w:val="22"/>
              <w:szCs w:val="36"/>
            </w:rPr>
            <w:t xml:space="preserve">2. </w:t>
          </w:r>
          <w:r>
            <w:rPr>
              <w:rFonts w:hint="eastAsia" w:ascii="仿宋" w:hAnsi="仿宋" w:eastAsia="仿宋" w:cs="仿宋"/>
              <w:bCs/>
              <w:sz w:val="22"/>
              <w:szCs w:val="22"/>
            </w:rPr>
            <w:t>与预算安排相结合情况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_Toc26603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_Toc21576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五、评价结果</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_Toc21576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5</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_Toc27000 </w:instrText>
          </w:r>
          <w:r>
            <w:rPr>
              <w:rFonts w:hint="eastAsia" w:ascii="仿宋" w:hAnsi="仿宋" w:eastAsia="仿宋" w:cs="仿宋"/>
              <w:sz w:val="22"/>
              <w:szCs w:val="24"/>
            </w:rPr>
            <w:fldChar w:fldCharType="separate"/>
          </w:r>
          <w:r>
            <w:rPr>
              <w:rFonts w:hint="eastAsia" w:ascii="仿宋" w:hAnsi="仿宋" w:eastAsia="仿宋" w:cs="仿宋"/>
              <w:bCs/>
              <w:sz w:val="22"/>
              <w:szCs w:val="22"/>
            </w:rPr>
            <w:t>（一） 基本情况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_Toc27000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_Toc22466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1</w:t>
          </w:r>
          <w:r>
            <w:rPr>
              <w:rFonts w:hint="eastAsia" w:ascii="仿宋" w:hAnsi="仿宋" w:eastAsia="仿宋" w:cs="仿宋"/>
              <w:bCs/>
              <w:sz w:val="22"/>
              <w:szCs w:val="22"/>
              <w:lang w:eastAsia="zh-CN"/>
            </w:rPr>
            <w:t>）</w:t>
          </w:r>
          <w:r>
            <w:rPr>
              <w:rFonts w:hint="eastAsia" w:ascii="仿宋" w:hAnsi="仿宋" w:eastAsia="仿宋" w:cs="仿宋"/>
              <w:bCs/>
              <w:sz w:val="22"/>
              <w:szCs w:val="22"/>
            </w:rPr>
            <w:t>项目立项背景和依据</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_Toc22466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_Toc3398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2</w:t>
          </w:r>
          <w:r>
            <w:rPr>
              <w:rFonts w:hint="eastAsia" w:ascii="仿宋" w:hAnsi="仿宋" w:eastAsia="仿宋" w:cs="仿宋"/>
              <w:bCs/>
              <w:sz w:val="22"/>
              <w:szCs w:val="22"/>
              <w:lang w:eastAsia="zh-CN"/>
            </w:rPr>
            <w:t>）项目绩效目标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_Toc3398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_Toc3522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3</w:t>
          </w:r>
          <w:r>
            <w:rPr>
              <w:rFonts w:hint="eastAsia" w:ascii="仿宋" w:hAnsi="仿宋" w:eastAsia="仿宋" w:cs="仿宋"/>
              <w:bCs/>
              <w:sz w:val="22"/>
              <w:szCs w:val="22"/>
              <w:lang w:eastAsia="zh-CN"/>
            </w:rPr>
            <w:t>）项目经费来源和使用情况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_Toc3522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_Toc680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4</w:t>
          </w:r>
          <w:r>
            <w:rPr>
              <w:rFonts w:hint="eastAsia" w:ascii="仿宋" w:hAnsi="仿宋" w:eastAsia="仿宋" w:cs="仿宋"/>
              <w:bCs/>
              <w:sz w:val="22"/>
              <w:szCs w:val="22"/>
              <w:lang w:eastAsia="zh-CN"/>
            </w:rPr>
            <w:t>）项目实施情况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_Toc680 \h </w:instrText>
          </w:r>
          <w:r>
            <w:rPr>
              <w:rFonts w:hint="eastAsia" w:ascii="仿宋" w:hAnsi="仿宋" w:eastAsia="仿宋" w:cs="仿宋"/>
              <w:sz w:val="22"/>
              <w:szCs w:val="22"/>
            </w:rPr>
            <w:fldChar w:fldCharType="separate"/>
          </w:r>
          <w:r>
            <w:rPr>
              <w:rFonts w:hint="eastAsia" w:ascii="仿宋" w:hAnsi="仿宋" w:eastAsia="仿宋" w:cs="仿宋"/>
              <w:sz w:val="22"/>
              <w:szCs w:val="22"/>
            </w:rPr>
            <w:t>7</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_Toc29849 </w:instrText>
          </w:r>
          <w:r>
            <w:rPr>
              <w:rFonts w:hint="eastAsia" w:ascii="仿宋" w:hAnsi="仿宋" w:eastAsia="仿宋" w:cs="仿宋"/>
              <w:sz w:val="22"/>
              <w:szCs w:val="24"/>
            </w:rPr>
            <w:fldChar w:fldCharType="separate"/>
          </w:r>
          <w:r>
            <w:rPr>
              <w:rFonts w:hint="eastAsia" w:ascii="仿宋" w:hAnsi="仿宋" w:eastAsia="仿宋" w:cs="仿宋"/>
              <w:bCs/>
              <w:sz w:val="22"/>
              <w:szCs w:val="22"/>
              <w:lang w:val="en-US" w:eastAsia="zh-CN"/>
            </w:rPr>
            <w:t>（二）部门自评工作开展情况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_Toc29849 \h </w:instrText>
          </w:r>
          <w:r>
            <w:rPr>
              <w:rFonts w:hint="eastAsia" w:ascii="仿宋" w:hAnsi="仿宋" w:eastAsia="仿宋" w:cs="仿宋"/>
              <w:sz w:val="22"/>
              <w:szCs w:val="22"/>
            </w:rPr>
            <w:fldChar w:fldCharType="separate"/>
          </w:r>
          <w:r>
            <w:rPr>
              <w:rFonts w:hint="eastAsia" w:ascii="仿宋" w:hAnsi="仿宋" w:eastAsia="仿宋" w:cs="仿宋"/>
              <w:sz w:val="22"/>
              <w:szCs w:val="22"/>
            </w:rPr>
            <w:t>7</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9"/>
            <w:tabs>
              <w:tab w:val="right" w:leader="dot" w:pos="8306"/>
            </w:tabs>
            <w:spacing w:line="360" w:lineRule="auto"/>
            <w:rPr>
              <w:rFonts w:hint="eastAsia" w:ascii="仿宋" w:hAnsi="仿宋" w:eastAsia="仿宋" w:cs="仿宋"/>
              <w:sz w:val="20"/>
              <w:szCs w:val="20"/>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_Toc20937 </w:instrText>
          </w:r>
          <w:r>
            <w:rPr>
              <w:rFonts w:hint="eastAsia" w:ascii="仿宋" w:hAnsi="仿宋" w:eastAsia="仿宋" w:cs="仿宋"/>
              <w:sz w:val="22"/>
              <w:szCs w:val="24"/>
            </w:rPr>
            <w:fldChar w:fldCharType="separate"/>
          </w:r>
          <w:r>
            <w:rPr>
              <w:rFonts w:hint="eastAsia" w:ascii="仿宋" w:hAnsi="仿宋" w:eastAsia="仿宋" w:cs="仿宋"/>
              <w:bCs/>
              <w:sz w:val="22"/>
              <w:szCs w:val="22"/>
              <w:lang w:val="en-US" w:eastAsia="zh-CN"/>
            </w:rPr>
            <w:t>（三）绩效评价结果</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_Toc20937 \h </w:instrText>
          </w:r>
          <w:r>
            <w:rPr>
              <w:rFonts w:hint="eastAsia" w:ascii="仿宋" w:hAnsi="仿宋" w:eastAsia="仿宋" w:cs="仿宋"/>
              <w:sz w:val="22"/>
              <w:szCs w:val="22"/>
            </w:rPr>
            <w:fldChar w:fldCharType="separate"/>
          </w:r>
          <w:r>
            <w:rPr>
              <w:rFonts w:hint="eastAsia" w:ascii="仿宋" w:hAnsi="仿宋" w:eastAsia="仿宋" w:cs="仿宋"/>
              <w:sz w:val="22"/>
              <w:szCs w:val="22"/>
            </w:rPr>
            <w:t>9</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2"/>
              <w:szCs w:val="4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0"/>
              <w:szCs w:val="21"/>
            </w:rPr>
            <w:fldChar w:fldCharType="end"/>
          </w:r>
        </w:p>
      </w:sdtContent>
    </w:sdt>
    <w:p>
      <w:pPr>
        <w:rPr>
          <w:rFonts w:hint="eastAsia" w:ascii="仿宋" w:hAnsi="仿宋" w:eastAsia="仿宋" w:cs="仿宋"/>
          <w:lang w:val="en-US" w:eastAsia="zh-CN"/>
        </w:rPr>
      </w:pPr>
    </w:p>
    <w:p>
      <w:pPr>
        <w:pStyle w:val="2"/>
        <w:bidi w:val="0"/>
        <w:rPr>
          <w:rFonts w:hint="eastAsia" w:ascii="仿宋" w:hAnsi="仿宋" w:eastAsia="仿宋" w:cs="仿宋"/>
        </w:rPr>
      </w:pPr>
      <w:bookmarkStart w:id="0" w:name="_Toc27767"/>
      <w:r>
        <w:rPr>
          <w:rFonts w:hint="eastAsia" w:ascii="仿宋" w:hAnsi="仿宋" w:eastAsia="仿宋" w:cs="仿宋"/>
          <w:lang w:val="en-US" w:eastAsia="zh-CN"/>
        </w:rPr>
        <w:t>一</w:t>
      </w:r>
      <w:r>
        <w:rPr>
          <w:rFonts w:hint="eastAsia" w:ascii="仿宋" w:hAnsi="仿宋" w:eastAsia="仿宋" w:cs="仿宋"/>
        </w:rPr>
        <w:t>、绩效目标完成情况</w:t>
      </w:r>
      <w:bookmarkEnd w:id="0"/>
    </w:p>
    <w:p>
      <w:pPr>
        <w:pStyle w:val="3"/>
        <w:bidi w:val="0"/>
        <w:jc w:val="left"/>
        <w:rPr>
          <w:rFonts w:hint="eastAsia" w:ascii="仿宋" w:hAnsi="仿宋" w:eastAsia="仿宋" w:cs="仿宋"/>
          <w:b/>
          <w:bCs w:val="0"/>
        </w:rPr>
      </w:pPr>
      <w:bookmarkStart w:id="1" w:name="_Toc7730"/>
      <w:r>
        <w:rPr>
          <w:rFonts w:hint="eastAsia" w:ascii="仿宋" w:hAnsi="仿宋" w:eastAsia="仿宋" w:cs="仿宋"/>
          <w:b/>
          <w:bCs w:val="0"/>
        </w:rPr>
        <w:t>1.执行率情况</w:t>
      </w:r>
      <w:bookmarkEnd w:id="1"/>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其他助残项目经费</w:t>
      </w:r>
      <w:r>
        <w:rPr>
          <w:rFonts w:hint="eastAsia" w:ascii="仿宋" w:hAnsi="仿宋" w:eastAsia="仿宋" w:cs="仿宋"/>
          <w:sz w:val="32"/>
          <w:szCs w:val="32"/>
        </w:rPr>
        <w:t>”项目为持续性、</w:t>
      </w:r>
      <w:r>
        <w:rPr>
          <w:rFonts w:hint="eastAsia" w:ascii="仿宋" w:hAnsi="仿宋" w:eastAsia="仿宋" w:cs="仿宋"/>
          <w:sz w:val="32"/>
          <w:szCs w:val="32"/>
          <w:lang w:val="en-US" w:eastAsia="zh-CN"/>
        </w:rPr>
        <w:t>常年性</w:t>
      </w:r>
      <w:r>
        <w:rPr>
          <w:rFonts w:hint="eastAsia" w:ascii="仿宋" w:hAnsi="仿宋" w:eastAsia="仿宋" w:cs="仿宋"/>
          <w:sz w:val="32"/>
          <w:szCs w:val="32"/>
        </w:rPr>
        <w:t>项目。</w:t>
      </w:r>
      <w:r>
        <w:rPr>
          <w:rFonts w:hint="eastAsia" w:ascii="仿宋" w:hAnsi="仿宋" w:eastAsia="仿宋" w:cs="仿宋"/>
          <w:sz w:val="32"/>
          <w:szCs w:val="32"/>
          <w:lang w:val="en-US" w:eastAsia="zh-CN"/>
        </w:rPr>
        <w:t>年初预算资金97.92</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rPr>
        <w:t>资金全部到位。“</w:t>
      </w:r>
      <w:r>
        <w:rPr>
          <w:rFonts w:hint="eastAsia" w:ascii="仿宋" w:hAnsi="仿宋" w:eastAsia="仿宋" w:cs="仿宋"/>
          <w:sz w:val="32"/>
          <w:szCs w:val="32"/>
          <w:lang w:eastAsia="zh-CN"/>
        </w:rPr>
        <w:t>其他助残项目经费</w:t>
      </w:r>
      <w:r>
        <w:rPr>
          <w:rFonts w:hint="eastAsia" w:ascii="仿宋" w:hAnsi="仿宋" w:eastAsia="仿宋" w:cs="仿宋"/>
          <w:sz w:val="32"/>
          <w:szCs w:val="32"/>
        </w:rPr>
        <w:t>”实际支出</w:t>
      </w:r>
      <w:r>
        <w:rPr>
          <w:rFonts w:hint="eastAsia" w:ascii="仿宋" w:hAnsi="仿宋" w:eastAsia="仿宋" w:cs="仿宋"/>
          <w:sz w:val="32"/>
          <w:szCs w:val="32"/>
          <w:lang w:val="en-US" w:eastAsia="zh-CN"/>
        </w:rPr>
        <w:t>53.04</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54.17%</w:t>
      </w:r>
      <w:r>
        <w:rPr>
          <w:rFonts w:hint="eastAsia" w:ascii="仿宋" w:hAnsi="仿宋" w:eastAsia="仿宋" w:cs="仿宋"/>
          <w:sz w:val="32"/>
          <w:szCs w:val="32"/>
        </w:rPr>
        <w:t>。</w:t>
      </w:r>
    </w:p>
    <w:p>
      <w:pPr>
        <w:pStyle w:val="3"/>
        <w:numPr>
          <w:ilvl w:val="0"/>
          <w:numId w:val="0"/>
        </w:numPr>
        <w:bidi w:val="0"/>
        <w:jc w:val="left"/>
        <w:rPr>
          <w:rFonts w:hint="eastAsia" w:ascii="仿宋" w:hAnsi="仿宋" w:eastAsia="仿宋" w:cs="仿宋"/>
          <w:b/>
          <w:bCs w:val="0"/>
        </w:rPr>
      </w:pPr>
      <w:bookmarkStart w:id="2" w:name="_Toc2268"/>
      <w:r>
        <w:rPr>
          <w:rFonts w:hint="eastAsia" w:ascii="仿宋" w:hAnsi="仿宋" w:eastAsia="仿宋" w:cs="仿宋"/>
          <w:b/>
          <w:bCs w:val="0"/>
          <w:lang w:val="en-US" w:eastAsia="zh-CN"/>
        </w:rPr>
        <w:t>2.</w:t>
      </w:r>
      <w:r>
        <w:rPr>
          <w:rFonts w:hint="eastAsia" w:ascii="仿宋" w:hAnsi="仿宋" w:eastAsia="仿宋" w:cs="仿宋"/>
          <w:b/>
          <w:bCs w:val="0"/>
        </w:rPr>
        <w:t>完成的绩效目标</w:t>
      </w:r>
      <w:bookmarkEnd w:id="2"/>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20223年“其他助残项目经费项目”共设置12个绩效目标，完成11个。完成绩效目标分别是：残疾人基本服务状况和需求信息数据动态更新13325人次；开展残疾人志愿服务活动90%；两节慰问残疾人完成率100%；购买残疾人意外伤害保险完成率100%；残联活动有效率100%；补贴对象合规率100%；项目完成时间12月；残疾人基本服务状况和需求信息数据动态更新人均费用15元/人；未发生非法赴市、赴省、赴京上访事件；残疾人群体保持稳定，提高社会认可度；联帮扶对象对项目的满意度90%。</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sz w:val="32"/>
          <w:szCs w:val="32"/>
          <w:lang w:val="en-US" w:eastAsia="zh-CN"/>
        </w:rPr>
      </w:pPr>
    </w:p>
    <w:p>
      <w:pPr>
        <w:pStyle w:val="3"/>
        <w:numPr>
          <w:ilvl w:val="0"/>
          <w:numId w:val="0"/>
        </w:numPr>
        <w:bidi w:val="0"/>
        <w:rPr>
          <w:rFonts w:hint="eastAsia" w:ascii="仿宋" w:hAnsi="仿宋" w:eastAsia="仿宋" w:cs="仿宋"/>
        </w:rPr>
      </w:pPr>
      <w:bookmarkStart w:id="3" w:name="_Toc14010"/>
      <w:r>
        <w:rPr>
          <w:rFonts w:hint="eastAsia" w:ascii="仿宋" w:hAnsi="仿宋" w:eastAsia="仿宋" w:cs="仿宋"/>
          <w:lang w:val="en-US" w:eastAsia="zh-CN"/>
        </w:rPr>
        <w:t>3.</w:t>
      </w:r>
      <w:r>
        <w:rPr>
          <w:rFonts w:hint="eastAsia" w:ascii="仿宋" w:hAnsi="仿宋" w:eastAsia="仿宋" w:cs="仿宋"/>
        </w:rPr>
        <w:t>未完成的绩效目标</w:t>
      </w:r>
      <w:bookmarkEnd w:id="3"/>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未完成绩效目标：项目资金使用率54%，</w:t>
      </w:r>
      <w:r>
        <w:rPr>
          <w:rFonts w:hint="eastAsia" w:ascii="仿宋" w:hAnsi="仿宋" w:eastAsia="仿宋" w:cs="仿宋"/>
          <w:b w:val="0"/>
          <w:bCs/>
          <w:sz w:val="32"/>
          <w:szCs w:val="32"/>
          <w:highlight w:val="yellow"/>
          <w:lang w:val="en-US" w:eastAsia="zh-CN"/>
        </w:rPr>
        <w:t>偏差主要原因残疾人证工作经费、残疾人之家的创建运营费款项未支付。</w:t>
      </w:r>
    </w:p>
    <w:p>
      <w:pPr>
        <w:pStyle w:val="2"/>
        <w:bidi w:val="0"/>
        <w:rPr>
          <w:rFonts w:hint="eastAsia" w:ascii="仿宋" w:hAnsi="仿宋" w:eastAsia="仿宋" w:cs="仿宋"/>
          <w:lang w:val="en-US" w:eastAsia="zh-CN"/>
        </w:rPr>
      </w:pPr>
      <w:bookmarkStart w:id="4" w:name="_Toc23362"/>
      <w:r>
        <w:rPr>
          <w:rFonts w:hint="eastAsia" w:ascii="仿宋" w:hAnsi="仿宋" w:eastAsia="仿宋" w:cs="仿宋"/>
          <w:lang w:val="en-US" w:eastAsia="zh-CN"/>
        </w:rPr>
        <w:t>二、绩效目标完成情况分析</w:t>
      </w:r>
      <w:bookmarkEnd w:id="4"/>
    </w:p>
    <w:p>
      <w:pPr>
        <w:pStyle w:val="3"/>
        <w:bidi w:val="0"/>
        <w:jc w:val="left"/>
        <w:rPr>
          <w:rFonts w:hint="eastAsia" w:ascii="仿宋" w:hAnsi="仿宋" w:eastAsia="仿宋" w:cs="仿宋"/>
          <w:b/>
          <w:bCs w:val="0"/>
        </w:rPr>
      </w:pPr>
      <w:bookmarkStart w:id="5" w:name="_Toc15413"/>
      <w:r>
        <w:rPr>
          <w:rFonts w:hint="eastAsia" w:ascii="仿宋" w:hAnsi="仿宋" w:eastAsia="仿宋" w:cs="仿宋"/>
          <w:b/>
          <w:bCs w:val="0"/>
        </w:rPr>
        <w:t>1.预算执行情况分析（包括完成情况和偏离原因等）</w:t>
      </w:r>
      <w:bookmarkEnd w:id="5"/>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w:t>
      </w:r>
      <w:r>
        <w:rPr>
          <w:rFonts w:hint="eastAsia" w:ascii="仿宋" w:hAnsi="仿宋" w:eastAsia="仿宋" w:cs="仿宋"/>
          <w:b w:val="0"/>
          <w:bCs/>
          <w:sz w:val="32"/>
          <w:szCs w:val="32"/>
          <w:lang w:val="en-US" w:eastAsia="zh-CN"/>
        </w:rPr>
        <w:t>其他助残项目经费项目</w:t>
      </w:r>
      <w:r>
        <w:rPr>
          <w:rFonts w:hint="eastAsia" w:ascii="仿宋" w:hAnsi="仿宋" w:eastAsia="仿宋" w:cs="仿宋"/>
          <w:sz w:val="32"/>
          <w:szCs w:val="32"/>
        </w:rPr>
        <w:t>”</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年</w:t>
      </w:r>
      <w:r>
        <w:rPr>
          <w:rFonts w:hint="eastAsia" w:ascii="仿宋" w:hAnsi="仿宋" w:eastAsia="仿宋" w:cs="仿宋"/>
          <w:sz w:val="32"/>
          <w:szCs w:val="32"/>
        </w:rPr>
        <w:t>年初预算</w:t>
      </w:r>
      <w:r>
        <w:rPr>
          <w:rFonts w:hint="eastAsia" w:ascii="仿宋" w:hAnsi="仿宋" w:eastAsia="仿宋" w:cs="仿宋"/>
          <w:sz w:val="32"/>
          <w:szCs w:val="32"/>
          <w:lang w:val="en-US" w:eastAsia="zh-CN"/>
        </w:rPr>
        <w:t>97.92</w:t>
      </w:r>
      <w:r>
        <w:rPr>
          <w:rFonts w:hint="eastAsia" w:ascii="仿宋" w:hAnsi="仿宋" w:eastAsia="仿宋" w:cs="仿宋"/>
          <w:sz w:val="32"/>
          <w:szCs w:val="32"/>
        </w:rPr>
        <w:t>万元。</w:t>
      </w:r>
      <w:r>
        <w:rPr>
          <w:rFonts w:hint="eastAsia" w:ascii="仿宋" w:hAnsi="仿宋" w:eastAsia="仿宋" w:cs="仿宋"/>
          <w:sz w:val="32"/>
          <w:szCs w:val="32"/>
          <w:lang w:val="en-US" w:eastAsia="zh-CN"/>
        </w:rPr>
        <w:t>实际</w:t>
      </w:r>
      <w:r>
        <w:rPr>
          <w:rFonts w:hint="eastAsia" w:ascii="仿宋" w:hAnsi="仿宋" w:eastAsia="仿宋" w:cs="仿宋"/>
          <w:sz w:val="32"/>
          <w:szCs w:val="32"/>
        </w:rPr>
        <w:t>支出金额</w:t>
      </w:r>
      <w:r>
        <w:rPr>
          <w:rFonts w:hint="eastAsia" w:ascii="仿宋" w:hAnsi="仿宋" w:eastAsia="仿宋" w:cs="仿宋"/>
          <w:sz w:val="32"/>
          <w:szCs w:val="32"/>
          <w:lang w:val="en-US" w:eastAsia="zh-CN"/>
        </w:rPr>
        <w:t>53.04</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54.17%</w:t>
      </w:r>
      <w:r>
        <w:rPr>
          <w:rFonts w:hint="eastAsia" w:ascii="仿宋" w:hAnsi="仿宋" w:eastAsia="仿宋" w:cs="仿宋"/>
          <w:sz w:val="32"/>
          <w:szCs w:val="32"/>
        </w:rPr>
        <w:t>。</w:t>
      </w:r>
      <w:r>
        <w:rPr>
          <w:rFonts w:hint="eastAsia" w:ascii="仿宋" w:hAnsi="仿宋" w:eastAsia="仿宋" w:cs="仿宋"/>
          <w:sz w:val="32"/>
          <w:szCs w:val="32"/>
          <w:lang w:val="en-US" w:eastAsia="zh-CN"/>
        </w:rPr>
        <w:t>偏差主要原因</w:t>
      </w:r>
      <w:r>
        <w:rPr>
          <w:rFonts w:hint="eastAsia" w:ascii="仿宋" w:hAnsi="仿宋" w:eastAsia="仿宋" w:cs="仿宋"/>
          <w:b w:val="0"/>
          <w:bCs/>
          <w:sz w:val="32"/>
          <w:szCs w:val="32"/>
          <w:highlight w:val="yellow"/>
          <w:lang w:val="en-US" w:eastAsia="zh-CN"/>
        </w:rPr>
        <w:t>残疾人证工作经费、残疾人之家的创建运营费款项未支付</w:t>
      </w:r>
    </w:p>
    <w:p>
      <w:pPr>
        <w:pStyle w:val="3"/>
        <w:bidi w:val="0"/>
        <w:jc w:val="left"/>
        <w:rPr>
          <w:rFonts w:hint="eastAsia" w:ascii="仿宋" w:hAnsi="仿宋" w:eastAsia="仿宋" w:cs="仿宋"/>
          <w:b/>
          <w:bCs w:val="0"/>
        </w:rPr>
      </w:pPr>
      <w:bookmarkStart w:id="6" w:name="_Toc25321"/>
      <w:r>
        <w:rPr>
          <w:rFonts w:hint="eastAsia" w:ascii="仿宋" w:hAnsi="仿宋" w:eastAsia="仿宋" w:cs="仿宋"/>
          <w:b/>
          <w:bCs w:val="0"/>
        </w:rPr>
        <w:t>2.绩效目标完成情况分析（包括完成情况和偏离原因等）</w:t>
      </w:r>
      <w:bookmarkEnd w:id="6"/>
    </w:p>
    <w:p>
      <w:pPr>
        <w:pStyle w:val="4"/>
        <w:bidi w:val="0"/>
        <w:jc w:val="left"/>
        <w:rPr>
          <w:rFonts w:hint="eastAsia" w:ascii="仿宋" w:hAnsi="仿宋" w:eastAsia="仿宋" w:cs="仿宋"/>
          <w:b w:val="0"/>
          <w:bCs/>
          <w:sz w:val="32"/>
          <w:szCs w:val="32"/>
          <w:lang w:val="en-US" w:eastAsia="zh-CN"/>
        </w:rPr>
      </w:pPr>
      <w:bookmarkStart w:id="7" w:name="_Toc12948"/>
      <w:r>
        <w:rPr>
          <w:rFonts w:hint="eastAsia" w:ascii="仿宋" w:hAnsi="仿宋" w:eastAsia="仿宋" w:cs="仿宋"/>
          <w:b w:val="0"/>
          <w:bCs/>
        </w:rPr>
        <w:t>（1）产出指标完成情况分析</w:t>
      </w:r>
      <w:bookmarkEnd w:id="7"/>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①数量指标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b w:val="0"/>
          <w:bCs/>
          <w:sz w:val="32"/>
          <w:szCs w:val="32"/>
          <w:lang w:val="en-US" w:eastAsia="zh-CN"/>
        </w:rPr>
        <w:t>项目资金使用率</w:t>
      </w:r>
      <w:r>
        <w:rPr>
          <w:rFonts w:hint="eastAsia" w:ascii="仿宋" w:hAnsi="仿宋" w:eastAsia="仿宋" w:cs="仿宋"/>
          <w:sz w:val="32"/>
          <w:szCs w:val="32"/>
        </w:rPr>
        <w:t>，</w:t>
      </w:r>
      <w:r>
        <w:rPr>
          <w:rFonts w:hint="eastAsia" w:ascii="仿宋" w:hAnsi="仿宋" w:eastAsia="仿宋" w:cs="仿宋"/>
          <w:sz w:val="32"/>
          <w:szCs w:val="32"/>
          <w:lang w:val="en-US" w:eastAsia="zh-CN"/>
        </w:rPr>
        <w:t>年初预算97.92万元，支出53.04万元，使用率53.04%。偏差原因主要是因为部分项目经费未达付款条件</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残疾人基本服务状况和需求信息数据动态更新人数，年初目标值13325人次，实际完成13325人次。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开展残疾人志愿服务活动</w:t>
      </w:r>
      <w:r>
        <w:rPr>
          <w:rFonts w:hint="eastAsia" w:ascii="仿宋" w:hAnsi="仿宋" w:eastAsia="仿宋" w:cs="仿宋"/>
          <w:b w:val="0"/>
          <w:bCs/>
          <w:sz w:val="32"/>
          <w:szCs w:val="32"/>
          <w:lang w:val="en-US" w:eastAsia="zh-CN"/>
        </w:rPr>
        <w:t>，年初目标值≥90%，实际本年度开展</w:t>
      </w:r>
      <w:r>
        <w:rPr>
          <w:rFonts w:hint="default" w:ascii="仿宋" w:hAnsi="仿宋" w:eastAsia="仿宋" w:cs="仿宋"/>
          <w:b w:val="0"/>
          <w:bCs/>
          <w:sz w:val="32"/>
          <w:szCs w:val="32"/>
          <w:lang w:val="en-US" w:eastAsia="zh-CN"/>
        </w:rPr>
        <w:t>志愿服务活动</w:t>
      </w:r>
      <w:r>
        <w:rPr>
          <w:rFonts w:hint="eastAsia" w:ascii="仿宋" w:hAnsi="仿宋" w:eastAsia="仿宋" w:cs="仿宋"/>
          <w:b w:val="0"/>
          <w:bCs/>
          <w:sz w:val="32"/>
          <w:szCs w:val="32"/>
          <w:lang w:val="en-US" w:eastAsia="zh-CN"/>
        </w:rPr>
        <w:t>5次，完成率100%。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两节慰问残疾人完成率</w:t>
      </w:r>
      <w:r>
        <w:rPr>
          <w:rFonts w:hint="eastAsia" w:ascii="仿宋" w:hAnsi="仿宋" w:eastAsia="仿宋" w:cs="仿宋"/>
          <w:b w:val="0"/>
          <w:bCs/>
          <w:sz w:val="32"/>
          <w:szCs w:val="32"/>
          <w:lang w:val="en-US" w:eastAsia="zh-CN"/>
        </w:rPr>
        <w:t>，年初目标值100%，两节慰问残疾人708人，完成率100%。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购买残疾人意外伤害保险完成率</w:t>
      </w:r>
      <w:r>
        <w:rPr>
          <w:rFonts w:hint="eastAsia" w:ascii="仿宋" w:hAnsi="仿宋" w:eastAsia="仿宋" w:cs="仿宋"/>
          <w:b w:val="0"/>
          <w:bCs/>
          <w:sz w:val="32"/>
          <w:szCs w:val="32"/>
          <w:lang w:val="en-US" w:eastAsia="zh-CN"/>
        </w:rPr>
        <w:t>，年初目标值100%，实际于1月份为残疾人购买，完成率100%。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②质量指标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残联活动有效率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年初目标值100%，开展两节慰问及儿童等慰问活动</w:t>
      </w:r>
      <w:r>
        <w:rPr>
          <w:rFonts w:hint="eastAsia" w:ascii="仿宋" w:hAnsi="仿宋" w:eastAsia="仿宋"/>
          <w:sz w:val="32"/>
          <w:szCs w:val="32"/>
          <w:lang w:val="en-US" w:eastAsia="zh-CN"/>
        </w:rPr>
        <w:t>，</w:t>
      </w:r>
      <w:r>
        <w:rPr>
          <w:rFonts w:hint="eastAsia" w:ascii="仿宋" w:hAnsi="仿宋" w:eastAsia="仿宋" w:cs="仿宋"/>
          <w:sz w:val="32"/>
          <w:szCs w:val="32"/>
          <w:lang w:val="en-US" w:eastAsia="zh-CN"/>
        </w:rPr>
        <w:t>完成率100%。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补贴对象合规率。年初目标值100%，各项补贴均按照相关政策进行补贴，完成率100%。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③时效指标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项目完成时间，年初目标值12月31日前，项目于1月31日完成。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④成本指标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残疾人基本服务状况和需求信息数据动态更新人均费用</w:t>
      </w:r>
      <w:r>
        <w:rPr>
          <w:rFonts w:hint="eastAsia" w:ascii="仿宋" w:hAnsi="仿宋" w:eastAsia="仿宋" w:cs="仿宋"/>
          <w:sz w:val="32"/>
          <w:szCs w:val="32"/>
          <w:lang w:val="en-US" w:eastAsia="zh-CN"/>
        </w:rPr>
        <w:t>，年初目标值15元/人，实际支出按照15元/人。</w:t>
      </w:r>
    </w:p>
    <w:p>
      <w:pPr>
        <w:pStyle w:val="4"/>
        <w:numPr>
          <w:ilvl w:val="0"/>
          <w:numId w:val="0"/>
        </w:numPr>
        <w:bidi w:val="0"/>
        <w:jc w:val="left"/>
        <w:rPr>
          <w:rFonts w:hint="eastAsia" w:ascii="仿宋" w:hAnsi="仿宋" w:eastAsia="仿宋" w:cs="仿宋"/>
          <w:b w:val="0"/>
          <w:bCs/>
        </w:rPr>
      </w:pPr>
      <w:bookmarkStart w:id="8" w:name="_Toc22253"/>
      <w:r>
        <w:rPr>
          <w:rFonts w:hint="eastAsia" w:ascii="仿宋" w:hAnsi="仿宋" w:eastAsia="仿宋" w:cs="仿宋"/>
          <w:b w:val="0"/>
          <w:bCs/>
        </w:rPr>
        <w:t>（</w:t>
      </w:r>
      <w:r>
        <w:rPr>
          <w:rFonts w:hint="eastAsia" w:ascii="仿宋" w:hAnsi="仿宋" w:eastAsia="仿宋" w:cs="仿宋"/>
          <w:b w:val="0"/>
          <w:bCs/>
          <w:lang w:val="en-US" w:eastAsia="zh-CN"/>
        </w:rPr>
        <w:t>2</w:t>
      </w:r>
      <w:r>
        <w:rPr>
          <w:rFonts w:hint="eastAsia" w:ascii="仿宋" w:hAnsi="仿宋" w:eastAsia="仿宋" w:cs="仿宋"/>
          <w:b w:val="0"/>
          <w:bCs/>
        </w:rPr>
        <w:t>）</w:t>
      </w:r>
      <w:r>
        <w:rPr>
          <w:rFonts w:hint="eastAsia" w:ascii="仿宋" w:hAnsi="仿宋" w:eastAsia="仿宋" w:cs="仿宋"/>
          <w:b/>
          <w:bCs w:val="0"/>
        </w:rPr>
        <w:t>效益指标完成情况分析</w:t>
      </w:r>
      <w:bookmarkEnd w:id="8"/>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①社会效益</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本年度未发生非法赴市、赴省、赴京上访事件。</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项目实施后，定期安排残疾人援助岗上门了解残疾人困难，让残疾人不出家门就可以解决问题。2023年残疾人群体保持稳定，提高社会认可度。</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②可持续影响</w:t>
      </w:r>
    </w:p>
    <w:p>
      <w:pPr>
        <w:keepNext w:val="0"/>
        <w:keepLines w:val="0"/>
        <w:widowControl/>
        <w:suppressLineNumbers w:val="0"/>
        <w:spacing w:before="0" w:beforeAutospacing="0" w:after="0" w:afterAutospacing="0" w:line="432" w:lineRule="auto"/>
        <w:ind w:left="0" w:right="0" w:firstLine="755" w:firstLineChars="236"/>
        <w:jc w:val="both"/>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
        </w:rPr>
        <w:t>残疾人群体保持稳定，提高社会认可度。各项政策实施后对于受助残疾人各项生活工作得到了改善、提高残疾人融入社会程度。项目具有可持续性。</w:t>
      </w:r>
    </w:p>
    <w:p>
      <w:pPr>
        <w:pStyle w:val="4"/>
        <w:numPr>
          <w:ilvl w:val="0"/>
          <w:numId w:val="0"/>
        </w:numPr>
        <w:bidi w:val="0"/>
        <w:ind w:leftChars="0"/>
        <w:jc w:val="left"/>
        <w:rPr>
          <w:rFonts w:hint="eastAsia" w:ascii="仿宋" w:hAnsi="仿宋" w:eastAsia="仿宋" w:cs="仿宋"/>
          <w:b w:val="0"/>
          <w:bCs/>
        </w:rPr>
      </w:pPr>
      <w:bookmarkStart w:id="9" w:name="_Toc21447"/>
      <w:r>
        <w:rPr>
          <w:rFonts w:hint="eastAsia" w:ascii="仿宋" w:hAnsi="仿宋" w:eastAsia="仿宋" w:cs="仿宋"/>
          <w:b w:val="0"/>
          <w:bCs/>
        </w:rPr>
        <w:t>（</w:t>
      </w:r>
      <w:r>
        <w:rPr>
          <w:rFonts w:hint="eastAsia" w:ascii="仿宋" w:hAnsi="仿宋" w:eastAsia="仿宋" w:cs="仿宋"/>
          <w:b w:val="0"/>
          <w:bCs/>
          <w:lang w:val="en-US" w:eastAsia="zh-CN"/>
        </w:rPr>
        <w:t>3</w:t>
      </w:r>
      <w:r>
        <w:rPr>
          <w:rFonts w:hint="eastAsia" w:ascii="仿宋" w:hAnsi="仿宋" w:eastAsia="仿宋" w:cs="仿宋"/>
          <w:b w:val="0"/>
          <w:bCs/>
        </w:rPr>
        <w:t>）满意度指标完成情况分析</w:t>
      </w:r>
      <w:bookmarkEnd w:id="9"/>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lang w:val="en-US" w:eastAsia="zh-CN"/>
        </w:rPr>
      </w:pPr>
      <w:r>
        <w:rPr>
          <w:rFonts w:hint="eastAsia" w:ascii="仿宋" w:hAnsi="仿宋" w:eastAsia="仿宋" w:cs="仿宋"/>
          <w:sz w:val="32"/>
          <w:szCs w:val="32"/>
        </w:rPr>
        <w:t>残联帮扶对象对项目的满意度</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残疾人及家属积极参与，对各项活动满意度达90%。</w:t>
      </w:r>
    </w:p>
    <w:p>
      <w:pPr>
        <w:pStyle w:val="2"/>
        <w:bidi w:val="0"/>
        <w:rPr>
          <w:rFonts w:hint="eastAsia" w:ascii="仿宋" w:hAnsi="仿宋" w:eastAsia="仿宋" w:cs="仿宋"/>
          <w:lang w:val="en-US" w:eastAsia="zh-CN"/>
        </w:rPr>
      </w:pPr>
      <w:bookmarkStart w:id="10" w:name="_Toc29620"/>
      <w:r>
        <w:rPr>
          <w:rFonts w:hint="eastAsia" w:ascii="仿宋" w:hAnsi="仿宋" w:eastAsia="仿宋" w:cs="仿宋"/>
          <w:lang w:val="en-US" w:eastAsia="zh-CN"/>
        </w:rPr>
        <w:t>三、存在的问题和原因</w:t>
      </w:r>
      <w:bookmarkEnd w:id="1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列举导致年度绩效目标未完成或发生偏离存在的问题和原因。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rPr>
      </w:pPr>
      <w:r>
        <w:rPr>
          <w:rFonts w:hint="eastAsia" w:ascii="仿宋" w:hAnsi="仿宋" w:eastAsia="仿宋" w:cs="仿宋"/>
          <w:sz w:val="32"/>
          <w:szCs w:val="32"/>
          <w:lang w:val="en-US" w:eastAsia="zh-CN"/>
        </w:rPr>
        <w:t>预算执行率有待提高</w:t>
      </w:r>
      <w:r>
        <w:rPr>
          <w:rFonts w:hint="eastAsia" w:ascii="仿宋" w:hAnsi="仿宋" w:eastAsia="仿宋" w:cs="仿宋"/>
          <w:sz w:val="32"/>
          <w:szCs w:val="32"/>
          <w:lang w:eastAsia="zh-CN"/>
        </w:rPr>
        <w:t>。项目资金使用率</w:t>
      </w:r>
      <w:r>
        <w:rPr>
          <w:rFonts w:hint="eastAsia" w:ascii="仿宋" w:hAnsi="仿宋" w:eastAsia="仿宋" w:cs="仿宋"/>
          <w:sz w:val="32"/>
          <w:szCs w:val="32"/>
          <w:lang w:val="en-US" w:eastAsia="zh-CN"/>
        </w:rPr>
        <w:t>54.%，偏差原因主要是部分项目尚未支付。</w:t>
      </w:r>
    </w:p>
    <w:p>
      <w:pPr>
        <w:pStyle w:val="2"/>
        <w:bidi w:val="0"/>
        <w:rPr>
          <w:rFonts w:hint="eastAsia" w:ascii="仿宋" w:hAnsi="仿宋" w:eastAsia="仿宋" w:cs="仿宋"/>
          <w:lang w:val="en-US" w:eastAsia="zh-CN"/>
        </w:rPr>
      </w:pPr>
      <w:bookmarkStart w:id="11" w:name="_Toc5103"/>
      <w:r>
        <w:rPr>
          <w:rFonts w:hint="eastAsia" w:ascii="仿宋" w:hAnsi="仿宋" w:eastAsia="仿宋" w:cs="仿宋"/>
          <w:lang w:val="en-US" w:eastAsia="zh-CN"/>
        </w:rPr>
        <w:t>四、下一步拟改进措施</w:t>
      </w:r>
      <w:bookmarkEnd w:id="11"/>
    </w:p>
    <w:p>
      <w:pPr>
        <w:pStyle w:val="3"/>
        <w:keepNext/>
        <w:keepLines/>
        <w:pageBreakBefore w:val="0"/>
        <w:widowControl w:val="0"/>
        <w:kinsoku/>
        <w:wordWrap/>
        <w:overflowPunct/>
        <w:topLinePunct w:val="0"/>
        <w:autoSpaceDE/>
        <w:autoSpaceDN/>
        <w:bidi w:val="0"/>
        <w:adjustRightInd/>
        <w:snapToGrid/>
        <w:spacing w:line="413" w:lineRule="auto"/>
        <w:ind w:firstLine="640" w:firstLineChars="200"/>
        <w:jc w:val="left"/>
        <w:textAlignment w:val="auto"/>
        <w:rPr>
          <w:rFonts w:hint="eastAsia" w:ascii="仿宋" w:hAnsi="仿宋" w:eastAsia="仿宋" w:cs="仿宋"/>
          <w:b w:val="0"/>
          <w:bCs/>
        </w:rPr>
      </w:pPr>
      <w:bookmarkStart w:id="12" w:name="_Toc10473"/>
      <w:r>
        <w:rPr>
          <w:rFonts w:hint="eastAsia" w:ascii="仿宋" w:hAnsi="仿宋" w:eastAsia="仿宋" w:cs="仿宋"/>
          <w:b w:val="0"/>
          <w:bCs/>
        </w:rPr>
        <w:t>1.下一步拟改进措施，包括项目整改和绩效目标调整完善等相关内容</w:t>
      </w:r>
      <w:bookmarkEnd w:id="12"/>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加强项目动态监控管理，应定期对项目进度进行实时监控，通过定期监控，可以及时了解项目的实际进展情况，包括已完成的工作、未完成的工作以及潜在的延误或超支风险。并及时发现问题并采取相应措施，从而确保项目能够按计划顺利进行。</w:t>
      </w:r>
    </w:p>
    <w:p>
      <w:pPr>
        <w:pStyle w:val="3"/>
        <w:numPr>
          <w:ilvl w:val="0"/>
          <w:numId w:val="1"/>
        </w:numPr>
        <w:bidi w:val="0"/>
        <w:jc w:val="left"/>
        <w:rPr>
          <w:rFonts w:hint="eastAsia" w:ascii="仿宋" w:hAnsi="仿宋" w:eastAsia="仿宋" w:cs="仿宋"/>
          <w:sz w:val="32"/>
          <w:szCs w:val="32"/>
        </w:rPr>
      </w:pPr>
      <w:bookmarkStart w:id="13" w:name="_Toc26603"/>
      <w:r>
        <w:rPr>
          <w:rFonts w:hint="eastAsia" w:ascii="仿宋" w:hAnsi="仿宋" w:eastAsia="仿宋" w:cs="仿宋"/>
          <w:b w:val="0"/>
          <w:bCs/>
        </w:rPr>
        <w:t>与预算安排相结合情况</w:t>
      </w:r>
      <w:bookmarkEnd w:id="13"/>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本次评价结果作为下次编制预算依据。为预算编制提供更准确、全面的信息，帮助决策者更好地预测未来的收支情况。绩效评价结果为预算编制提供反馈和建议，帮助改进预算管理和提高资金使用效率。</w:t>
      </w:r>
    </w:p>
    <w:p>
      <w:pPr>
        <w:pStyle w:val="2"/>
        <w:bidi w:val="0"/>
        <w:rPr>
          <w:rFonts w:hint="eastAsia" w:ascii="仿宋" w:hAnsi="仿宋" w:eastAsia="仿宋" w:cs="仿宋"/>
          <w:b w:val="0"/>
          <w:kern w:val="2"/>
          <w:sz w:val="32"/>
          <w:szCs w:val="32"/>
          <w:lang w:val="en-US" w:eastAsia="zh-CN" w:bidi="ar-SA"/>
        </w:rPr>
      </w:pPr>
      <w:bookmarkStart w:id="14" w:name="_Toc21576"/>
      <w:r>
        <w:rPr>
          <w:rFonts w:hint="eastAsia" w:ascii="仿宋" w:hAnsi="仿宋" w:eastAsia="仿宋" w:cs="仿宋"/>
          <w:lang w:val="en-US" w:eastAsia="zh-CN"/>
        </w:rPr>
        <w:t>五、评价结果</w:t>
      </w:r>
      <w:bookmarkEnd w:id="14"/>
    </w:p>
    <w:p>
      <w:pPr>
        <w:pStyle w:val="3"/>
        <w:keepNext/>
        <w:keepLines/>
        <w:pageBreakBefore w:val="0"/>
        <w:widowControl w:val="0"/>
        <w:numPr>
          <w:ilvl w:val="0"/>
          <w:numId w:val="2"/>
        </w:numPr>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rPr>
      </w:pPr>
      <w:bookmarkStart w:id="15" w:name="_Toc27000"/>
      <w:bookmarkStart w:id="16" w:name="_Toc75633771"/>
      <w:r>
        <w:rPr>
          <w:rFonts w:hint="eastAsia" w:ascii="仿宋" w:hAnsi="仿宋" w:eastAsia="仿宋" w:cs="仿宋"/>
          <w:b w:val="0"/>
          <w:bCs/>
        </w:rPr>
        <w:t>基本情况</w:t>
      </w:r>
      <w:bookmarkEnd w:id="15"/>
      <w:bookmarkEnd w:id="16"/>
      <w:bookmarkStart w:id="17" w:name="_Toc75633772"/>
      <w:bookmarkStart w:id="18" w:name="_Toc14165724"/>
    </w:p>
    <w:p>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rPr>
      </w:pPr>
      <w:bookmarkStart w:id="19" w:name="_Toc22466"/>
      <w:r>
        <w:rPr>
          <w:rFonts w:hint="eastAsia" w:ascii="仿宋" w:hAnsi="仿宋" w:eastAsia="仿宋" w:cs="仿宋"/>
          <w:b w:val="0"/>
          <w:bCs/>
          <w:lang w:eastAsia="zh-CN"/>
        </w:rPr>
        <w:t>（</w:t>
      </w:r>
      <w:r>
        <w:rPr>
          <w:rFonts w:hint="eastAsia" w:ascii="仿宋" w:hAnsi="仿宋" w:eastAsia="仿宋" w:cs="仿宋"/>
          <w:b w:val="0"/>
          <w:bCs/>
          <w:lang w:val="en-US" w:eastAsia="zh-CN"/>
        </w:rPr>
        <w:t>1</w:t>
      </w:r>
      <w:r>
        <w:rPr>
          <w:rFonts w:hint="eastAsia" w:ascii="仿宋" w:hAnsi="仿宋" w:eastAsia="仿宋" w:cs="仿宋"/>
          <w:b w:val="0"/>
          <w:bCs/>
          <w:lang w:eastAsia="zh-CN"/>
        </w:rPr>
        <w:t>）</w:t>
      </w:r>
      <w:r>
        <w:rPr>
          <w:rFonts w:hint="eastAsia" w:ascii="仿宋" w:hAnsi="仿宋" w:eastAsia="仿宋" w:cs="仿宋"/>
          <w:b w:val="0"/>
          <w:bCs/>
        </w:rPr>
        <w:t>项目立项背景和依据</w:t>
      </w:r>
      <w:bookmarkEnd w:id="17"/>
      <w:bookmarkEnd w:id="18"/>
      <w:bookmarkEnd w:id="19"/>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bookmarkStart w:id="20" w:name="_Toc75633773"/>
      <w:bookmarkStart w:id="21" w:name="_Toc3398"/>
      <w:bookmarkStart w:id="22" w:name="_Toc14165725"/>
      <w:r>
        <w:rPr>
          <w:rFonts w:hint="eastAsia" w:ascii="仿宋" w:hAnsi="仿宋" w:eastAsia="仿宋" w:cs="仿宋"/>
          <w:sz w:val="32"/>
          <w:szCs w:val="32"/>
          <w:lang w:val="en-US" w:eastAsia="zh-CN"/>
        </w:rPr>
        <w:t>1.根据国务院残工委办公室关于印发《全国残疾人基本服务状况和需求信息数据动态更新工作实施方案的通知》（残工委办发〔2010〕7号）文件要求，开展残疾人基本服务状况和需求信息数据动态更新工作；</w:t>
      </w:r>
    </w:p>
    <w:p>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r>
        <w:rPr>
          <w:rFonts w:hint="eastAsia" w:ascii="仿宋" w:hAnsi="仿宋" w:eastAsia="仿宋" w:cs="仿宋"/>
          <w:b w:val="0"/>
          <w:bCs/>
          <w:lang w:eastAsia="zh-CN"/>
        </w:rPr>
        <w:t>（</w:t>
      </w:r>
      <w:r>
        <w:rPr>
          <w:rFonts w:hint="eastAsia" w:ascii="仿宋" w:hAnsi="仿宋" w:eastAsia="仿宋" w:cs="仿宋"/>
          <w:b w:val="0"/>
          <w:bCs/>
          <w:lang w:val="en-US" w:eastAsia="zh-CN"/>
        </w:rPr>
        <w:t>2</w:t>
      </w:r>
      <w:r>
        <w:rPr>
          <w:rFonts w:hint="eastAsia" w:ascii="仿宋" w:hAnsi="仿宋" w:eastAsia="仿宋" w:cs="仿宋"/>
          <w:b w:val="0"/>
          <w:bCs/>
          <w:lang w:eastAsia="zh-CN"/>
        </w:rPr>
        <w:t>）项目绩效目标</w:t>
      </w:r>
      <w:bookmarkEnd w:id="20"/>
      <w:bookmarkEnd w:id="21"/>
      <w:bookmarkEnd w:id="22"/>
    </w:p>
    <w:p>
      <w:pPr>
        <w:pStyle w:val="3"/>
        <w:keepNext/>
        <w:keepLines/>
        <w:pageBreakBefore w:val="0"/>
        <w:widowControl w:val="0"/>
        <w:numPr>
          <w:ilvl w:val="0"/>
          <w:numId w:val="0"/>
        </w:numPr>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lang w:eastAsia="zh-CN"/>
        </w:rPr>
      </w:pPr>
      <w:bookmarkStart w:id="23" w:name="_Toc75633774"/>
      <w:bookmarkStart w:id="24" w:name="_Toc3522"/>
      <w:bookmarkStart w:id="25" w:name="_Toc14165726"/>
      <w:r>
        <w:rPr>
          <w:rFonts w:hint="eastAsia" w:ascii="仿宋" w:hAnsi="仿宋" w:eastAsia="仿宋" w:cs="仿宋"/>
          <w:b w:val="0"/>
          <w:bCs/>
          <w:lang w:eastAsia="zh-CN"/>
        </w:rPr>
        <w:t>做好2022年残疾人基本服务状况与需求信息数据动态更新工作，进一步建立健全残疾人基础数据，更好地为残疾人开展各项服务。</w:t>
      </w:r>
    </w:p>
    <w:p>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r>
        <w:rPr>
          <w:rFonts w:hint="eastAsia" w:ascii="仿宋" w:hAnsi="仿宋" w:eastAsia="仿宋" w:cs="仿宋"/>
          <w:b w:val="0"/>
          <w:bCs/>
          <w:lang w:eastAsia="zh-CN"/>
        </w:rPr>
        <w:t>（</w:t>
      </w:r>
      <w:r>
        <w:rPr>
          <w:rFonts w:hint="eastAsia" w:ascii="仿宋" w:hAnsi="仿宋" w:eastAsia="仿宋" w:cs="仿宋"/>
          <w:b w:val="0"/>
          <w:bCs/>
          <w:lang w:val="en-US" w:eastAsia="zh-CN"/>
        </w:rPr>
        <w:t>3</w:t>
      </w:r>
      <w:r>
        <w:rPr>
          <w:rFonts w:hint="eastAsia" w:ascii="仿宋" w:hAnsi="仿宋" w:eastAsia="仿宋" w:cs="仿宋"/>
          <w:b w:val="0"/>
          <w:bCs/>
          <w:lang w:eastAsia="zh-CN"/>
        </w:rPr>
        <w:t>）项目经费来源和使用情况</w:t>
      </w:r>
      <w:bookmarkEnd w:id="23"/>
      <w:bookmarkEnd w:id="24"/>
      <w:bookmarkEnd w:id="25"/>
    </w:p>
    <w:p>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项目资金来源</w:t>
      </w:r>
    </w:p>
    <w:p>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其他助残项目经费</w:t>
      </w:r>
      <w:r>
        <w:rPr>
          <w:rFonts w:hint="eastAsia" w:ascii="仿宋" w:hAnsi="仿宋" w:eastAsia="仿宋" w:cs="仿宋"/>
          <w:sz w:val="32"/>
          <w:szCs w:val="32"/>
        </w:rPr>
        <w:t>”为连续性、</w:t>
      </w:r>
      <w:r>
        <w:rPr>
          <w:rFonts w:hint="eastAsia" w:ascii="仿宋" w:hAnsi="仿宋" w:eastAsia="仿宋" w:cs="仿宋"/>
          <w:sz w:val="32"/>
          <w:szCs w:val="32"/>
          <w:lang w:val="en-US" w:eastAsia="zh-CN"/>
        </w:rPr>
        <w:t>常年性</w:t>
      </w:r>
      <w:r>
        <w:rPr>
          <w:rFonts w:hint="eastAsia" w:ascii="仿宋" w:hAnsi="仿宋" w:eastAsia="仿宋" w:cs="仿宋"/>
          <w:sz w:val="32"/>
          <w:szCs w:val="32"/>
        </w:rPr>
        <w:t>项目。项目年初预算数为</w:t>
      </w:r>
      <w:r>
        <w:rPr>
          <w:rFonts w:hint="eastAsia" w:ascii="仿宋" w:hAnsi="仿宋" w:eastAsia="仿宋" w:cs="仿宋"/>
          <w:sz w:val="32"/>
          <w:szCs w:val="32"/>
          <w:lang w:val="en-US" w:eastAsia="zh-CN"/>
        </w:rPr>
        <w:t>97.92</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rPr>
        <w:t>为</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年</w:t>
      </w:r>
      <w:r>
        <w:rPr>
          <w:rFonts w:hint="eastAsia" w:ascii="仿宋" w:hAnsi="仿宋" w:eastAsia="仿宋" w:cs="仿宋"/>
          <w:sz w:val="32"/>
          <w:szCs w:val="32"/>
        </w:rPr>
        <w:t>部门预算项目，均系财政拨款。</w:t>
      </w:r>
    </w:p>
    <w:p>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项目资金使用概况</w:t>
      </w:r>
    </w:p>
    <w:p>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eastAsia="zh-CN"/>
        </w:rPr>
        <w:t>2022年</w:t>
      </w:r>
      <w:r>
        <w:rPr>
          <w:rFonts w:hint="eastAsia" w:ascii="仿宋" w:hAnsi="仿宋" w:eastAsia="仿宋" w:cs="仿宋"/>
          <w:sz w:val="32"/>
          <w:szCs w:val="32"/>
        </w:rPr>
        <w:t>“</w:t>
      </w:r>
      <w:r>
        <w:rPr>
          <w:rFonts w:hint="eastAsia" w:ascii="仿宋" w:hAnsi="仿宋" w:eastAsia="仿宋" w:cs="仿宋"/>
          <w:sz w:val="32"/>
          <w:szCs w:val="32"/>
          <w:lang w:eastAsia="zh-CN"/>
        </w:rPr>
        <w:t>其他助残项目经费</w:t>
      </w:r>
      <w:r>
        <w:rPr>
          <w:rFonts w:hint="eastAsia" w:ascii="仿宋" w:hAnsi="仿宋" w:eastAsia="仿宋" w:cs="仿宋"/>
          <w:sz w:val="32"/>
          <w:szCs w:val="32"/>
        </w:rPr>
        <w:t>”项目计划支出</w:t>
      </w:r>
      <w:r>
        <w:rPr>
          <w:rFonts w:hint="eastAsia" w:ascii="仿宋" w:hAnsi="仿宋" w:eastAsia="仿宋" w:cs="仿宋"/>
          <w:sz w:val="32"/>
          <w:szCs w:val="32"/>
          <w:lang w:val="en-US" w:eastAsia="zh-CN"/>
        </w:rPr>
        <w:t>97.92</w:t>
      </w:r>
      <w:r>
        <w:rPr>
          <w:rFonts w:hint="eastAsia" w:ascii="仿宋" w:hAnsi="仿宋" w:eastAsia="仿宋" w:cs="仿宋"/>
          <w:sz w:val="32"/>
          <w:szCs w:val="32"/>
        </w:rPr>
        <w:t>万元，实际支出为</w:t>
      </w:r>
      <w:r>
        <w:rPr>
          <w:rFonts w:hint="eastAsia" w:ascii="仿宋" w:hAnsi="仿宋" w:eastAsia="仿宋" w:cs="仿宋"/>
          <w:sz w:val="32"/>
          <w:szCs w:val="32"/>
          <w:lang w:eastAsia="zh-CN"/>
        </w:rPr>
        <w:t>53.04</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资金使用率为</w:t>
      </w:r>
      <w:r>
        <w:rPr>
          <w:rFonts w:hint="eastAsia" w:ascii="仿宋" w:hAnsi="仿宋" w:eastAsia="仿宋" w:cs="仿宋"/>
          <w:sz w:val="32"/>
          <w:szCs w:val="32"/>
          <w:lang w:val="en-US" w:eastAsia="zh-CN"/>
        </w:rPr>
        <w:t>54.17%</w:t>
      </w:r>
      <w:r>
        <w:rPr>
          <w:rFonts w:hint="eastAsia" w:ascii="仿宋" w:hAnsi="仿宋" w:eastAsia="仿宋" w:cs="仿宋"/>
          <w:sz w:val="32"/>
          <w:szCs w:val="32"/>
        </w:rPr>
        <w:t>。</w:t>
      </w:r>
    </w:p>
    <w:tbl>
      <w:tblPr>
        <w:tblStyle w:val="10"/>
        <w:tblW w:w="840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03"/>
        <w:gridCol w:w="2954"/>
        <w:gridCol w:w="22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trPr>
        <w:tc>
          <w:tcPr>
            <w:tcW w:w="3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预算项目</w:t>
            </w:r>
          </w:p>
        </w:tc>
        <w:tc>
          <w:tcPr>
            <w:tcW w:w="2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8"/>
                <w:szCs w:val="28"/>
                <w:highlight w:val="none"/>
                <w:u w:val="none"/>
                <w:lang w:val="en-US"/>
              </w:rPr>
            </w:pPr>
            <w:r>
              <w:rPr>
                <w:rFonts w:hint="eastAsia" w:ascii="仿宋" w:hAnsi="仿宋" w:eastAsia="仿宋" w:cs="仿宋"/>
                <w:b/>
                <w:bCs/>
                <w:i w:val="0"/>
                <w:iCs w:val="0"/>
                <w:color w:val="000000"/>
                <w:kern w:val="0"/>
                <w:sz w:val="28"/>
                <w:szCs w:val="28"/>
                <w:highlight w:val="none"/>
                <w:u w:val="none"/>
                <w:lang w:val="en-US" w:eastAsia="zh-CN" w:bidi="ar"/>
              </w:rPr>
              <w:t>经济科目</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8"/>
                <w:szCs w:val="28"/>
                <w:highlight w:val="none"/>
                <w:u w:val="none"/>
              </w:rPr>
            </w:pPr>
            <w:r>
              <w:rPr>
                <w:rFonts w:hint="eastAsia" w:ascii="仿宋" w:hAnsi="仿宋" w:eastAsia="仿宋" w:cs="仿宋"/>
                <w:b/>
                <w:bCs/>
                <w:i w:val="0"/>
                <w:iCs w:val="0"/>
                <w:color w:val="000000"/>
                <w:kern w:val="0"/>
                <w:sz w:val="28"/>
                <w:szCs w:val="28"/>
                <w:highlight w:val="none"/>
                <w:u w:val="none"/>
                <w:lang w:val="en-US" w:eastAsia="zh-CN" w:bidi="ar"/>
              </w:rPr>
              <w:t>执行数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8" w:hRule="atLeast"/>
        </w:trPr>
        <w:tc>
          <w:tcPr>
            <w:tcW w:w="320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sz w:val="28"/>
                <w:szCs w:val="28"/>
                <w:highlight w:val="none"/>
                <w:u w:val="none"/>
              </w:rPr>
              <w:t>其他助残项目经费</w:t>
            </w:r>
          </w:p>
        </w:tc>
        <w:tc>
          <w:tcPr>
            <w:tcW w:w="2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kern w:val="2"/>
                <w:sz w:val="28"/>
                <w:szCs w:val="28"/>
                <w:highlight w:val="none"/>
                <w:u w:val="none"/>
                <w:lang w:val="en-US" w:eastAsia="zh-CN" w:bidi="ar-SA"/>
              </w:rPr>
              <w:t>办公费</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35.10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8" w:hRule="atLeast"/>
        </w:trPr>
        <w:tc>
          <w:tcPr>
            <w:tcW w:w="320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8"/>
                <w:szCs w:val="28"/>
                <w:highlight w:val="none"/>
                <w:u w:val="none"/>
              </w:rPr>
            </w:pPr>
          </w:p>
        </w:tc>
        <w:tc>
          <w:tcPr>
            <w:tcW w:w="2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8"/>
                <w:szCs w:val="28"/>
                <w:highlight w:val="none"/>
                <w:u w:val="none"/>
                <w:lang w:val="en-US" w:eastAsia="zh-CN"/>
              </w:rPr>
            </w:pPr>
            <w:r>
              <w:rPr>
                <w:rFonts w:hint="eastAsia" w:ascii="仿宋" w:hAnsi="仿宋" w:eastAsia="仿宋" w:cs="仿宋"/>
                <w:i w:val="0"/>
                <w:iCs w:val="0"/>
                <w:color w:val="000000"/>
                <w:sz w:val="28"/>
                <w:szCs w:val="28"/>
                <w:highlight w:val="none"/>
                <w:u w:val="none"/>
                <w:lang w:val="en-US" w:eastAsia="zh-CN"/>
              </w:rPr>
              <w:t>其他商品和服务支出</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17.94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8" w:hRule="atLeast"/>
        </w:trPr>
        <w:tc>
          <w:tcPr>
            <w:tcW w:w="61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合 计</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53.04</w:t>
            </w:r>
          </w:p>
        </w:tc>
      </w:tr>
    </w:tbl>
    <w:p>
      <w:pPr>
        <w:snapToGrid w:val="0"/>
        <w:spacing w:line="360" w:lineRule="auto"/>
        <w:rPr>
          <w:rFonts w:hint="eastAsia" w:ascii="仿宋" w:hAnsi="仿宋" w:eastAsia="仿宋" w:cs="仿宋"/>
          <w:sz w:val="32"/>
          <w:szCs w:val="32"/>
        </w:rPr>
      </w:pPr>
    </w:p>
    <w:p>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bookmarkStart w:id="26" w:name="_Toc680"/>
      <w:r>
        <w:rPr>
          <w:rFonts w:hint="eastAsia" w:ascii="仿宋" w:hAnsi="仿宋" w:eastAsia="仿宋" w:cs="仿宋"/>
          <w:b w:val="0"/>
          <w:bCs/>
          <w:lang w:eastAsia="zh-CN"/>
        </w:rPr>
        <w:t>（</w:t>
      </w:r>
      <w:r>
        <w:rPr>
          <w:rFonts w:hint="eastAsia" w:ascii="仿宋" w:hAnsi="仿宋" w:eastAsia="仿宋" w:cs="仿宋"/>
          <w:b w:val="0"/>
          <w:bCs/>
          <w:lang w:val="en-US" w:eastAsia="zh-CN"/>
        </w:rPr>
        <w:t>4</w:t>
      </w:r>
      <w:r>
        <w:rPr>
          <w:rFonts w:hint="eastAsia" w:ascii="仿宋" w:hAnsi="仿宋" w:eastAsia="仿宋" w:cs="仿宋"/>
          <w:b w:val="0"/>
          <w:bCs/>
          <w:lang w:eastAsia="zh-CN"/>
        </w:rPr>
        <w:t>）项目实施情况</w:t>
      </w:r>
      <w:bookmarkEnd w:id="26"/>
    </w:p>
    <w:p>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1、项目实施单位：武汉市蔡甸区残疾人联合会</w:t>
      </w:r>
    </w:p>
    <w:p>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其他助残项目经费</w:t>
      </w:r>
      <w:r>
        <w:rPr>
          <w:rFonts w:hint="eastAsia" w:ascii="仿宋" w:hAnsi="仿宋" w:eastAsia="仿宋" w:cs="仿宋"/>
          <w:sz w:val="32"/>
          <w:szCs w:val="32"/>
          <w:lang w:val="en-US" w:eastAsia="zh-CN"/>
        </w:rPr>
        <w:t>”项目主要内容：残疾人两节慰问、残疾人意外保险费支出等。</w:t>
      </w:r>
    </w:p>
    <w:p>
      <w:pPr>
        <w:pStyle w:val="3"/>
        <w:keepNext/>
        <w:keepLines/>
        <w:pageBreakBefore w:val="0"/>
        <w:widowControl w:val="0"/>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lang w:val="en-US" w:eastAsia="zh-CN"/>
        </w:rPr>
      </w:pPr>
      <w:bookmarkStart w:id="27" w:name="_Toc29849"/>
      <w:r>
        <w:rPr>
          <w:rFonts w:hint="eastAsia" w:ascii="仿宋" w:hAnsi="仿宋" w:eastAsia="仿宋" w:cs="仿宋"/>
          <w:b w:val="0"/>
          <w:bCs/>
          <w:lang w:val="en-US" w:eastAsia="zh-CN"/>
        </w:rPr>
        <w:t>（二）部门自评工作开展情况</w:t>
      </w:r>
      <w:bookmarkEnd w:id="27"/>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按照《蔡甸区财政局关于开展2024年区级财政支出绩效评价工作的通知》蔡财〔2024〕1号中关于开展财政资金绩效自评工作的要求，积极开展绩效自评工作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1.评价目的、对象、范围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评价目的：通过绩效评价全面了解、分析蔡甸区残疾人联合会其他助残项目经费项目资金使用、管理和项目实施情况及所取得的成效，进一步规范资金管理行为，提高资金使用效益，不断提高综合服务水平，保障服务工作建设的可持续发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（2）评价对象：其他助残项目经费项目资金使用绩效。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（3）评价范围：其他助残项目经费项目的资金管理、使用情况及效果。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2.评价抽样情况、评价方法、时间安排</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（1）抽样情况：项目单位提报项目资金支出金额为53.04元。抽查凭证附件主要包括事前审批单、发票、合同、招标文件、会议纪要等资料。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（2）评价方法。根据项目实际情况，本次评价方法主要包括比较法、因素分析法、公众评判法。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①比较法：将实施情况与绩效目标、历史情况、不同部门和地区同类支出情况进行比较。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②因素分析法：综合分析影响绩效目标实现、实施效果的内外部因素。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③公众评判法：通过专家评估、公众问卷及抽样调查等方式进行评判。</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（3）时间安排。</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①前期准备阶段。时间安排为2024年3月12日—2024年3月15日，主要是与委托单位沟通，明确评价目的、对象和范围，告知评价方法，获得单位的支持；收集项目政策文件、单位职责 文件、内部控制文件、预算及绩效申报、资金收支资料、绩效自评及完成情况支撑材料。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②设计绩效评价指标体系。时间安排为2024年3月16日，主要是学习项目政策要求，对收集的其他资料进行检查，根据项 目特点设计绩效评价指标体系、确定评价方法和评价标准，根据充分性、可靠性、相关性的要求，编制资料清单提交项目单位。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③实施绩效评价。时间安排为2024年3月16日—2024年3月20日，主要是按资料清单收集评价资料，用文件检查、问卷调查、访谈、观察等方法，收集适当的实物资料、口头资料、书面资料和分析性资料；对评价资料进行复核，判断已收集的资料是否充分、可靠和相关，并形成评价结论；与项目单位进行沟通，对评价指标目标值与实际值的差异情况、产生原因与预期后果等进行具体分析，查找项目单位预算绩效管理存在的问题，分析问题产生的原因和结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④撰写绩效评价报告。时间安排为2024年3月20日—2024年3月26日，主要是撰写绩效评价报告，提出评价建议，与项目单位进行充分沟通，考虑是否有必要对评价报告做进一步改进，出具正式评价报告。</w:t>
      </w:r>
    </w:p>
    <w:p>
      <w:pPr>
        <w:pStyle w:val="3"/>
        <w:bidi w:val="0"/>
        <w:spacing w:line="240" w:lineRule="auto"/>
        <w:rPr>
          <w:rFonts w:hint="eastAsia" w:ascii="仿宋" w:hAnsi="仿宋" w:eastAsia="仿宋" w:cs="仿宋"/>
          <w:b w:val="0"/>
          <w:bCs/>
          <w:lang w:val="en-US" w:eastAsia="zh-CN"/>
        </w:rPr>
      </w:pPr>
      <w:bookmarkStart w:id="28" w:name="_Toc20937"/>
      <w:r>
        <w:rPr>
          <w:rFonts w:hint="eastAsia" w:ascii="仿宋" w:hAnsi="仿宋" w:eastAsia="仿宋" w:cs="仿宋"/>
          <w:b w:val="0"/>
          <w:bCs/>
          <w:lang w:val="en-US" w:eastAsia="zh-CN"/>
        </w:rPr>
        <w:t>（三）绩效评价结果</w:t>
      </w:r>
      <w:bookmarkEnd w:id="28"/>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“其他助残项目经费”项目</w:t>
      </w:r>
      <w:r>
        <w:rPr>
          <w:rFonts w:hint="eastAsia" w:ascii="仿宋" w:hAnsi="仿宋" w:eastAsia="仿宋" w:cs="仿宋"/>
          <w:sz w:val="32"/>
          <w:szCs w:val="32"/>
          <w:lang w:val="en-US" w:eastAsia="zh-CN"/>
        </w:rPr>
        <w:t>年初设定</w:t>
      </w:r>
      <w:r>
        <w:rPr>
          <w:rFonts w:hint="eastAsia" w:ascii="仿宋" w:hAnsi="仿宋" w:eastAsia="仿宋" w:cs="仿宋"/>
          <w:sz w:val="32"/>
          <w:szCs w:val="32"/>
          <w:lang w:eastAsia="zh-CN"/>
        </w:rPr>
        <w:t>绩效目标完成，</w:t>
      </w:r>
      <w:r>
        <w:rPr>
          <w:rFonts w:hint="eastAsia" w:ascii="仿宋" w:hAnsi="仿宋" w:eastAsia="仿宋" w:cs="仿宋"/>
          <w:sz w:val="32"/>
          <w:szCs w:val="32"/>
          <w:lang w:val="en-US" w:eastAsia="zh-CN"/>
        </w:rPr>
        <w:t>预算执行率54.17%，预算执行率有待提高，较好完成年初绩效目标。</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附：2023年度其他助残项目经费项目自评表</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2023年度其他助残项目经费项目自评表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填报单位：武汉市蔡甸区残疾人联合会     填报日期：2024年3月16日</w:t>
      </w:r>
    </w:p>
    <w:tbl>
      <w:tblPr>
        <w:tblW w:w="5702" w:type="pct"/>
        <w:tblInd w:w="-33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58"/>
        <w:gridCol w:w="692"/>
        <w:gridCol w:w="871"/>
        <w:gridCol w:w="1022"/>
        <w:gridCol w:w="943"/>
        <w:gridCol w:w="1259"/>
        <w:gridCol w:w="688"/>
        <w:gridCol w:w="762"/>
        <w:gridCol w:w="1118"/>
        <w:gridCol w:w="16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7" w:hRule="atLeast"/>
        </w:trPr>
        <w:tc>
          <w:tcPr>
            <w:tcW w:w="74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项目名称</w:t>
            </w:r>
          </w:p>
        </w:tc>
        <w:tc>
          <w:tcPr>
            <w:tcW w:w="4253" w:type="pct"/>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其他助残项目经费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4" w:hRule="atLeast"/>
        </w:trPr>
        <w:tc>
          <w:tcPr>
            <w:tcW w:w="74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主管部门</w:t>
            </w:r>
          </w:p>
        </w:tc>
        <w:tc>
          <w:tcPr>
            <w:tcW w:w="2107" w:type="pct"/>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武汉市蔡甸区残疾人联合会</w:t>
            </w:r>
          </w:p>
        </w:tc>
        <w:tc>
          <w:tcPr>
            <w:tcW w:w="74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项目实施单位</w:t>
            </w:r>
          </w:p>
        </w:tc>
        <w:tc>
          <w:tcPr>
            <w:tcW w:w="1398"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武汉市蔡甸区残疾人联合会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7" w:hRule="atLeast"/>
        </w:trPr>
        <w:tc>
          <w:tcPr>
            <w:tcW w:w="746"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预算执行情况（万元）</w:t>
            </w:r>
          </w:p>
        </w:tc>
        <w:tc>
          <w:tcPr>
            <w:tcW w:w="974"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资金来源</w:t>
            </w:r>
          </w:p>
        </w:tc>
        <w:tc>
          <w:tcPr>
            <w:tcW w:w="1486" w:type="pct"/>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预算数（A）</w:t>
            </w:r>
          </w:p>
        </w:tc>
        <w:tc>
          <w:tcPr>
            <w:tcW w:w="967"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执行数（B）</w:t>
            </w:r>
          </w:p>
        </w:tc>
        <w:tc>
          <w:tcPr>
            <w:tcW w:w="82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执行率（B/A）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6" w:hRule="atLeast"/>
        </w:trPr>
        <w:tc>
          <w:tcPr>
            <w:tcW w:w="746"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974"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一般预算内拨款</w:t>
            </w:r>
          </w:p>
        </w:tc>
        <w:tc>
          <w:tcPr>
            <w:tcW w:w="1486" w:type="pct"/>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 xml:space="preserve">97.92 </w:t>
            </w:r>
          </w:p>
        </w:tc>
        <w:tc>
          <w:tcPr>
            <w:tcW w:w="967"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 xml:space="preserve">53.04 </w:t>
            </w:r>
          </w:p>
        </w:tc>
        <w:tc>
          <w:tcPr>
            <w:tcW w:w="82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54.17%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746"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974"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合计</w:t>
            </w:r>
          </w:p>
        </w:tc>
        <w:tc>
          <w:tcPr>
            <w:tcW w:w="1486" w:type="pct"/>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 xml:space="preserve">97.92 </w:t>
            </w:r>
          </w:p>
        </w:tc>
        <w:tc>
          <w:tcPr>
            <w:tcW w:w="967"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 xml:space="preserve">53.04 </w:t>
            </w:r>
          </w:p>
        </w:tc>
        <w:tc>
          <w:tcPr>
            <w:tcW w:w="82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54.17%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年</w:t>
            </w:r>
            <w:bookmarkStart w:id="29" w:name="_GoBack"/>
            <w:bookmarkEnd w:id="29"/>
            <w:r>
              <w:rPr>
                <w:rFonts w:hint="eastAsia" w:ascii="仿宋" w:hAnsi="仿宋" w:eastAsia="仿宋" w:cs="仿宋"/>
                <w:i w:val="0"/>
                <w:iCs w:val="0"/>
                <w:color w:val="000000"/>
                <w:kern w:val="0"/>
                <w:sz w:val="21"/>
                <w:szCs w:val="21"/>
                <w:u w:val="none"/>
                <w:bdr w:val="none" w:color="auto" w:sz="0" w:space="0"/>
                <w:lang w:val="en-US" w:eastAsia="zh-CN" w:bidi="ar"/>
              </w:rPr>
              <w:t>度绩效目标完成情况</w:t>
            </w:r>
          </w:p>
        </w:tc>
        <w:tc>
          <w:tcPr>
            <w:tcW w:w="35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一级指标</w:t>
            </w:r>
          </w:p>
        </w:tc>
        <w:tc>
          <w:tcPr>
            <w:tcW w:w="44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二级指标</w:t>
            </w:r>
          </w:p>
        </w:tc>
        <w:tc>
          <w:tcPr>
            <w:tcW w:w="1011"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三级指标</w:t>
            </w:r>
          </w:p>
        </w:tc>
        <w:tc>
          <w:tcPr>
            <w:tcW w:w="647"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年初目标值</w:t>
            </w:r>
          </w:p>
        </w:tc>
        <w:tc>
          <w:tcPr>
            <w:tcW w:w="74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实际完成值</w:t>
            </w:r>
          </w:p>
        </w:tc>
        <w:tc>
          <w:tcPr>
            <w:tcW w:w="1398"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未完成原因及改进措施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7"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35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产出指标</w:t>
            </w:r>
          </w:p>
        </w:tc>
        <w:tc>
          <w:tcPr>
            <w:tcW w:w="448" w:type="pct"/>
            <w:vMerge w:val="restart"/>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数量指标</w:t>
            </w:r>
          </w:p>
        </w:tc>
        <w:tc>
          <w:tcPr>
            <w:tcW w:w="1011"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项目资金使用率</w:t>
            </w:r>
          </w:p>
        </w:tc>
        <w:tc>
          <w:tcPr>
            <w:tcW w:w="647"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≤100%</w:t>
            </w:r>
          </w:p>
        </w:tc>
        <w:tc>
          <w:tcPr>
            <w:tcW w:w="74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54%</w:t>
            </w:r>
          </w:p>
        </w:tc>
        <w:tc>
          <w:tcPr>
            <w:tcW w:w="1398"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7"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35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448" w:type="pct"/>
            <w:vMerge w:val="continue"/>
            <w:tcBorders>
              <w:top w:val="single" w:color="000000" w:sz="4" w:space="0"/>
              <w:left w:val="single" w:color="000000" w:sz="4" w:space="0"/>
              <w:bottom w:val="nil"/>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10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残疾人基本服务状况和需求信息数据动态更新人</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13325人次</w:t>
            </w:r>
          </w:p>
        </w:tc>
        <w:tc>
          <w:tcPr>
            <w:tcW w:w="7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13325人次</w:t>
            </w:r>
          </w:p>
        </w:tc>
        <w:tc>
          <w:tcPr>
            <w:tcW w:w="13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35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448" w:type="pct"/>
            <w:vMerge w:val="continue"/>
            <w:tcBorders>
              <w:top w:val="single" w:color="000000" w:sz="4" w:space="0"/>
              <w:left w:val="single" w:color="000000" w:sz="4" w:space="0"/>
              <w:bottom w:val="nil"/>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10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开展残疾人志愿服务活动</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≥90%　</w:t>
            </w:r>
          </w:p>
        </w:tc>
        <w:tc>
          <w:tcPr>
            <w:tcW w:w="7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100%</w:t>
            </w:r>
          </w:p>
        </w:tc>
        <w:tc>
          <w:tcPr>
            <w:tcW w:w="13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35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448" w:type="pct"/>
            <w:vMerge w:val="continue"/>
            <w:tcBorders>
              <w:top w:val="single" w:color="000000" w:sz="4" w:space="0"/>
              <w:left w:val="single" w:color="000000" w:sz="4" w:space="0"/>
              <w:bottom w:val="nil"/>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10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两节慰问残疾人完成率</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100%</w:t>
            </w:r>
          </w:p>
        </w:tc>
        <w:tc>
          <w:tcPr>
            <w:tcW w:w="7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100%</w:t>
            </w:r>
          </w:p>
        </w:tc>
        <w:tc>
          <w:tcPr>
            <w:tcW w:w="13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4"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35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448" w:type="pct"/>
            <w:vMerge w:val="continue"/>
            <w:tcBorders>
              <w:top w:val="single" w:color="000000" w:sz="4" w:space="0"/>
              <w:left w:val="single" w:color="000000" w:sz="4" w:space="0"/>
              <w:bottom w:val="nil"/>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10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购买残疾人意外伤害保险完成率</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100%</w:t>
            </w:r>
          </w:p>
        </w:tc>
        <w:tc>
          <w:tcPr>
            <w:tcW w:w="7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100%</w:t>
            </w:r>
          </w:p>
        </w:tc>
        <w:tc>
          <w:tcPr>
            <w:tcW w:w="13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35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448"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质量指标</w:t>
            </w:r>
          </w:p>
        </w:tc>
        <w:tc>
          <w:tcPr>
            <w:tcW w:w="10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残联活动有效率</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100%</w:t>
            </w:r>
          </w:p>
        </w:tc>
        <w:tc>
          <w:tcPr>
            <w:tcW w:w="7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100%</w:t>
            </w:r>
          </w:p>
        </w:tc>
        <w:tc>
          <w:tcPr>
            <w:tcW w:w="13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35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10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补贴对象合规率</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100%</w:t>
            </w:r>
          </w:p>
        </w:tc>
        <w:tc>
          <w:tcPr>
            <w:tcW w:w="7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100%</w:t>
            </w:r>
          </w:p>
        </w:tc>
        <w:tc>
          <w:tcPr>
            <w:tcW w:w="1398" w:type="pct"/>
            <w:gridSpan w:val="2"/>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35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44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时效指标</w:t>
            </w:r>
          </w:p>
        </w:tc>
        <w:tc>
          <w:tcPr>
            <w:tcW w:w="10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项目完成时间</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bdr w:val="none" w:color="auto" w:sz="0" w:space="0"/>
                <w:lang w:val="en-US" w:eastAsia="zh-CN" w:bidi="ar"/>
              </w:rPr>
              <w:t>12月前</w:t>
            </w:r>
          </w:p>
        </w:tc>
        <w:tc>
          <w:tcPr>
            <w:tcW w:w="7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bdr w:val="none" w:color="auto" w:sz="0" w:space="0"/>
                <w:lang w:val="en-US" w:eastAsia="zh-CN" w:bidi="ar"/>
              </w:rPr>
              <w:t>12月前</w:t>
            </w:r>
          </w:p>
        </w:tc>
        <w:tc>
          <w:tcPr>
            <w:tcW w:w="13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7"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35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44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成本指标</w:t>
            </w:r>
          </w:p>
        </w:tc>
        <w:tc>
          <w:tcPr>
            <w:tcW w:w="10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残疾人基本服务状况和需求信息数据动态更新人均费用</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15元/人</w:t>
            </w:r>
          </w:p>
        </w:tc>
        <w:tc>
          <w:tcPr>
            <w:tcW w:w="7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15元/人</w:t>
            </w:r>
          </w:p>
        </w:tc>
        <w:tc>
          <w:tcPr>
            <w:tcW w:w="13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356"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效益指标</w:t>
            </w:r>
          </w:p>
        </w:tc>
        <w:tc>
          <w:tcPr>
            <w:tcW w:w="448" w:type="pct"/>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社会效益指标</w:t>
            </w:r>
          </w:p>
        </w:tc>
        <w:tc>
          <w:tcPr>
            <w:tcW w:w="1011"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非法赴市、赴省、赴京上访事件</w:t>
            </w:r>
          </w:p>
        </w:tc>
        <w:tc>
          <w:tcPr>
            <w:tcW w:w="647"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0</w:t>
            </w:r>
          </w:p>
        </w:tc>
        <w:tc>
          <w:tcPr>
            <w:tcW w:w="74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0</w:t>
            </w:r>
          </w:p>
        </w:tc>
        <w:tc>
          <w:tcPr>
            <w:tcW w:w="1398"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7"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356"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44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可持续影响指标</w:t>
            </w:r>
          </w:p>
        </w:tc>
        <w:tc>
          <w:tcPr>
            <w:tcW w:w="1011"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残疾人群体保持稳定，提高社会认可度</w:t>
            </w:r>
          </w:p>
        </w:tc>
        <w:tc>
          <w:tcPr>
            <w:tcW w:w="647"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提升</w:t>
            </w:r>
          </w:p>
        </w:tc>
        <w:tc>
          <w:tcPr>
            <w:tcW w:w="74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提升</w:t>
            </w:r>
          </w:p>
        </w:tc>
        <w:tc>
          <w:tcPr>
            <w:tcW w:w="1398"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1"/>
                <w:szCs w:val="21"/>
                <w:u w:val="none"/>
              </w:rPr>
            </w:pPr>
          </w:p>
        </w:tc>
        <w:tc>
          <w:tcPr>
            <w:tcW w:w="356"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满意度指标</w:t>
            </w:r>
          </w:p>
        </w:tc>
        <w:tc>
          <w:tcPr>
            <w:tcW w:w="44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服务对象满意度指标</w:t>
            </w:r>
          </w:p>
        </w:tc>
        <w:tc>
          <w:tcPr>
            <w:tcW w:w="1011"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残联帮扶对象对项目的满意度</w:t>
            </w:r>
          </w:p>
        </w:tc>
        <w:tc>
          <w:tcPr>
            <w:tcW w:w="647"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≥90%</w:t>
            </w:r>
          </w:p>
        </w:tc>
        <w:tc>
          <w:tcPr>
            <w:tcW w:w="74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90%</w:t>
            </w:r>
          </w:p>
        </w:tc>
        <w:tc>
          <w:tcPr>
            <w:tcW w:w="1398"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1" w:hRule="atLeast"/>
        </w:trPr>
        <w:tc>
          <w:tcPr>
            <w:tcW w:w="5000" w:type="pct"/>
            <w:gridSpan w:val="10"/>
            <w:tcBorders>
              <w:top w:val="nil"/>
              <w:left w:val="nil"/>
              <w:bottom w:val="nil"/>
              <w:right w:val="nil"/>
            </w:tcBorders>
            <w:shd w:val="clear"/>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备注：1.预算执行情况口径：预算数为调整后项目预算总额（包括上年结余结转），执行数为项目实际完成支出。</w:t>
            </w:r>
            <w:r>
              <w:rPr>
                <w:rFonts w:hint="eastAsia" w:ascii="仿宋" w:hAnsi="仿宋" w:eastAsia="仿宋" w:cs="仿宋"/>
                <w:i w:val="0"/>
                <w:iCs w:val="0"/>
                <w:color w:val="000000"/>
                <w:kern w:val="0"/>
                <w:sz w:val="21"/>
                <w:szCs w:val="21"/>
                <w:u w:val="none"/>
                <w:bdr w:val="none" w:color="auto" w:sz="0" w:space="0"/>
                <w:lang w:val="en-US" w:eastAsia="zh-CN" w:bidi="ar"/>
              </w:rPr>
              <w:br w:type="textWrapping"/>
            </w:r>
            <w:r>
              <w:rPr>
                <w:rFonts w:hint="eastAsia" w:ascii="仿宋" w:hAnsi="仿宋" w:eastAsia="仿宋" w:cs="仿宋"/>
                <w:i w:val="0"/>
                <w:iCs w:val="0"/>
                <w:color w:val="000000"/>
                <w:kern w:val="0"/>
                <w:sz w:val="21"/>
                <w:szCs w:val="21"/>
                <w:u w:val="none"/>
                <w:bdr w:val="none" w:color="auto" w:sz="0" w:space="0"/>
                <w:lang w:val="en-US" w:eastAsia="zh-CN" w:bidi="ar"/>
              </w:rPr>
              <w:t>2.定性指标分档原则：分为达成预期指标、部分达成预期指标并具有一定效果、未达成预期指标且效果较差三档。选择部分达成或未达成的，必须说明原因和改进措施。</w:t>
            </w:r>
            <w:r>
              <w:rPr>
                <w:rFonts w:hint="eastAsia" w:ascii="仿宋" w:hAnsi="仿宋" w:eastAsia="仿宋" w:cs="仿宋"/>
                <w:i w:val="0"/>
                <w:iCs w:val="0"/>
                <w:color w:val="000000"/>
                <w:kern w:val="0"/>
                <w:sz w:val="21"/>
                <w:szCs w:val="21"/>
                <w:u w:val="none"/>
                <w:bdr w:val="none" w:color="auto" w:sz="0" w:space="0"/>
                <w:lang w:val="en-US" w:eastAsia="zh-CN" w:bidi="ar"/>
              </w:rPr>
              <w:br w:type="textWrapping"/>
            </w:r>
            <w:r>
              <w:rPr>
                <w:rFonts w:hint="eastAsia" w:ascii="仿宋" w:hAnsi="仿宋" w:eastAsia="仿宋" w:cs="仿宋"/>
                <w:i w:val="0"/>
                <w:iCs w:val="0"/>
                <w:color w:val="000000"/>
                <w:kern w:val="0"/>
                <w:sz w:val="21"/>
                <w:szCs w:val="21"/>
                <w:u w:val="none"/>
                <w:bdr w:val="none" w:color="auto" w:sz="0" w:space="0"/>
                <w:lang w:val="en-US" w:eastAsia="zh-CN" w:bidi="ar"/>
              </w:rPr>
              <w:t>3.基于经济性和必要性等因素考虑，满意度指标难以统计的，在自评时可不作为必评指标。</w:t>
            </w:r>
          </w:p>
        </w:tc>
      </w:tr>
    </w:tbl>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061192"/>
    <w:multiLevelType w:val="singleLevel"/>
    <w:tmpl w:val="18061192"/>
    <w:lvl w:ilvl="0" w:tentative="0">
      <w:start w:val="1"/>
      <w:numFmt w:val="chineseCounting"/>
      <w:suff w:val="nothing"/>
      <w:lvlText w:val="（%1）"/>
      <w:lvlJc w:val="left"/>
      <w:rPr>
        <w:rFonts w:hint="eastAsia"/>
      </w:rPr>
    </w:lvl>
  </w:abstractNum>
  <w:abstractNum w:abstractNumId="1">
    <w:nsid w:val="77BFE4E9"/>
    <w:multiLevelType w:val="singleLevel"/>
    <w:tmpl w:val="77BFE4E9"/>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3MDlhZTExNTVkMGZiMmQ2OWMzYTZjM2IzMzI2M2QifQ=="/>
  </w:docVars>
  <w:rsids>
    <w:rsidRoot w:val="00000000"/>
    <w:rsid w:val="004672B9"/>
    <w:rsid w:val="00DB20F7"/>
    <w:rsid w:val="00FF4979"/>
    <w:rsid w:val="01057174"/>
    <w:rsid w:val="01D12314"/>
    <w:rsid w:val="02C848FD"/>
    <w:rsid w:val="02FB021D"/>
    <w:rsid w:val="04C946C0"/>
    <w:rsid w:val="05F640F9"/>
    <w:rsid w:val="06B644F6"/>
    <w:rsid w:val="070D0B30"/>
    <w:rsid w:val="08B919E5"/>
    <w:rsid w:val="09680BF5"/>
    <w:rsid w:val="0AA23CC5"/>
    <w:rsid w:val="0B071D3B"/>
    <w:rsid w:val="0C534BD4"/>
    <w:rsid w:val="0C655404"/>
    <w:rsid w:val="0D3A1F53"/>
    <w:rsid w:val="0E681446"/>
    <w:rsid w:val="0F41684C"/>
    <w:rsid w:val="0FFD0285"/>
    <w:rsid w:val="110023AD"/>
    <w:rsid w:val="119B45DC"/>
    <w:rsid w:val="11C97EA9"/>
    <w:rsid w:val="141C6AA3"/>
    <w:rsid w:val="146C5694"/>
    <w:rsid w:val="148C19C8"/>
    <w:rsid w:val="14C8078D"/>
    <w:rsid w:val="15121A08"/>
    <w:rsid w:val="16F874F3"/>
    <w:rsid w:val="18BB318B"/>
    <w:rsid w:val="190C4655"/>
    <w:rsid w:val="197113F3"/>
    <w:rsid w:val="19D52B36"/>
    <w:rsid w:val="1A2C356C"/>
    <w:rsid w:val="1BB86563"/>
    <w:rsid w:val="1CA218C3"/>
    <w:rsid w:val="1CE96785"/>
    <w:rsid w:val="1E592455"/>
    <w:rsid w:val="1F1D51D6"/>
    <w:rsid w:val="1FBD682C"/>
    <w:rsid w:val="20503FE2"/>
    <w:rsid w:val="20CC33B3"/>
    <w:rsid w:val="21384685"/>
    <w:rsid w:val="222B739A"/>
    <w:rsid w:val="22386CFF"/>
    <w:rsid w:val="228D39B9"/>
    <w:rsid w:val="22AB12BB"/>
    <w:rsid w:val="22BC4092"/>
    <w:rsid w:val="23F36750"/>
    <w:rsid w:val="2560558E"/>
    <w:rsid w:val="257C4BCC"/>
    <w:rsid w:val="25FE400E"/>
    <w:rsid w:val="265F25D3"/>
    <w:rsid w:val="27BE5BEF"/>
    <w:rsid w:val="281C4C87"/>
    <w:rsid w:val="288C2760"/>
    <w:rsid w:val="28B45DEB"/>
    <w:rsid w:val="294C6E3F"/>
    <w:rsid w:val="2A43616A"/>
    <w:rsid w:val="2AF515E8"/>
    <w:rsid w:val="2BC536CD"/>
    <w:rsid w:val="2C022E1A"/>
    <w:rsid w:val="2C0E2AD1"/>
    <w:rsid w:val="2D40315E"/>
    <w:rsid w:val="2D636E4D"/>
    <w:rsid w:val="2DEE4968"/>
    <w:rsid w:val="2FAD736C"/>
    <w:rsid w:val="30120F5C"/>
    <w:rsid w:val="30AA7370"/>
    <w:rsid w:val="31E85878"/>
    <w:rsid w:val="3219405C"/>
    <w:rsid w:val="324C7EAF"/>
    <w:rsid w:val="331904CF"/>
    <w:rsid w:val="33953AD8"/>
    <w:rsid w:val="33FB393B"/>
    <w:rsid w:val="351516AA"/>
    <w:rsid w:val="35BC17F0"/>
    <w:rsid w:val="368340BC"/>
    <w:rsid w:val="36C94D6E"/>
    <w:rsid w:val="370A4414"/>
    <w:rsid w:val="38691B7D"/>
    <w:rsid w:val="388F0AF6"/>
    <w:rsid w:val="399E04DC"/>
    <w:rsid w:val="39D41F37"/>
    <w:rsid w:val="3AFC4BC0"/>
    <w:rsid w:val="3CD153B4"/>
    <w:rsid w:val="3E234B49"/>
    <w:rsid w:val="3ECB6600"/>
    <w:rsid w:val="3F2C6E75"/>
    <w:rsid w:val="3FCC0881"/>
    <w:rsid w:val="3FD35411"/>
    <w:rsid w:val="3FE37A8D"/>
    <w:rsid w:val="40D45C40"/>
    <w:rsid w:val="412C5A7C"/>
    <w:rsid w:val="41913B31"/>
    <w:rsid w:val="427C033D"/>
    <w:rsid w:val="42C81E5B"/>
    <w:rsid w:val="42D65788"/>
    <w:rsid w:val="43AD0B79"/>
    <w:rsid w:val="444F5357"/>
    <w:rsid w:val="44916C4E"/>
    <w:rsid w:val="459040FF"/>
    <w:rsid w:val="477041E8"/>
    <w:rsid w:val="477137B3"/>
    <w:rsid w:val="47B736BD"/>
    <w:rsid w:val="48BB5339"/>
    <w:rsid w:val="4A0977B8"/>
    <w:rsid w:val="4A1470AD"/>
    <w:rsid w:val="4A6242BC"/>
    <w:rsid w:val="4B775167"/>
    <w:rsid w:val="4BC602FA"/>
    <w:rsid w:val="4C8B65CE"/>
    <w:rsid w:val="4CA02D6C"/>
    <w:rsid w:val="4CB61310"/>
    <w:rsid w:val="4D622825"/>
    <w:rsid w:val="4DAE5A6A"/>
    <w:rsid w:val="4F813D71"/>
    <w:rsid w:val="500F00E3"/>
    <w:rsid w:val="5105691F"/>
    <w:rsid w:val="51594625"/>
    <w:rsid w:val="51595CED"/>
    <w:rsid w:val="52E42E4C"/>
    <w:rsid w:val="54F40207"/>
    <w:rsid w:val="55982E86"/>
    <w:rsid w:val="562C2D76"/>
    <w:rsid w:val="576B32B2"/>
    <w:rsid w:val="57DA1F20"/>
    <w:rsid w:val="58003366"/>
    <w:rsid w:val="589917F1"/>
    <w:rsid w:val="58F43202"/>
    <w:rsid w:val="59F76F17"/>
    <w:rsid w:val="5AE451B8"/>
    <w:rsid w:val="5D7869AF"/>
    <w:rsid w:val="5DD60DF1"/>
    <w:rsid w:val="5E9A3A3E"/>
    <w:rsid w:val="5EC84A76"/>
    <w:rsid w:val="5F1D4FFB"/>
    <w:rsid w:val="5FCC092D"/>
    <w:rsid w:val="5FEA0B84"/>
    <w:rsid w:val="606F2E37"/>
    <w:rsid w:val="614E0C9F"/>
    <w:rsid w:val="61994EFA"/>
    <w:rsid w:val="637F557E"/>
    <w:rsid w:val="6388676C"/>
    <w:rsid w:val="639E0357"/>
    <w:rsid w:val="64C51278"/>
    <w:rsid w:val="65A771A3"/>
    <w:rsid w:val="65AC2438"/>
    <w:rsid w:val="6622352C"/>
    <w:rsid w:val="677419E9"/>
    <w:rsid w:val="67FB2B15"/>
    <w:rsid w:val="68666B58"/>
    <w:rsid w:val="68BC1DAF"/>
    <w:rsid w:val="694C2E11"/>
    <w:rsid w:val="69DF4B8A"/>
    <w:rsid w:val="6A1A3E14"/>
    <w:rsid w:val="6B0B56DA"/>
    <w:rsid w:val="6BDA4DB9"/>
    <w:rsid w:val="6C0F4613"/>
    <w:rsid w:val="6CD011EC"/>
    <w:rsid w:val="6DE90B5F"/>
    <w:rsid w:val="6F347726"/>
    <w:rsid w:val="6FC36CFC"/>
    <w:rsid w:val="70A24B63"/>
    <w:rsid w:val="718A4220"/>
    <w:rsid w:val="71B73ED1"/>
    <w:rsid w:val="720E0702"/>
    <w:rsid w:val="722F7ECD"/>
    <w:rsid w:val="72730565"/>
    <w:rsid w:val="737316EB"/>
    <w:rsid w:val="74341F76"/>
    <w:rsid w:val="74E53270"/>
    <w:rsid w:val="75B726B5"/>
    <w:rsid w:val="76994E49"/>
    <w:rsid w:val="76CA4E14"/>
    <w:rsid w:val="771245DB"/>
    <w:rsid w:val="77AF44D4"/>
    <w:rsid w:val="7A602ED9"/>
    <w:rsid w:val="7A805F15"/>
    <w:rsid w:val="7AA94510"/>
    <w:rsid w:val="7B8A14E5"/>
    <w:rsid w:val="7BB83C85"/>
    <w:rsid w:val="7CE000AD"/>
    <w:rsid w:val="7F545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等线"/>
      <w:kern w:val="2"/>
      <w:sz w:val="21"/>
      <w:szCs w:val="21"/>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4"/>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2">
    <w:name w:val="Default Paragraph Font"/>
    <w:autoRedefine/>
    <w:semiHidden/>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5">
    <w:name w:val="toc 3"/>
    <w:basedOn w:val="1"/>
    <w:next w:val="1"/>
    <w:autoRedefine/>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autoRedefine/>
    <w:qFormat/>
    <w:uiPriority w:val="0"/>
    <w:pPr>
      <w:ind w:left="420" w:leftChars="200"/>
    </w:pPr>
  </w:style>
  <w:style w:type="table" w:styleId="11">
    <w:name w:val="Table Grid"/>
    <w:basedOn w:val="10"/>
    <w:autoRedefine/>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3">
    <w:name w:val="Strong"/>
    <w:basedOn w:val="12"/>
    <w:autoRedefine/>
    <w:qFormat/>
    <w:uiPriority w:val="0"/>
    <w:rPr>
      <w:b/>
    </w:rPr>
  </w:style>
  <w:style w:type="character" w:customStyle="1" w:styleId="14">
    <w:name w:val="标题 2 Char"/>
    <w:link w:val="3"/>
    <w:autoRedefine/>
    <w:qFormat/>
    <w:uiPriority w:val="0"/>
    <w:rPr>
      <w:rFonts w:ascii="Arial" w:hAnsi="Arial" w:eastAsia="黑体"/>
      <w:b/>
      <w:sz w:val="32"/>
    </w:rPr>
  </w:style>
  <w:style w:type="paragraph" w:customStyle="1" w:styleId="15">
    <w:name w:val="WPSOffice手动目录 1"/>
    <w:autoRedefine/>
    <w:qFormat/>
    <w:uiPriority w:val="0"/>
    <w:pPr>
      <w:ind w:leftChars="0"/>
    </w:pPr>
    <w:rPr>
      <w:rFonts w:ascii="Calibri" w:hAnsi="Calibri" w:eastAsia="宋体" w:cs="Calibri"/>
      <w:sz w:val="20"/>
      <w:szCs w:val="20"/>
    </w:rPr>
  </w:style>
  <w:style w:type="paragraph" w:customStyle="1" w:styleId="16">
    <w:name w:val="WPSOffice手动目录 2"/>
    <w:autoRedefine/>
    <w:qFormat/>
    <w:uiPriority w:val="0"/>
    <w:pPr>
      <w:ind w:leftChars="200"/>
    </w:pPr>
    <w:rPr>
      <w:rFonts w:ascii="Calibri" w:hAnsi="Calibri" w:eastAsia="宋体" w:cs="Calibri"/>
      <w:sz w:val="20"/>
      <w:szCs w:val="20"/>
    </w:rPr>
  </w:style>
  <w:style w:type="paragraph" w:customStyle="1" w:styleId="17">
    <w:name w:val="WPSOffice手动目录 3"/>
    <w:autoRedefine/>
    <w:qFormat/>
    <w:uiPriority w:val="0"/>
    <w:pPr>
      <w:ind w:leftChars="400"/>
    </w:pPr>
    <w:rPr>
      <w:rFonts w:ascii="Calibri" w:hAnsi="Calibri" w:eastAsia="宋体" w:cs="Calibr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2022-03-15T01:08:00Z</dcterms:created>
  <dc:creator>Administrator</dc:creator>
  <cp:lastModifiedBy>admin</cp:lastModifiedBy>
  <dcterms:modified xsi:type="dcterms:W3CDTF">2024-03-26T09:03:11Z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93F0D9EA72BA48F385BEFC08B52CF993</vt:lpwstr>
  </property>
</Properties>
</file>