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4"/>
          <w:szCs w:val="44"/>
          <w:shd w:val="clear" w:fill="FFFFFF"/>
        </w:rPr>
        <w:t>中共蔡甸区委政策研究室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4"/>
          <w:szCs w:val="44"/>
          <w:shd w:val="clear" w:fill="FFFFFF"/>
        </w:rPr>
        <w:t>2022年部门预算公开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7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  <w:t>一、部门概况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部门主要职能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围绕党的中心工作，对全区经济、政治、文化、社会、生态文明和党的建设方面的重大问题开展调查研究，为区委决策提供参考意见。承担区委重要文件、区委主要领导讲话等文稿的起草、修改工作。负责区委全面深化改革委员会、区委财经委员会的日常工作。按规定承担全面从严治党、国家安全、意识形态等主体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）部门预算单位构成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中共蔡甸区委政策研究室机关，行政单位1个。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）部门人员构成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中共蔡甸区委政策研究室总编制5人。其中：行政编制5人。在职实有人数3人，其中：行政编制3人。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70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  <w:t>二、部门年度工作目标及重点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高质量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完成区委文件及区委主要领导讲话稿和其他文稿的起草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围绕区委区政府重大工作部署和经济社会发展重点难点问题，积极开展调查研究，为区委决策提供参考意见；落实中央和省委、市委财经工作部署，加强财经重大问题政策研究，做好区委财经委日常工作。推出改革创新举措，督促全区改革专项考评责任单位落实改革责任，推进国家级、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省级改革试点和省、市下达改革任务，区级改革项目、自主谋划项目落地见效，推广改革经验。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7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  <w:t>三、收支预算安排情况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（一）财政拨款收支预算总体安排情况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年部门预算总收入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113.59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万元。其中：财政拨款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补助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113.59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（二）一般公共预算支出安排情况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Cs/>
          <w:kern w:val="44"/>
          <w:sz w:val="32"/>
          <w:szCs w:val="32"/>
        </w:rPr>
        <w:t>2022</w:t>
      </w:r>
      <w:r>
        <w:rPr>
          <w:rFonts w:hint="eastAsia" w:ascii="仿宋_GB2312" w:eastAsia="仿宋_GB2312"/>
          <w:bCs/>
          <w:kern w:val="44"/>
          <w:sz w:val="32"/>
          <w:szCs w:val="32"/>
        </w:rPr>
        <w:t>年财政拨款</w:t>
      </w:r>
      <w:r>
        <w:rPr>
          <w:rFonts w:ascii="仿宋_GB2312" w:eastAsia="仿宋_GB2312"/>
          <w:bCs/>
          <w:kern w:val="44"/>
          <w:sz w:val="32"/>
          <w:szCs w:val="32"/>
        </w:rPr>
        <w:t>(</w:t>
      </w:r>
      <w:r>
        <w:rPr>
          <w:rFonts w:hint="eastAsia" w:ascii="仿宋_GB2312" w:eastAsia="仿宋_GB2312"/>
          <w:bCs/>
          <w:kern w:val="44"/>
          <w:sz w:val="32"/>
          <w:szCs w:val="32"/>
        </w:rPr>
        <w:t>补助</w:t>
      </w:r>
      <w:r>
        <w:rPr>
          <w:rFonts w:ascii="仿宋_GB2312" w:eastAsia="仿宋_GB2312"/>
          <w:bCs/>
          <w:kern w:val="44"/>
          <w:sz w:val="32"/>
          <w:szCs w:val="32"/>
        </w:rPr>
        <w:t>)</w:t>
      </w:r>
      <w:r>
        <w:rPr>
          <w:rFonts w:hint="eastAsia" w:ascii="仿宋_GB2312" w:eastAsia="仿宋_GB2312"/>
          <w:bCs/>
          <w:kern w:val="44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113.59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万元，安排情况如下：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基本支出</w:t>
      </w:r>
      <w:r>
        <w:rPr>
          <w:rFonts w:hint="eastAsia" w:ascii="仿宋_GB2312" w:eastAsia="仿宋_GB2312"/>
          <w:bCs/>
          <w:kern w:val="44"/>
          <w:sz w:val="32"/>
          <w:szCs w:val="32"/>
          <w:lang w:val="en-US" w:eastAsia="zh-CN"/>
        </w:rPr>
        <w:t>85.59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其中：人员经费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76.3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万元，公用经费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</w:t>
      </w:r>
      <w:r>
        <w:rPr>
          <w:rFonts w:hint="eastAsia" w:ascii="仿宋_GB2312" w:eastAsia="仿宋_GB2312"/>
          <w:sz w:val="32"/>
          <w:szCs w:val="32"/>
        </w:rPr>
        <w:t>查研究政策咨询经费12万元，改革工作经费8万元，财经工作经费8万元。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（三）政府性基金预算支出安排情况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  <w:lang w:eastAsia="zh-CN"/>
        </w:rPr>
        <w:t>区委政策研究室</w:t>
      </w:r>
      <w:r>
        <w:rPr>
          <w:rFonts w:ascii="仿宋_GB2312" w:hAnsi="仿宋" w:eastAsia="仿宋_GB2312"/>
          <w:spacing w:val="8"/>
          <w:sz w:val="32"/>
          <w:szCs w:val="32"/>
        </w:rPr>
        <w:t>2022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年预算中无政府性基金预算支出。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（四）国有资本经营预算支出安排情况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  <w:lang w:eastAsia="zh-CN"/>
        </w:rPr>
        <w:t>区委政策研究室</w:t>
      </w:r>
      <w:r>
        <w:rPr>
          <w:rFonts w:ascii="仿宋_GB2312" w:hAnsi="仿宋" w:eastAsia="仿宋_GB2312"/>
          <w:spacing w:val="8"/>
          <w:sz w:val="32"/>
          <w:szCs w:val="32"/>
        </w:rPr>
        <w:t>2022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年预算中无国有资本经营预算支出安排重点项目情况。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（五）部门“三公”经费财政拨款预算情况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  <w:lang w:eastAsia="zh-CN"/>
        </w:rPr>
        <w:t>区委政策研究室</w:t>
      </w:r>
      <w:r>
        <w:rPr>
          <w:rFonts w:ascii="仿宋_GB2312" w:hAnsi="仿宋" w:eastAsia="仿宋_GB2312"/>
          <w:spacing w:val="8"/>
          <w:sz w:val="32"/>
          <w:szCs w:val="32"/>
        </w:rPr>
        <w:t>2022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年预算中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pacing w:val="8"/>
          <w:sz w:val="32"/>
          <w:szCs w:val="32"/>
        </w:rPr>
        <w:t>“三公”经费开支。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（六）部门财务收支预算安排情况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一般公共预算拨款收入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113.59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万元，无其他收入来源。一般公共服务支出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113.59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万元，包含</w:t>
      </w:r>
      <w:r>
        <w:rPr>
          <w:rFonts w:hint="eastAsia" w:ascii="仿宋_GB2312" w:eastAsia="仿宋_GB2312"/>
          <w:sz w:val="32"/>
          <w:szCs w:val="32"/>
        </w:rPr>
        <w:t>基本支出</w:t>
      </w:r>
      <w:r>
        <w:rPr>
          <w:rFonts w:hint="eastAsia" w:ascii="仿宋_GB2312" w:eastAsia="仿宋_GB2312"/>
          <w:bCs/>
          <w:kern w:val="44"/>
          <w:sz w:val="32"/>
          <w:szCs w:val="32"/>
          <w:lang w:val="en-US" w:eastAsia="zh-CN"/>
        </w:rPr>
        <w:t>85.59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700" w:firstLineChars="200"/>
        <w:jc w:val="both"/>
        <w:textAlignment w:val="auto"/>
        <w:rPr>
          <w:rFonts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2"/>
          <w:szCs w:val="32"/>
          <w:shd w:val="clear" w:fill="FFFFFF"/>
        </w:rPr>
        <w:t>四、其他需要说明的情况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（一）政府采购预算情况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ascii="仿宋_GB2312" w:hAnsi="仿宋" w:eastAsia="仿宋_GB2312"/>
          <w:spacing w:val="8"/>
          <w:sz w:val="32"/>
          <w:szCs w:val="32"/>
        </w:rPr>
        <w:t>2022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年预算政府采购资金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万元，其中包含货物类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万元，用于采购各类办公耗材；服务类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8.4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万元，用于支付第三方服务、文件印制等开支。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（二）政府购买服务预算情况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购买社会服务支出。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（三）新增资产配置预算情况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无新增资产配置支出</w:t>
      </w:r>
      <w:r>
        <w:rPr>
          <w:rFonts w:hint="eastAsia" w:ascii="仿宋_GB2312" w:hAnsi="仿宋" w:eastAsia="仿宋_GB2312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（四）绩效目标编制情况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开展</w:t>
      </w:r>
      <w:r>
        <w:rPr>
          <w:rFonts w:ascii="仿宋_GB2312" w:hAnsi="仿宋" w:eastAsia="仿宋_GB2312"/>
          <w:spacing w:val="8"/>
          <w:sz w:val="32"/>
          <w:szCs w:val="32"/>
        </w:rPr>
        <w:t>2022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年的整体项目绩效目标编制。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公用经费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万元。主要包含商品和服务支出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9.2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3" w:firstLineChars="200"/>
        <w:jc w:val="both"/>
        <w:textAlignment w:val="auto"/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截止</w:t>
      </w:r>
      <w:r>
        <w:rPr>
          <w:rFonts w:ascii="仿宋_GB2312" w:hAnsi="仿宋" w:eastAsia="仿宋_GB2312"/>
          <w:spacing w:val="8"/>
          <w:sz w:val="32"/>
          <w:szCs w:val="32"/>
        </w:rPr>
        <w:t>2021</w:t>
      </w:r>
      <w:r>
        <w:rPr>
          <w:rFonts w:hint="eastAsia" w:ascii="仿宋_GB2312" w:hAnsi="仿宋" w:eastAsia="仿宋_GB2312"/>
          <w:spacing w:val="8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月止，固定资产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7.27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万元，其中通用设备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7.15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万元，家具</w:t>
      </w:r>
      <w:r>
        <w:rPr>
          <w:rFonts w:hint="eastAsia" w:ascii="仿宋_GB2312" w:hAnsi="仿宋" w:eastAsia="仿宋_GB2312"/>
          <w:spacing w:val="8"/>
          <w:sz w:val="32"/>
          <w:szCs w:val="32"/>
          <w:lang w:val="en-US" w:eastAsia="zh-CN"/>
        </w:rPr>
        <w:t>0.12</w:t>
      </w:r>
      <w:r>
        <w:rPr>
          <w:rFonts w:hint="eastAsia" w:ascii="仿宋_GB2312" w:hAnsi="仿宋" w:eastAsia="仿宋_GB2312"/>
          <w:spacing w:val="8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703" w:firstLineChars="2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Style w:val="5"/>
          <w:rFonts w:hint="eastAsia" w:ascii="楷体_GB2312" w:hAnsi="微软雅黑" w:eastAsia="楷体_GB2312" w:cs="楷体_GB2312"/>
          <w:b/>
          <w:i w:val="0"/>
          <w:caps w:val="0"/>
          <w:color w:val="333333"/>
          <w:spacing w:val="15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672" w:firstLineChars="2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附件：1.收支总表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2.收入总表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3.支出总表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4.财政拨款收支总表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5.一般公共预算支出表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rFonts w:hint="eastAsia"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6.一般公共预算基本支出表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80" w:firstLineChars="5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/>
          <w:spacing w:val="8"/>
          <w:sz w:val="32"/>
          <w:szCs w:val="32"/>
        </w:rPr>
        <w:t>7.一般公共预算“三公”经费支出表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F5719"/>
    <w:rsid w:val="046F4E69"/>
    <w:rsid w:val="072F5719"/>
    <w:rsid w:val="4B6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2022-01-10T05:11:00Z</dcterms:created>
  <dc:creator>独自存在</dc:creator>
  <cp:lastModifiedBy>Administrator</cp:lastModifiedBy>
  <dcterms:modified xsi:type="dcterms:W3CDTF">2022-01-28T01:52:32Z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