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华文中宋" w:hAnsi="华文中宋" w:eastAsia="华文中宋"/>
          <w:b/>
          <w:sz w:val="44"/>
          <w:szCs w:val="44"/>
        </w:rPr>
      </w:pPr>
      <w:bookmarkStart w:id="5" w:name="_GoBack"/>
      <w:bookmarkEnd w:id="5"/>
    </w:p>
    <w:p>
      <w:pPr>
        <w:spacing w:line="560" w:lineRule="exact"/>
        <w:jc w:val="center"/>
        <w:rPr>
          <w:rFonts w:ascii="Times New Roman" w:hAnsi="Times New Roman"/>
          <w:b/>
          <w:sz w:val="28"/>
          <w:szCs w:val="28"/>
        </w:rPr>
      </w:pPr>
      <w:r>
        <w:rPr>
          <w:rFonts w:hint="eastAsia" w:ascii="华文中宋" w:hAnsi="华文中宋" w:eastAsia="华文中宋"/>
          <w:b/>
          <w:sz w:val="44"/>
          <w:szCs w:val="44"/>
        </w:rPr>
        <w:t>关于公开征询《武汉市</w:t>
      </w:r>
      <w:r>
        <w:rPr>
          <w:rFonts w:hint="eastAsia" w:ascii="华文中宋" w:hAnsi="华文中宋" w:eastAsia="华文中宋"/>
          <w:b/>
          <w:sz w:val="44"/>
          <w:szCs w:val="44"/>
          <w:lang w:val="en-US" w:eastAsia="zh-CN"/>
        </w:rPr>
        <w:t>蔡甸区生态环境保护“十四五”规划</w:t>
      </w:r>
      <w:r>
        <w:rPr>
          <w:rFonts w:hint="eastAsia" w:ascii="华文中宋" w:hAnsi="华文中宋" w:eastAsia="华文中宋"/>
          <w:b/>
          <w:sz w:val="44"/>
          <w:szCs w:val="44"/>
        </w:rPr>
        <w:t>》风险评估项目意见的公告</w:t>
      </w:r>
      <w:r>
        <w:rPr>
          <w:rFonts w:ascii="Times New Roman" w:hAnsi="Times New Roman"/>
          <w:b/>
          <w:sz w:val="28"/>
          <w:szCs w:val="28"/>
        </w:rPr>
        <w:t xml:space="preserve"> </w:t>
      </w:r>
    </w:p>
    <w:p>
      <w:pPr>
        <w:pStyle w:val="12"/>
        <w:pBdr>
          <w:bottom w:val="none" w:color="auto" w:sz="0" w:space="0"/>
        </w:pBdr>
        <w:spacing w:line="560" w:lineRule="exact"/>
        <w:jc w:val="both"/>
        <w:rPr>
          <w:rFonts w:ascii="仿宋_GB2312" w:hAnsi="仿宋_GB2312" w:eastAsia="仿宋_GB2312" w:cs="仿宋_GB2312"/>
          <w:vanish w:val="0"/>
          <w:sz w:val="32"/>
          <w:szCs w:val="32"/>
        </w:rPr>
      </w:pPr>
    </w:p>
    <w:p>
      <w:pPr>
        <w:pStyle w:val="12"/>
        <w:pBdr>
          <w:bottom w:val="none" w:color="auto" w:sz="0" w:space="0"/>
        </w:pBdr>
        <w:spacing w:line="560" w:lineRule="exact"/>
        <w:jc w:val="both"/>
        <w:rPr>
          <w:rFonts w:ascii="仿宋_GB2312" w:hAnsi="仿宋_GB2312" w:eastAsia="仿宋_GB2312" w:cs="仿宋_GB2312"/>
          <w:sz w:val="32"/>
          <w:szCs w:val="32"/>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为</w:t>
      </w:r>
      <w:r>
        <w:rPr>
          <w:rFonts w:hint="eastAsia" w:ascii="仿宋_GB2312" w:hAnsi="仿宋_GB2312" w:eastAsia="仿宋_GB2312" w:cs="仿宋_GB2312"/>
          <w:color w:val="000000"/>
          <w:sz w:val="32"/>
          <w:szCs w:val="32"/>
          <w:shd w:val="clear" w:color="auto" w:fill="FFFFFF"/>
        </w:rPr>
        <w:t>充分了解《武汉市</w:t>
      </w:r>
      <w:r>
        <w:rPr>
          <w:rFonts w:hint="eastAsia" w:ascii="仿宋_GB2312" w:hAnsi="仿宋_GB2312" w:eastAsia="仿宋_GB2312" w:cs="仿宋_GB2312"/>
          <w:color w:val="000000"/>
          <w:sz w:val="32"/>
          <w:szCs w:val="32"/>
          <w:shd w:val="clear" w:color="auto" w:fill="FFFFFF"/>
          <w:lang w:val="en-US" w:eastAsia="zh-CN"/>
        </w:rPr>
        <w:t>蔡甸区生态环境保护“十四五”规划</w:t>
      </w:r>
      <w:r>
        <w:rPr>
          <w:rFonts w:hint="eastAsia" w:ascii="仿宋_GB2312" w:hAnsi="仿宋_GB2312" w:eastAsia="仿宋_GB2312" w:cs="仿宋_GB2312"/>
          <w:color w:val="000000"/>
          <w:sz w:val="32"/>
          <w:szCs w:val="32"/>
          <w:shd w:val="clear" w:color="auto" w:fill="FFFFFF"/>
        </w:rPr>
        <w:t>》在社会稳定、生态环境、财政和公共安全等方面的风险，做好风险评估工作，按照《武汉市人民政府重大行政决策风险评估办法》的相关要求，现将相关情况进行公示，广泛征询社会各界的意见。</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1"/>
          <w:rFonts w:hint="eastAsia" w:ascii="仿宋_GB2312" w:hAnsi="仿宋_GB2312" w:eastAsia="仿宋_GB2312" w:cs="仿宋_GB2312"/>
          <w:color w:val="000000"/>
          <w:sz w:val="32"/>
          <w:szCs w:val="32"/>
          <w:shd w:val="clear" w:color="auto" w:fill="FFFFFF"/>
        </w:rPr>
      </w:pPr>
      <w:r>
        <w:rPr>
          <w:rStyle w:val="11"/>
          <w:rFonts w:hint="eastAsia" w:ascii="仿宋_GB2312" w:hAnsi="仿宋_GB2312" w:eastAsia="仿宋_GB2312" w:cs="仿宋_GB2312"/>
          <w:color w:val="000000"/>
          <w:sz w:val="32"/>
          <w:szCs w:val="32"/>
          <w:shd w:val="clear" w:color="auto" w:fill="FFFFFF"/>
          <w:lang w:val="en-US" w:eastAsia="zh-CN"/>
        </w:rPr>
        <w:t>一、</w:t>
      </w:r>
      <w:r>
        <w:rPr>
          <w:rStyle w:val="11"/>
          <w:rFonts w:hint="eastAsia" w:ascii="仿宋_GB2312" w:hAnsi="仿宋_GB2312" w:eastAsia="仿宋_GB2312" w:cs="仿宋_GB2312"/>
          <w:color w:val="000000"/>
          <w:sz w:val="32"/>
          <w:szCs w:val="32"/>
          <w:shd w:val="clear" w:color="auto" w:fill="FFFFFF"/>
        </w:rPr>
        <w:t>规划项目概况</w:t>
      </w:r>
    </w:p>
    <w:p>
      <w:pPr>
        <w:pStyle w:val="8"/>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规划名称</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《武汉市</w:t>
      </w:r>
      <w:r>
        <w:rPr>
          <w:rFonts w:hint="eastAsia" w:ascii="仿宋_GB2312" w:hAnsi="仿宋_GB2312" w:eastAsia="仿宋_GB2312" w:cs="仿宋_GB2312"/>
          <w:color w:val="000000"/>
          <w:sz w:val="32"/>
          <w:szCs w:val="32"/>
          <w:shd w:val="clear" w:color="auto" w:fill="FFFFFF"/>
          <w:lang w:val="en-US" w:eastAsia="zh-CN"/>
        </w:rPr>
        <w:t>蔡甸区生态环境保护“十四五”规划</w:t>
      </w:r>
      <w:r>
        <w:rPr>
          <w:rFonts w:hint="eastAsia" w:ascii="仿宋_GB2312" w:hAnsi="仿宋_GB2312" w:eastAsia="仿宋_GB2312" w:cs="仿宋_GB2312"/>
          <w:color w:val="000000"/>
          <w:sz w:val="32"/>
          <w:szCs w:val="32"/>
          <w:shd w:val="clear" w:color="auto" w:fill="FFFFFF"/>
        </w:rPr>
        <w:t>》</w:t>
      </w:r>
    </w:p>
    <w:p>
      <w:pPr>
        <w:pStyle w:val="8"/>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规划目标</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全面落实碳达峰、碳中和目标要求，加快产业发展绿色转型，初步形成绿色低碳循环发展经济体系。主要污染物排放总量持续减少，进一步提高全区环境空气质量优良率，保持城镇集中式饮用水源地水质达标率100%，提升水环境质量，保持土壤环境质量不降低。城乡人居环境明显改善，生态新城和产业新城综合承载力不断增强。环境风险得到有效管控，全域生态环境治理体系、应急管理体系趋于完善。做足治水理水、显山露水文章，用好“绿色指挥棒”，努力实现“含绿量”和“含金量”、“颜值”和“价值”双提升。</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望2035年，生态环境根本好转，广泛形成绿色生产生活方式，基本形成与生态新城和产业新城综合承载力相适应的空间格局和产业结构，空气环境质量全面达标，水生态环境质量全面改善，土壤环境安全得到有效保障，山水林田湖草生态系统功能稳定恢复，生态环境保护体制机制健全完善，基本建成人与自然和谐共生的“生态知音·美丽蔡甸”。</w:t>
      </w:r>
    </w:p>
    <w:p>
      <w:pPr>
        <w:pStyle w:val="8"/>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规划</w:t>
      </w:r>
      <w:r>
        <w:rPr>
          <w:rFonts w:hint="eastAsia" w:ascii="仿宋_GB2312" w:hAnsi="仿宋_GB2312" w:eastAsia="仿宋_GB2312" w:cs="仿宋_GB2312"/>
          <w:color w:val="000000"/>
          <w:sz w:val="32"/>
          <w:szCs w:val="32"/>
          <w:shd w:val="clear" w:color="auto" w:fill="FFFFFF"/>
          <w:lang w:val="en-US" w:eastAsia="zh-CN"/>
        </w:rPr>
        <w:t>重点</w:t>
      </w:r>
      <w:r>
        <w:rPr>
          <w:rFonts w:hint="eastAsia" w:ascii="仿宋_GB2312" w:hAnsi="仿宋_GB2312" w:eastAsia="仿宋_GB2312" w:cs="仿宋_GB2312"/>
          <w:color w:val="000000"/>
          <w:sz w:val="32"/>
          <w:szCs w:val="32"/>
          <w:shd w:val="clear" w:color="auto" w:fill="FFFFFF"/>
        </w:rPr>
        <w:t>任务</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加快产业结构升级，推进绿色低碳发展</w:t>
      </w:r>
      <w:bookmarkStart w:id="0" w:name="_Toc2272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推进二氧化碳排放达峰，积极应对气候变化</w:t>
      </w:r>
      <w:bookmarkEnd w:id="0"/>
      <w:r>
        <w:rPr>
          <w:rFonts w:hint="eastAsia" w:ascii="仿宋_GB2312" w:hAnsi="仿宋_GB2312" w:eastAsia="仿宋_GB2312" w:cs="仿宋_GB2312"/>
          <w:sz w:val="32"/>
          <w:szCs w:val="32"/>
          <w:lang w:eastAsia="zh-CN"/>
        </w:rPr>
        <w:t>；</w:t>
      </w:r>
      <w:bookmarkStart w:id="1" w:name="_Toc6777"/>
      <w:r>
        <w:rPr>
          <w:rFonts w:hint="eastAsia" w:ascii="仿宋_GB2312" w:hAnsi="仿宋_GB2312" w:eastAsia="仿宋_GB2312" w:cs="仿宋_GB2312"/>
          <w:sz w:val="32"/>
          <w:szCs w:val="32"/>
        </w:rPr>
        <w:t>推进大气污染防治，巩固“蓝天工程”成果</w:t>
      </w:r>
      <w:bookmarkEnd w:id="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聚焦水环境治理，稳步提升水生态环境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强化源头防控，推进土壤和地下水协同治理</w:t>
      </w:r>
      <w:bookmarkStart w:id="2" w:name="_Toc316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强化风险防控，守牢环境安全底线</w:t>
      </w:r>
      <w:bookmarkEnd w:id="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加快农村环境治理步伐，深入开展美丽乡村建设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提升山水园林生态系统质量，打造绿色发展先行区</w:t>
      </w:r>
      <w:bookmarkStart w:id="3" w:name="_Toc26728"/>
      <w:bookmarkStart w:id="4" w:name="_Toc2768"/>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强化环境监管和预警，</w:t>
      </w:r>
      <w:bookmarkEnd w:id="3"/>
      <w:bookmarkEnd w:id="4"/>
      <w:r>
        <w:rPr>
          <w:rFonts w:hint="eastAsia" w:ascii="仿宋_GB2312" w:hAnsi="仿宋_GB2312" w:eastAsia="仿宋_GB2312" w:cs="仿宋_GB2312"/>
          <w:sz w:val="32"/>
          <w:szCs w:val="32"/>
        </w:rPr>
        <w:t>构建现代环境治理体系</w:t>
      </w:r>
      <w:r>
        <w:rPr>
          <w:rFonts w:hint="eastAsia" w:ascii="仿宋_GB2312" w:hAnsi="仿宋_GB2312" w:eastAsia="仿宋_GB2312" w:cs="仿宋_GB2312"/>
          <w:sz w:val="32"/>
          <w:szCs w:val="32"/>
          <w:lang w:eastAsia="zh-CN"/>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shd w:val="clear" w:color="auto" w:fill="FFFFFF"/>
        </w:rPr>
        <w:t>二、风险评估的工作程序</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（一）制定评估工作方案</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（二）开展调查研究</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（三）充分听取意见</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（四）全面评估论证</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（五）确定风险等级</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（六）制定防范措施</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（七）编制评估报告</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shd w:val="clear" w:color="auto" w:fill="FFFFFF"/>
        </w:rPr>
        <w:t>三、公众注意事项</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（一）公众在提出意见时，应本着客观、公正的原则。</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（二）对规划实施如有较大疑义或持反对意见，请在公告期间向委托单位或评估单位工作人员提出。</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（三）为了更好地进行意见反馈，请留下您的联系方式。</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shd w:val="clear" w:color="auto" w:fill="FFFFFF"/>
        </w:rPr>
        <w:t>四、征求公众意见的方式及期限</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自本公示发布之日起</w:t>
      </w:r>
      <w:r>
        <w:rPr>
          <w:rFonts w:ascii="仿宋_GB2312" w:hAnsi="仿宋_GB2312" w:eastAsia="仿宋_GB2312" w:cs="仿宋_GB2312"/>
          <w:color w:val="000000"/>
          <w:sz w:val="32"/>
          <w:szCs w:val="32"/>
          <w:shd w:val="clear" w:color="auto" w:fill="FFFFFF"/>
        </w:rPr>
        <w:t>10</w:t>
      </w:r>
      <w:r>
        <w:rPr>
          <w:rFonts w:hint="eastAsia" w:ascii="仿宋_GB2312" w:hAnsi="仿宋_GB2312" w:eastAsia="仿宋_GB2312" w:cs="仿宋_GB2312"/>
          <w:color w:val="000000"/>
          <w:sz w:val="32"/>
          <w:szCs w:val="32"/>
          <w:shd w:val="clear" w:color="auto" w:fill="FFFFFF"/>
        </w:rPr>
        <w:t>日内，公众可以通过书面意见、电子邮件、电话等方式与委托单位或评估报告编制单位联系，发表对《武汉市</w:t>
      </w:r>
      <w:r>
        <w:rPr>
          <w:rFonts w:hint="eastAsia" w:ascii="仿宋_GB2312" w:hAnsi="仿宋_GB2312" w:eastAsia="仿宋_GB2312" w:cs="仿宋_GB2312"/>
          <w:color w:val="000000"/>
          <w:sz w:val="32"/>
          <w:szCs w:val="32"/>
          <w:shd w:val="clear" w:color="auto" w:fill="FFFFFF"/>
          <w:lang w:val="en-US" w:eastAsia="zh-CN"/>
        </w:rPr>
        <w:t>蔡甸区生态环境保护“十四五”规划</w:t>
      </w:r>
      <w:r>
        <w:rPr>
          <w:rFonts w:hint="eastAsia" w:ascii="仿宋_GB2312" w:hAnsi="仿宋_GB2312" w:eastAsia="仿宋_GB2312" w:cs="仿宋_GB2312"/>
          <w:color w:val="000000"/>
          <w:sz w:val="32"/>
          <w:szCs w:val="32"/>
          <w:shd w:val="clear" w:color="auto" w:fill="FFFFFF"/>
        </w:rPr>
        <w:t>》在社会稳定、生态环境、财政和公共安全等方面的合法性、合理性、可行性和可行性的意见及建议。</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shd w:val="clear" w:color="auto" w:fill="FFFFFF"/>
        </w:rPr>
        <w:t>五、联系方式</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shd w:val="clear" w:color="auto" w:fill="FFFFFF"/>
        </w:rPr>
        <w:t>（一）委托单位：武汉市生态环境局</w:t>
      </w:r>
      <w:r>
        <w:rPr>
          <w:rFonts w:hint="eastAsia" w:ascii="仿宋_GB2312" w:hAnsi="仿宋_GB2312" w:eastAsia="仿宋_GB2312" w:cs="仿宋_GB2312"/>
          <w:color w:val="000000"/>
          <w:sz w:val="32"/>
          <w:szCs w:val="32"/>
          <w:shd w:val="clear" w:color="auto" w:fill="FFFFFF"/>
          <w:lang w:val="en-US" w:eastAsia="zh-CN"/>
        </w:rPr>
        <w:t>蔡甸区分局</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shd w:val="clear" w:color="auto" w:fill="FFFFFF"/>
        </w:rPr>
        <w:t>联系电话：</w:t>
      </w:r>
      <w:r>
        <w:rPr>
          <w:rFonts w:hint="eastAsia" w:ascii="仿宋_GB2312" w:hAnsi="仿宋_GB2312" w:eastAsia="仿宋_GB2312" w:cs="仿宋_GB2312"/>
          <w:color w:val="000000"/>
          <w:sz w:val="32"/>
          <w:szCs w:val="32"/>
          <w:shd w:val="clear" w:color="auto" w:fill="FFFFFF"/>
          <w:lang w:val="en-US" w:eastAsia="zh-CN"/>
        </w:rPr>
        <w:t>027-84943212（钟华）</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（二）评估单位：武汉智汇元环保科技有限公司</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联系电话：</w:t>
      </w:r>
      <w:r>
        <w:rPr>
          <w:rFonts w:hint="eastAsia" w:ascii="仿宋_GB2312" w:hAnsi="仿宋_GB2312" w:eastAsia="仿宋_GB2312" w:cs="仿宋_GB2312"/>
          <w:color w:val="000000"/>
          <w:sz w:val="32"/>
          <w:szCs w:val="32"/>
          <w:shd w:val="clear" w:color="auto" w:fill="FFFFFF"/>
          <w:lang w:val="en-US" w:eastAsia="zh-CN"/>
        </w:rPr>
        <w:t>15071150569</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伍晓丽</w:t>
      </w:r>
      <w:r>
        <w:rPr>
          <w:rFonts w:hint="eastAsia" w:ascii="仿宋_GB2312" w:hAnsi="仿宋_GB2312" w:eastAsia="仿宋_GB2312" w:cs="仿宋_GB2312"/>
          <w:color w:val="000000"/>
          <w:sz w:val="32"/>
          <w:szCs w:val="32"/>
          <w:shd w:val="clear" w:color="auto" w:fill="FFFFFF"/>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邮箱：</w:t>
      </w:r>
      <w:r>
        <w:rPr>
          <w:rFonts w:hint="eastAsia" w:ascii="仿宋_GB2312" w:hAnsi="仿宋_GB2312" w:eastAsia="仿宋_GB2312" w:cs="仿宋_GB2312"/>
          <w:color w:val="000000"/>
          <w:sz w:val="32"/>
          <w:szCs w:val="32"/>
          <w:shd w:val="clear" w:color="auto" w:fill="FFFFFF"/>
          <w:lang w:val="en-US" w:eastAsia="zh-CN"/>
        </w:rPr>
        <w:t>1627715408</w:t>
      </w:r>
      <w:r>
        <w:rPr>
          <w:rFonts w:ascii="仿宋_GB2312" w:hAnsi="仿宋_GB2312" w:eastAsia="仿宋_GB2312" w:cs="仿宋_GB2312"/>
          <w:color w:val="000000"/>
          <w:sz w:val="32"/>
          <w:szCs w:val="32"/>
          <w:shd w:val="clear" w:color="auto" w:fill="FFFFFF"/>
        </w:rPr>
        <w:t>@qq.com</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26B10"/>
    <w:multiLevelType w:val="singleLevel"/>
    <w:tmpl w:val="45326B10"/>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jEyNTBkNGFjZDczOGIwOTk2ZGIwMmNkNzZmNDQifQ=="/>
  </w:docVars>
  <w:rsids>
    <w:rsidRoot w:val="00EA526E"/>
    <w:rsid w:val="00050CC4"/>
    <w:rsid w:val="00065F18"/>
    <w:rsid w:val="00067223"/>
    <w:rsid w:val="000B0A66"/>
    <w:rsid w:val="001165BE"/>
    <w:rsid w:val="00151C79"/>
    <w:rsid w:val="00161B58"/>
    <w:rsid w:val="001B1857"/>
    <w:rsid w:val="001D2CAD"/>
    <w:rsid w:val="001F39B2"/>
    <w:rsid w:val="0023426D"/>
    <w:rsid w:val="00254083"/>
    <w:rsid w:val="002B045C"/>
    <w:rsid w:val="002B6B2E"/>
    <w:rsid w:val="00330B2A"/>
    <w:rsid w:val="00382447"/>
    <w:rsid w:val="003B5C70"/>
    <w:rsid w:val="003F623E"/>
    <w:rsid w:val="00401035"/>
    <w:rsid w:val="0040265D"/>
    <w:rsid w:val="004166DA"/>
    <w:rsid w:val="0049786F"/>
    <w:rsid w:val="004C7CD8"/>
    <w:rsid w:val="004F4CFE"/>
    <w:rsid w:val="00507BB1"/>
    <w:rsid w:val="00537792"/>
    <w:rsid w:val="005544D8"/>
    <w:rsid w:val="00575723"/>
    <w:rsid w:val="005862B7"/>
    <w:rsid w:val="005C7A46"/>
    <w:rsid w:val="005D7028"/>
    <w:rsid w:val="005E0238"/>
    <w:rsid w:val="00634FCE"/>
    <w:rsid w:val="00646428"/>
    <w:rsid w:val="00653337"/>
    <w:rsid w:val="00674E74"/>
    <w:rsid w:val="00683675"/>
    <w:rsid w:val="006C19D7"/>
    <w:rsid w:val="00705322"/>
    <w:rsid w:val="00714CC9"/>
    <w:rsid w:val="0073163B"/>
    <w:rsid w:val="007417C2"/>
    <w:rsid w:val="007473D4"/>
    <w:rsid w:val="0078236B"/>
    <w:rsid w:val="007C75B6"/>
    <w:rsid w:val="007E74DB"/>
    <w:rsid w:val="007F0C1B"/>
    <w:rsid w:val="007F49F8"/>
    <w:rsid w:val="0080143D"/>
    <w:rsid w:val="008040BA"/>
    <w:rsid w:val="0083306D"/>
    <w:rsid w:val="00855059"/>
    <w:rsid w:val="008A0457"/>
    <w:rsid w:val="008E3A93"/>
    <w:rsid w:val="00904FC4"/>
    <w:rsid w:val="0096024F"/>
    <w:rsid w:val="009B45D4"/>
    <w:rsid w:val="009C468F"/>
    <w:rsid w:val="009C5BA6"/>
    <w:rsid w:val="009E11A3"/>
    <w:rsid w:val="00A83F69"/>
    <w:rsid w:val="00AC322A"/>
    <w:rsid w:val="00AD5129"/>
    <w:rsid w:val="00AD5738"/>
    <w:rsid w:val="00AE4C2F"/>
    <w:rsid w:val="00AF7C78"/>
    <w:rsid w:val="00B53987"/>
    <w:rsid w:val="00B55620"/>
    <w:rsid w:val="00C1208D"/>
    <w:rsid w:val="00CA6715"/>
    <w:rsid w:val="00CD550D"/>
    <w:rsid w:val="00D458CD"/>
    <w:rsid w:val="00DB21E2"/>
    <w:rsid w:val="00DB47C8"/>
    <w:rsid w:val="00E01458"/>
    <w:rsid w:val="00E5227A"/>
    <w:rsid w:val="00E9294D"/>
    <w:rsid w:val="00EA526E"/>
    <w:rsid w:val="00EE2B67"/>
    <w:rsid w:val="00F17F72"/>
    <w:rsid w:val="00F43C50"/>
    <w:rsid w:val="00F50E45"/>
    <w:rsid w:val="00F569AF"/>
    <w:rsid w:val="00F67EF1"/>
    <w:rsid w:val="00F8278D"/>
    <w:rsid w:val="00F97374"/>
    <w:rsid w:val="02C60B85"/>
    <w:rsid w:val="0C660B7D"/>
    <w:rsid w:val="12505D75"/>
    <w:rsid w:val="1B495C6E"/>
    <w:rsid w:val="342509B8"/>
    <w:rsid w:val="3B4856EB"/>
    <w:rsid w:val="48467347"/>
    <w:rsid w:val="5FDB26EF"/>
    <w:rsid w:val="63D671D2"/>
    <w:rsid w:val="7D9F18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locked/>
    <w:uiPriority w:val="0"/>
    <w:pPr>
      <w:spacing w:line="360" w:lineRule="auto"/>
      <w:ind w:firstLine="420" w:firstLineChars="200"/>
    </w:pPr>
    <w:rPr>
      <w:sz w:val="24"/>
    </w:rPr>
  </w:style>
  <w:style w:type="paragraph" w:styleId="3">
    <w:name w:val="Body Text Indent"/>
    <w:basedOn w:val="1"/>
    <w:next w:val="1"/>
    <w:qFormat/>
    <w:locked/>
    <w:uiPriority w:val="0"/>
    <w:pPr>
      <w:spacing w:after="120" w:line="240" w:lineRule="auto"/>
      <w:ind w:left="420" w:leftChars="200" w:firstLine="0" w:firstLineChars="0"/>
    </w:pPr>
  </w:style>
  <w:style w:type="paragraph" w:styleId="4">
    <w:name w:val="Body Text"/>
    <w:basedOn w:val="1"/>
    <w:link w:val="14"/>
    <w:qFormat/>
    <w:uiPriority w:val="99"/>
    <w:pPr>
      <w:spacing w:after="120"/>
    </w:pPr>
  </w:style>
  <w:style w:type="paragraph" w:styleId="5">
    <w:name w:val="Balloon Text"/>
    <w:basedOn w:val="1"/>
    <w:link w:val="15"/>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character" w:styleId="11">
    <w:name w:val="Strong"/>
    <w:basedOn w:val="10"/>
    <w:qFormat/>
    <w:uiPriority w:val="99"/>
    <w:rPr>
      <w:rFonts w:cs="Times New Roman"/>
      <w:b/>
    </w:rPr>
  </w:style>
  <w:style w:type="paragraph" w:customStyle="1" w:styleId="12">
    <w:name w:val="_Style 51"/>
    <w:basedOn w:val="1"/>
    <w:next w:val="1"/>
    <w:qFormat/>
    <w:uiPriority w:val="99"/>
    <w:pPr>
      <w:pBdr>
        <w:bottom w:val="single" w:color="auto" w:sz="6" w:space="1"/>
      </w:pBdr>
      <w:jc w:val="center"/>
    </w:pPr>
    <w:rPr>
      <w:rFonts w:ascii="Arial"/>
      <w:vanish/>
      <w:sz w:val="16"/>
    </w:rPr>
  </w:style>
  <w:style w:type="paragraph" w:customStyle="1" w:styleId="13">
    <w:name w:val="_Style 52"/>
    <w:basedOn w:val="1"/>
    <w:next w:val="1"/>
    <w:qFormat/>
    <w:uiPriority w:val="99"/>
    <w:pPr>
      <w:pBdr>
        <w:top w:val="single" w:color="auto" w:sz="6" w:space="1"/>
      </w:pBdr>
      <w:jc w:val="center"/>
    </w:pPr>
    <w:rPr>
      <w:rFonts w:ascii="Arial"/>
      <w:vanish/>
      <w:sz w:val="16"/>
    </w:rPr>
  </w:style>
  <w:style w:type="character" w:customStyle="1" w:styleId="14">
    <w:name w:val="Body Text Char"/>
    <w:basedOn w:val="10"/>
    <w:link w:val="4"/>
    <w:qFormat/>
    <w:locked/>
    <w:uiPriority w:val="99"/>
    <w:rPr>
      <w:rFonts w:ascii="Calibri" w:hAnsi="Calibri" w:eastAsia="宋体" w:cs="Times New Roman"/>
      <w:kern w:val="2"/>
      <w:sz w:val="24"/>
      <w:szCs w:val="24"/>
    </w:rPr>
  </w:style>
  <w:style w:type="character" w:customStyle="1" w:styleId="15">
    <w:name w:val="Balloon Text Char"/>
    <w:basedOn w:val="10"/>
    <w:link w:val="5"/>
    <w:qFormat/>
    <w:locked/>
    <w:uiPriority w:val="99"/>
    <w:rPr>
      <w:rFonts w:ascii="Calibri" w:hAnsi="Calibri" w:eastAsia="宋体" w:cs="Times New Roman"/>
      <w:kern w:val="2"/>
      <w:sz w:val="18"/>
      <w:szCs w:val="18"/>
    </w:rPr>
  </w:style>
  <w:style w:type="character" w:customStyle="1" w:styleId="16">
    <w:name w:val="Header Char"/>
    <w:basedOn w:val="10"/>
    <w:link w:val="7"/>
    <w:qFormat/>
    <w:locked/>
    <w:uiPriority w:val="99"/>
    <w:rPr>
      <w:rFonts w:ascii="Calibri" w:hAnsi="Calibri" w:eastAsia="宋体" w:cs="Times New Roman"/>
      <w:kern w:val="2"/>
      <w:sz w:val="18"/>
      <w:szCs w:val="18"/>
    </w:rPr>
  </w:style>
  <w:style w:type="character" w:customStyle="1" w:styleId="17">
    <w:name w:val="Footer Char"/>
    <w:basedOn w:val="10"/>
    <w:link w:val="6"/>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3</Pages>
  <Words>1141</Words>
  <Characters>1188</Characters>
  <Lines>0</Lines>
  <Paragraphs>0</Paragraphs>
  <TotalTime>5</TotalTime>
  <ScaleCrop>false</ScaleCrop>
  <LinksUpToDate>false</LinksUpToDate>
  <CharactersWithSpaces>1189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2020-10-30T04:36:00Z</dcterms:created>
  <dc:creator>huang qi</dc:creator>
  <cp:lastModifiedBy>阿巴阿巴</cp:lastModifiedBy>
  <cp:lastPrinted>2023-07-27T00:53:29Z</cp:lastPrinted>
  <dcterms:modified xsi:type="dcterms:W3CDTF">2023-07-27T00:59:41Z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BBB8648CF9F34CD8A701223AB96D2AB1_13</vt:lpwstr>
  </property>
</Properties>
</file>