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napToGrid w:val="0"/>
        <w:spacing w:before="360" w:after="240" w:line="640" w:lineRule="atLeast"/>
        <w:jc w:val="center"/>
        <w:rPr>
          <w:rFonts w:hint="eastAsia" w:ascii="黑体" w:eastAsia="黑体"/>
          <w:b w:val="0"/>
          <w:szCs w:val="44"/>
        </w:rPr>
      </w:pPr>
      <w:r>
        <w:rPr>
          <w:rFonts w:hint="eastAsia" w:ascii="黑体" w:eastAsia="黑体"/>
          <w:b w:val="0"/>
          <w:szCs w:val="44"/>
        </w:rPr>
        <w:t>部门项目申报表(含绩效目标)</w:t>
      </w:r>
    </w:p>
    <w:p>
      <w:pPr>
        <w:rPr>
          <w:rFonts w:hint="eastAsia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申报日期：2022年1月5日</w:t>
      </w:r>
      <w:r>
        <w:rPr>
          <w:rFonts w:hint="eastAsia"/>
          <w:lang w:val="en-US" w:eastAsia="zh-CN"/>
        </w:rPr>
        <w:t xml:space="preserve">                                             </w:t>
      </w:r>
      <w:r>
        <w:rPr>
          <w:rFonts w:hint="eastAsia" w:ascii="仿宋_GB2312" w:hAnsi="仿宋_GB2312" w:eastAsia="仿宋_GB2312" w:cs="仿宋_GB2312"/>
          <w:lang w:val="en-US" w:eastAsia="zh-CN"/>
        </w:rPr>
        <w:t>单位：万元</w:t>
      </w:r>
    </w:p>
    <w:tbl>
      <w:tblPr>
        <w:tblStyle w:val="3"/>
        <w:tblW w:w="8844" w:type="dxa"/>
        <w:tblInd w:w="5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6"/>
        <w:gridCol w:w="1146"/>
        <w:gridCol w:w="1147"/>
        <w:gridCol w:w="1431"/>
        <w:gridCol w:w="947"/>
        <w:gridCol w:w="1091"/>
        <w:gridCol w:w="921"/>
        <w:gridCol w:w="101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2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57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信访维稳经</w:t>
            </w: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费</w:t>
            </w:r>
          </w:p>
        </w:tc>
        <w:tc>
          <w:tcPr>
            <w:tcW w:w="203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项目编码</w:t>
            </w:r>
          </w:p>
        </w:tc>
        <w:tc>
          <w:tcPr>
            <w:tcW w:w="193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42011422002T000000101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2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项目主管部门</w:t>
            </w:r>
          </w:p>
        </w:tc>
        <w:tc>
          <w:tcPr>
            <w:tcW w:w="257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蔡甸区人民政府办公室</w:t>
            </w:r>
          </w:p>
        </w:tc>
        <w:tc>
          <w:tcPr>
            <w:tcW w:w="203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项目执行单位</w:t>
            </w:r>
          </w:p>
        </w:tc>
        <w:tc>
          <w:tcPr>
            <w:tcW w:w="193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蔡甸区人民政府办公室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2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项目负责人</w:t>
            </w:r>
          </w:p>
        </w:tc>
        <w:tc>
          <w:tcPr>
            <w:tcW w:w="257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宰磊</w:t>
            </w:r>
          </w:p>
        </w:tc>
        <w:tc>
          <w:tcPr>
            <w:tcW w:w="203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93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Arial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027-84942291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2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项目属性</w:t>
            </w:r>
          </w:p>
        </w:tc>
        <w:tc>
          <w:tcPr>
            <w:tcW w:w="6552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01-持续性项目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2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支出项目类别</w:t>
            </w:r>
          </w:p>
        </w:tc>
        <w:tc>
          <w:tcPr>
            <w:tcW w:w="6552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31-本级支出项目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2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起始年度</w:t>
            </w:r>
          </w:p>
        </w:tc>
        <w:tc>
          <w:tcPr>
            <w:tcW w:w="257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Arial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2022</w:t>
            </w:r>
          </w:p>
        </w:tc>
        <w:tc>
          <w:tcPr>
            <w:tcW w:w="203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终止年度</w:t>
            </w:r>
          </w:p>
        </w:tc>
        <w:tc>
          <w:tcPr>
            <w:tcW w:w="193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Arial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2022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22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项目立项依据</w:t>
            </w:r>
          </w:p>
        </w:tc>
        <w:tc>
          <w:tcPr>
            <w:tcW w:w="6552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\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22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项目实施方案</w:t>
            </w:r>
          </w:p>
        </w:tc>
        <w:tc>
          <w:tcPr>
            <w:tcW w:w="6552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\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2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项目总预算</w:t>
            </w:r>
          </w:p>
        </w:tc>
        <w:tc>
          <w:tcPr>
            <w:tcW w:w="257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Arial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203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项目当年预算</w:t>
            </w:r>
          </w:p>
        </w:tc>
        <w:tc>
          <w:tcPr>
            <w:tcW w:w="193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Arial" w:eastAsia="仿宋_GB2312" w:cs="Arial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22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项目前两年预算及当年预算变动情况</w:t>
            </w:r>
          </w:p>
        </w:tc>
        <w:tc>
          <w:tcPr>
            <w:tcW w:w="6552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292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项目资金来源</w:t>
            </w:r>
          </w:p>
        </w:tc>
        <w:tc>
          <w:tcPr>
            <w:tcW w:w="461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来源项目</w:t>
            </w:r>
          </w:p>
        </w:tc>
        <w:tc>
          <w:tcPr>
            <w:tcW w:w="193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金额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292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1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193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Calibri" w:eastAsia="仿宋_GB2312" w:cs="Arial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292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1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一般公共预算财政拨款</w:t>
            </w:r>
          </w:p>
        </w:tc>
        <w:tc>
          <w:tcPr>
            <w:tcW w:w="193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Calibri" w:eastAsia="仿宋_GB2312" w:cs="Arial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292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1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 xml:space="preserve">  其中：申请当年预算拨款</w:t>
            </w:r>
          </w:p>
        </w:tc>
        <w:tc>
          <w:tcPr>
            <w:tcW w:w="193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Calibri" w:eastAsia="仿宋_GB2312" w:cs="Arial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292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1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政府性基金预算财政拨款</w:t>
            </w:r>
          </w:p>
        </w:tc>
        <w:tc>
          <w:tcPr>
            <w:tcW w:w="193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right"/>
              <w:rPr>
                <w:rFonts w:ascii="仿宋_GB2312" w:hAnsi="Calibri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Arial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292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1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财政专户管理资金</w:t>
            </w:r>
          </w:p>
        </w:tc>
        <w:tc>
          <w:tcPr>
            <w:tcW w:w="193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right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292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1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单位资金</w:t>
            </w:r>
          </w:p>
        </w:tc>
        <w:tc>
          <w:tcPr>
            <w:tcW w:w="193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right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292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1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 xml:space="preserve">  其中：使用上年度财政拨款结转</w:t>
            </w:r>
          </w:p>
        </w:tc>
        <w:tc>
          <w:tcPr>
            <w:tcW w:w="193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right"/>
              <w:rPr>
                <w:rFonts w:ascii="仿宋_GB2312" w:hAnsi="Calibri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Arial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84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000000"/>
                <w:kern w:val="0"/>
                <w:sz w:val="24"/>
                <w:szCs w:val="24"/>
              </w:rPr>
              <w:t>项目支出明细测算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Calibri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Arial"/>
                <w:color w:val="000000"/>
                <w:kern w:val="0"/>
                <w:sz w:val="24"/>
                <w:szCs w:val="24"/>
              </w:rPr>
              <w:t>项目活动</w:t>
            </w: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活动内容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表述</w:t>
            </w:r>
          </w:p>
        </w:tc>
        <w:tc>
          <w:tcPr>
            <w:tcW w:w="11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支出经济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分类</w:t>
            </w:r>
          </w:p>
        </w:tc>
        <w:tc>
          <w:tcPr>
            <w:tcW w:w="14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Calibri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Arial"/>
                <w:color w:val="000000"/>
                <w:kern w:val="0"/>
                <w:sz w:val="24"/>
                <w:szCs w:val="24"/>
              </w:rPr>
              <w:t>金额</w:t>
            </w:r>
          </w:p>
        </w:tc>
        <w:tc>
          <w:tcPr>
            <w:tcW w:w="295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Arial"/>
                <w:color w:val="000000"/>
                <w:kern w:val="0"/>
                <w:sz w:val="24"/>
                <w:szCs w:val="24"/>
              </w:rPr>
              <w:t>测算依据及说明</w:t>
            </w:r>
          </w:p>
        </w:tc>
        <w:tc>
          <w:tcPr>
            <w:tcW w:w="10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Arial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信访维稳工作</w:t>
            </w: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群众诉求及时处理、信访维稳</w:t>
            </w:r>
          </w:p>
        </w:tc>
        <w:tc>
          <w:tcPr>
            <w:tcW w:w="11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办公费</w:t>
            </w:r>
          </w:p>
        </w:tc>
        <w:tc>
          <w:tcPr>
            <w:tcW w:w="14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295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依据相关工作职能</w:t>
            </w:r>
          </w:p>
        </w:tc>
        <w:tc>
          <w:tcPr>
            <w:tcW w:w="10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5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5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5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84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000000"/>
                <w:kern w:val="0"/>
                <w:sz w:val="24"/>
                <w:szCs w:val="24"/>
              </w:rPr>
              <w:t>项目采购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2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Calibri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Arial"/>
                <w:color w:val="000000"/>
                <w:kern w:val="0"/>
                <w:sz w:val="24"/>
                <w:szCs w:val="24"/>
              </w:rPr>
              <w:t>品名</w:t>
            </w:r>
          </w:p>
        </w:tc>
        <w:tc>
          <w:tcPr>
            <w:tcW w:w="257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Arial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397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Arial"/>
                <w:color w:val="000000"/>
                <w:kern w:val="0"/>
                <w:sz w:val="24"/>
                <w:szCs w:val="24"/>
              </w:rPr>
              <w:t>金额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2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7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right"/>
              <w:rPr>
                <w:rFonts w:ascii="仿宋_GB2312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7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Arial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2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>
            <w:pPr>
              <w:widowControl/>
              <w:snapToGrid w:val="0"/>
              <w:jc w:val="center"/>
              <w:rPr>
                <w:rFonts w:ascii="仿宋_GB2312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7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>
            <w:pPr>
              <w:widowControl/>
              <w:snapToGrid w:val="0"/>
              <w:jc w:val="center"/>
              <w:rPr>
                <w:rFonts w:ascii="仿宋_GB2312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7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>
            <w:pPr>
              <w:widowControl/>
              <w:snapToGrid w:val="0"/>
              <w:jc w:val="center"/>
              <w:rPr>
                <w:rFonts w:ascii="仿宋_GB2312" w:eastAsia="仿宋_GB2312" w:cs="Arial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84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000000"/>
                <w:kern w:val="0"/>
                <w:sz w:val="24"/>
                <w:szCs w:val="24"/>
              </w:rPr>
              <w:t>项目绩效总目标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2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6552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目标说明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2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信访维稳</w:t>
            </w:r>
          </w:p>
        </w:tc>
        <w:tc>
          <w:tcPr>
            <w:tcW w:w="6552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保障全区信访稳定。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2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52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2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52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2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52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84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000000"/>
                <w:kern w:val="0"/>
                <w:sz w:val="24"/>
                <w:szCs w:val="24"/>
              </w:rPr>
              <w:t>长期绩效目标表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目标名称</w:t>
            </w: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一级指标</w:t>
            </w:r>
          </w:p>
        </w:tc>
        <w:tc>
          <w:tcPr>
            <w:tcW w:w="11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二级指标</w:t>
            </w:r>
          </w:p>
        </w:tc>
        <w:tc>
          <w:tcPr>
            <w:tcW w:w="237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三级指标</w:t>
            </w:r>
          </w:p>
        </w:tc>
        <w:tc>
          <w:tcPr>
            <w:tcW w:w="10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指标值</w:t>
            </w:r>
          </w:p>
        </w:tc>
        <w:tc>
          <w:tcPr>
            <w:tcW w:w="193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指标值确定依据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产出指标</w:t>
            </w:r>
          </w:p>
        </w:tc>
        <w:tc>
          <w:tcPr>
            <w:tcW w:w="11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质量指标</w:t>
            </w:r>
          </w:p>
        </w:tc>
        <w:tc>
          <w:tcPr>
            <w:tcW w:w="237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区议题案办复率</w:t>
            </w:r>
          </w:p>
        </w:tc>
        <w:tc>
          <w:tcPr>
            <w:tcW w:w="10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default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＝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93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工作职能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产出指标</w:t>
            </w:r>
          </w:p>
        </w:tc>
        <w:tc>
          <w:tcPr>
            <w:tcW w:w="11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质量指标</w:t>
            </w:r>
          </w:p>
        </w:tc>
        <w:tc>
          <w:tcPr>
            <w:tcW w:w="237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区议题案见面率</w:t>
            </w:r>
          </w:p>
        </w:tc>
        <w:tc>
          <w:tcPr>
            <w:tcW w:w="10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default" w:ascii="仿宋_GB2312" w:hAnsi="宋体" w:eastAsia="仿宋_GB2312" w:cs="Arial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＝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93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工作职能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产出指标</w:t>
            </w:r>
          </w:p>
        </w:tc>
        <w:tc>
          <w:tcPr>
            <w:tcW w:w="11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质量指标</w:t>
            </w:r>
          </w:p>
        </w:tc>
        <w:tc>
          <w:tcPr>
            <w:tcW w:w="237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代表和委员的满意和基本满意率</w:t>
            </w:r>
          </w:p>
        </w:tc>
        <w:tc>
          <w:tcPr>
            <w:tcW w:w="10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＝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93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工作职能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产出指标</w:t>
            </w:r>
          </w:p>
        </w:tc>
        <w:tc>
          <w:tcPr>
            <w:tcW w:w="11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质量指标</w:t>
            </w:r>
          </w:p>
        </w:tc>
        <w:tc>
          <w:tcPr>
            <w:tcW w:w="237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有效处理信访稳定事件</w:t>
            </w:r>
          </w:p>
        </w:tc>
        <w:tc>
          <w:tcPr>
            <w:tcW w:w="10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有效处理</w:t>
            </w:r>
          </w:p>
        </w:tc>
        <w:tc>
          <w:tcPr>
            <w:tcW w:w="193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工作职能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Arial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产出指标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时效指标</w:t>
            </w:r>
          </w:p>
        </w:tc>
        <w:tc>
          <w:tcPr>
            <w:tcW w:w="2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回复人民网网名留言和荆楚网留言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＝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9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工作职能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Arial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产出指标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时效指标</w:t>
            </w:r>
          </w:p>
        </w:tc>
        <w:tc>
          <w:tcPr>
            <w:tcW w:w="2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经费及时拨付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＝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9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工作职能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Arial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产出指标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成本指标</w:t>
            </w:r>
          </w:p>
        </w:tc>
        <w:tc>
          <w:tcPr>
            <w:tcW w:w="2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预算金额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default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≤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9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工作职能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Arial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产出指标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经济效益指标</w:t>
            </w:r>
          </w:p>
        </w:tc>
        <w:tc>
          <w:tcPr>
            <w:tcW w:w="2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保障、促进全区稳定发展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有效保障</w:t>
            </w:r>
          </w:p>
        </w:tc>
        <w:tc>
          <w:tcPr>
            <w:tcW w:w="19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工作职能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Arial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产出指标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社会效益指标</w:t>
            </w:r>
          </w:p>
        </w:tc>
        <w:tc>
          <w:tcPr>
            <w:tcW w:w="2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推进全区经济社会加快发展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有效推进</w:t>
            </w:r>
          </w:p>
        </w:tc>
        <w:tc>
          <w:tcPr>
            <w:tcW w:w="19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工作职能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Arial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产出指标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可持续影响指标</w:t>
            </w:r>
          </w:p>
        </w:tc>
        <w:tc>
          <w:tcPr>
            <w:tcW w:w="2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增强政府公信力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有效增强</w:t>
            </w:r>
          </w:p>
        </w:tc>
        <w:tc>
          <w:tcPr>
            <w:tcW w:w="19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工作职能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Arial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产出指标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可持续影响指标</w:t>
            </w:r>
          </w:p>
        </w:tc>
        <w:tc>
          <w:tcPr>
            <w:tcW w:w="2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项目经费有保障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有效保障</w:t>
            </w:r>
          </w:p>
        </w:tc>
        <w:tc>
          <w:tcPr>
            <w:tcW w:w="19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工作职能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Arial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产出指标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满意度指标</w:t>
            </w:r>
          </w:p>
        </w:tc>
        <w:tc>
          <w:tcPr>
            <w:tcW w:w="2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群众满意度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＝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9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工作职能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84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000000"/>
                <w:kern w:val="0"/>
                <w:sz w:val="24"/>
                <w:szCs w:val="24"/>
              </w:rPr>
              <w:t>年度绩效目标表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目标名称</w:t>
            </w:r>
          </w:p>
        </w:tc>
        <w:tc>
          <w:tcPr>
            <w:tcW w:w="11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一级指标</w:t>
            </w:r>
          </w:p>
        </w:tc>
        <w:tc>
          <w:tcPr>
            <w:tcW w:w="11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二级指标</w:t>
            </w:r>
          </w:p>
        </w:tc>
        <w:tc>
          <w:tcPr>
            <w:tcW w:w="14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三级</w:t>
            </w:r>
          </w:p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指标</w:t>
            </w:r>
          </w:p>
        </w:tc>
        <w:tc>
          <w:tcPr>
            <w:tcW w:w="29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指标值</w:t>
            </w:r>
          </w:p>
        </w:tc>
        <w:tc>
          <w:tcPr>
            <w:tcW w:w="1015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指标值确定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依据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前年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上年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预计当年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实现</w:t>
            </w:r>
          </w:p>
        </w:tc>
        <w:tc>
          <w:tcPr>
            <w:tcW w:w="1015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4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bookmarkStart w:id="0" w:name="_GoBack" w:colFirst="6" w:colLast="6"/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产出指标</w:t>
            </w:r>
          </w:p>
        </w:tc>
        <w:tc>
          <w:tcPr>
            <w:tcW w:w="114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质量指标</w:t>
            </w:r>
          </w:p>
        </w:tc>
        <w:tc>
          <w:tcPr>
            <w:tcW w:w="143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区议题案办复率</w:t>
            </w:r>
          </w:p>
        </w:tc>
        <w:tc>
          <w:tcPr>
            <w:tcW w:w="94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9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2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default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＝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0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工作职能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产出指标</w:t>
            </w:r>
          </w:p>
        </w:tc>
        <w:tc>
          <w:tcPr>
            <w:tcW w:w="11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质量指标</w:t>
            </w:r>
          </w:p>
        </w:tc>
        <w:tc>
          <w:tcPr>
            <w:tcW w:w="14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区议题案见面率</w:t>
            </w:r>
          </w:p>
        </w:tc>
        <w:tc>
          <w:tcPr>
            <w:tcW w:w="9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default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＝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0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工作职能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产出指标</w:t>
            </w:r>
          </w:p>
        </w:tc>
        <w:tc>
          <w:tcPr>
            <w:tcW w:w="11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质量指标</w:t>
            </w:r>
          </w:p>
        </w:tc>
        <w:tc>
          <w:tcPr>
            <w:tcW w:w="14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代表和委员的满意和基本满意率</w:t>
            </w:r>
          </w:p>
        </w:tc>
        <w:tc>
          <w:tcPr>
            <w:tcW w:w="9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＝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0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工作职能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产出指标</w:t>
            </w:r>
          </w:p>
        </w:tc>
        <w:tc>
          <w:tcPr>
            <w:tcW w:w="11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质量指标</w:t>
            </w:r>
          </w:p>
        </w:tc>
        <w:tc>
          <w:tcPr>
            <w:tcW w:w="14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有效处理信访稳定事件</w:t>
            </w:r>
          </w:p>
        </w:tc>
        <w:tc>
          <w:tcPr>
            <w:tcW w:w="9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有效处理</w:t>
            </w:r>
          </w:p>
        </w:tc>
        <w:tc>
          <w:tcPr>
            <w:tcW w:w="10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工作职能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产出指标</w:t>
            </w:r>
          </w:p>
        </w:tc>
        <w:tc>
          <w:tcPr>
            <w:tcW w:w="11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时效指标</w:t>
            </w:r>
          </w:p>
        </w:tc>
        <w:tc>
          <w:tcPr>
            <w:tcW w:w="14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回复人民网网名留言和荆楚网留言</w:t>
            </w:r>
          </w:p>
        </w:tc>
        <w:tc>
          <w:tcPr>
            <w:tcW w:w="9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＝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0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工作职能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产出指标</w:t>
            </w:r>
          </w:p>
        </w:tc>
        <w:tc>
          <w:tcPr>
            <w:tcW w:w="11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时效指标</w:t>
            </w:r>
          </w:p>
        </w:tc>
        <w:tc>
          <w:tcPr>
            <w:tcW w:w="14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经费及时拨付</w:t>
            </w:r>
          </w:p>
        </w:tc>
        <w:tc>
          <w:tcPr>
            <w:tcW w:w="9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＝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0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工作职能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产出指标</w:t>
            </w:r>
          </w:p>
        </w:tc>
        <w:tc>
          <w:tcPr>
            <w:tcW w:w="11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成本指标</w:t>
            </w:r>
          </w:p>
        </w:tc>
        <w:tc>
          <w:tcPr>
            <w:tcW w:w="14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预算金额</w:t>
            </w:r>
          </w:p>
        </w:tc>
        <w:tc>
          <w:tcPr>
            <w:tcW w:w="9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≤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0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工作职能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产出指标</w:t>
            </w:r>
          </w:p>
        </w:tc>
        <w:tc>
          <w:tcPr>
            <w:tcW w:w="11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经济效益指标</w:t>
            </w:r>
          </w:p>
        </w:tc>
        <w:tc>
          <w:tcPr>
            <w:tcW w:w="14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保障、促进全区稳定发展</w:t>
            </w:r>
          </w:p>
        </w:tc>
        <w:tc>
          <w:tcPr>
            <w:tcW w:w="9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有效保障</w:t>
            </w:r>
          </w:p>
        </w:tc>
        <w:tc>
          <w:tcPr>
            <w:tcW w:w="10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工作职能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产出指标</w:t>
            </w:r>
          </w:p>
        </w:tc>
        <w:tc>
          <w:tcPr>
            <w:tcW w:w="11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社会效益指标</w:t>
            </w:r>
          </w:p>
        </w:tc>
        <w:tc>
          <w:tcPr>
            <w:tcW w:w="14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推进全区经济社会加快发展</w:t>
            </w:r>
          </w:p>
        </w:tc>
        <w:tc>
          <w:tcPr>
            <w:tcW w:w="9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有效推进</w:t>
            </w:r>
          </w:p>
        </w:tc>
        <w:tc>
          <w:tcPr>
            <w:tcW w:w="10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工作职能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产出指标</w:t>
            </w:r>
          </w:p>
        </w:tc>
        <w:tc>
          <w:tcPr>
            <w:tcW w:w="11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可持续影响指标</w:t>
            </w:r>
          </w:p>
        </w:tc>
        <w:tc>
          <w:tcPr>
            <w:tcW w:w="14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增强政府公信力</w:t>
            </w:r>
          </w:p>
        </w:tc>
        <w:tc>
          <w:tcPr>
            <w:tcW w:w="9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有效增强</w:t>
            </w:r>
          </w:p>
        </w:tc>
        <w:tc>
          <w:tcPr>
            <w:tcW w:w="10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工作职能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产出指标</w:t>
            </w:r>
          </w:p>
        </w:tc>
        <w:tc>
          <w:tcPr>
            <w:tcW w:w="11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可持续影响指标</w:t>
            </w:r>
          </w:p>
        </w:tc>
        <w:tc>
          <w:tcPr>
            <w:tcW w:w="14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项目经费有保障</w:t>
            </w:r>
          </w:p>
        </w:tc>
        <w:tc>
          <w:tcPr>
            <w:tcW w:w="9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有效保障</w:t>
            </w:r>
          </w:p>
        </w:tc>
        <w:tc>
          <w:tcPr>
            <w:tcW w:w="10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工作职能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产出指标</w:t>
            </w:r>
          </w:p>
        </w:tc>
        <w:tc>
          <w:tcPr>
            <w:tcW w:w="11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满意度指标</w:t>
            </w:r>
          </w:p>
        </w:tc>
        <w:tc>
          <w:tcPr>
            <w:tcW w:w="14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群众满意度</w:t>
            </w:r>
          </w:p>
        </w:tc>
        <w:tc>
          <w:tcPr>
            <w:tcW w:w="9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＝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0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工作职能</w:t>
            </w:r>
          </w:p>
        </w:tc>
      </w:tr>
      <w:bookmarkEnd w:id="0"/>
    </w:tbl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173D2"/>
    <w:rsid w:val="02755FB4"/>
    <w:rsid w:val="029817B4"/>
    <w:rsid w:val="04B31684"/>
    <w:rsid w:val="05134417"/>
    <w:rsid w:val="07956D40"/>
    <w:rsid w:val="0BF724D8"/>
    <w:rsid w:val="0CE62D1E"/>
    <w:rsid w:val="0E8C3121"/>
    <w:rsid w:val="0F1217BA"/>
    <w:rsid w:val="12C02D76"/>
    <w:rsid w:val="14CE7E01"/>
    <w:rsid w:val="15A46B04"/>
    <w:rsid w:val="16830AEB"/>
    <w:rsid w:val="1E7E16D1"/>
    <w:rsid w:val="203E4027"/>
    <w:rsid w:val="208D63E6"/>
    <w:rsid w:val="20B22FC3"/>
    <w:rsid w:val="246D6C8F"/>
    <w:rsid w:val="28124010"/>
    <w:rsid w:val="2AB27175"/>
    <w:rsid w:val="32014876"/>
    <w:rsid w:val="32236497"/>
    <w:rsid w:val="34713BFD"/>
    <w:rsid w:val="354427ED"/>
    <w:rsid w:val="36650333"/>
    <w:rsid w:val="372A413C"/>
    <w:rsid w:val="3A040D7F"/>
    <w:rsid w:val="3B5E1FD2"/>
    <w:rsid w:val="3C56561F"/>
    <w:rsid w:val="3CA3316A"/>
    <w:rsid w:val="3ECA58C6"/>
    <w:rsid w:val="40284460"/>
    <w:rsid w:val="42E24939"/>
    <w:rsid w:val="49225EDF"/>
    <w:rsid w:val="4BAE38D3"/>
    <w:rsid w:val="4C3942E9"/>
    <w:rsid w:val="4D67578C"/>
    <w:rsid w:val="552A59D6"/>
    <w:rsid w:val="553C662A"/>
    <w:rsid w:val="561F5DA3"/>
    <w:rsid w:val="59E33C18"/>
    <w:rsid w:val="5A843DDB"/>
    <w:rsid w:val="5AAB38EF"/>
    <w:rsid w:val="60BD2BA9"/>
    <w:rsid w:val="632F1650"/>
    <w:rsid w:val="644E2B7B"/>
    <w:rsid w:val="64C243CF"/>
    <w:rsid w:val="65F36CFB"/>
    <w:rsid w:val="66BF255F"/>
    <w:rsid w:val="6B0525B8"/>
    <w:rsid w:val="6ED267C3"/>
    <w:rsid w:val="70BC1117"/>
    <w:rsid w:val="72941711"/>
    <w:rsid w:val="741602AF"/>
    <w:rsid w:val="75852659"/>
    <w:rsid w:val="778E0C9B"/>
    <w:rsid w:val="78015A45"/>
    <w:rsid w:val="79174450"/>
    <w:rsid w:val="7FEF55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YWK</cp:lastModifiedBy>
  <dcterms:modified xsi:type="dcterms:W3CDTF">2022-01-11T08:54:47Z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A47C5D84466944459C64BDB1DA87701B</vt:lpwstr>
  </property>
</Properties>
</file>