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44"/>
          <w:szCs w:val="4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44"/>
          <w:szCs w:val="44"/>
          <w:lang w:val="en-US" w:eastAsia="zh-CN" w:bidi="ar-SA"/>
        </w:rPr>
        <w:t>统计局2021年工作总结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一、提高站位，进一步将习近平总书记关于统计工作重要讲话、重要指示批示精神落实落细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是持续加强传达学习。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牢牢抓住领导干部这个“关键少数”，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提请区委、区政府主要领导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将传达学习习近平总书记关于统计工作重要讲话、重要指示批示精神、统计法律法规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重要文件列入区委理论学习中心组、区委常委会、区政府常务会学习内容，形成支持和推动统计工作的常态化模式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。2021年，区委、区政府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先后召开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次区委常委会、区政府常务会等会议，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集中传达学习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《意见》《办法》《规定》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《选编》，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引导全区上下切实增强“四个意识”，坚定“四个自信”，做到“两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/>
        </w:rPr>
        <w:t>个维护”，始终同以习近平同志为核心的党中央保持高度一致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确保党中央国务院关于统计工作重大决策部署和省委省政府、市委市政府工作要求在蔡甸精准落地见效。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努力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营造良好氛围。在领导干部层面，印发200本统计法律法规读本和统计工作人员应知应会手册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，强调统计工作纪律；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在企业层面，发放企业统计人员应知应会手册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通过年报会、执法检查和巡查，宣讲统计法律法规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在社会公众层面，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开展主题为“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24"/>
          <w:lang w:val="en-US" w:eastAsia="zh-CN" w:bidi="ar-SA"/>
        </w:rPr>
        <w:t>赓续红色血脉，奋进统计未来”的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“统计开放日”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，通过播放宣传片和发放普查资料等形式，加深社会公众对统计工作的认识。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三是不断完善各项机制。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建立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健全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统计数据质量评估审核、追溯和问责机制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以及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统计数据质量管理机制，明确分街道乡、分专业、分行业的数据质量责任，狠抓源头数据治理，着力提高数据质量。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提请区委、区政府发文，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出台《关于深化统计管理体制改革进一步提高统计数据真实性的通知》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，明确全区各级部门工作职能，形成工作合力。结合工作实际，制订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《蔡甸区统计数据质量全流程管控责任制》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，明确各个工作环节关键节点，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/>
        </w:rPr>
        <w:t>进一步压实工作责任，充分发挥数据质量管理机制的管控作用。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二、综合施策，加强统计数据质量管控</w:t>
      </w: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一是加强源头数据管控。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进一步完善数据管控责任体系，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加强月度数据监测和动态查询，坚持在数据上报期间，动态查询重点区域和重点企业，切实防止数据出现异动，今年工业专业加大查询力度，针对存在的问题对部分区域下发工作提醒函。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二是扎实开展新纳入一套表单位核查。由分管领导带队，专业人员组成的核查小组，定期到新入库企业和项目进行实地核查，确保入库质量。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全年共新纳入一套表单位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家，现场核查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248次（其中：8家不符合要求进行整改复查后纳入一套表，1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家企业不符合要求暂缓入库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，对不符合要求企业和项目，及时反馈问题，安排专业人员进行指导，确保应入尽入。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三是积极开展专项检查和执法检查。2021年3月，对全区2020年末740家在库“四上”企业及5000万以上固投项目开展数据质量专项自查工作，自查发现存在问题的35家单位及时建立问题清单，逐一整改。</w:t>
      </w:r>
      <w:r>
        <w:rPr>
          <w:rFonts w:hint="eastAsia" w:ascii="仿宋_GB2312" w:hAnsi="仿宋_GB2312" w:eastAsia="仿宋_GB2312" w:cs="仿宋_GB2312"/>
          <w:lang w:eastAsia="zh-CN"/>
        </w:rPr>
        <w:t>科学</w:t>
      </w:r>
      <w:r>
        <w:rPr>
          <w:rFonts w:hint="eastAsia" w:ascii="仿宋_GB2312" w:hAnsi="仿宋_GB2312" w:eastAsia="仿宋_GB2312" w:cs="仿宋_GB2312"/>
          <w:bCs/>
        </w:rPr>
        <w:t>制定</w:t>
      </w:r>
      <w:r>
        <w:rPr>
          <w:rFonts w:hint="eastAsia" w:ascii="仿宋_GB2312" w:hAnsi="仿宋_GB2312" w:eastAsia="仿宋_GB2312" w:cs="仿宋_GB2312"/>
          <w:bCs/>
          <w:lang w:eastAsia="zh-CN"/>
        </w:rPr>
        <w:t>全区</w:t>
      </w:r>
      <w:r>
        <w:rPr>
          <w:rFonts w:hint="eastAsia" w:ascii="仿宋_GB2312" w:hAnsi="仿宋_GB2312" w:eastAsia="仿宋_GB2312" w:cs="仿宋_GB2312"/>
          <w:bCs/>
        </w:rPr>
        <w:t>年度“双随机”</w:t>
      </w:r>
      <w:r>
        <w:rPr>
          <w:rFonts w:hint="eastAsia" w:ascii="仿宋_GB2312" w:hAnsi="仿宋_GB2312" w:eastAsia="仿宋_GB2312" w:cs="仿宋_GB2312"/>
          <w:bCs/>
          <w:lang w:eastAsia="zh-CN"/>
        </w:rPr>
        <w:t>执法检查</w:t>
      </w:r>
      <w:r>
        <w:rPr>
          <w:rFonts w:hint="eastAsia" w:ascii="仿宋_GB2312" w:hAnsi="仿宋_GB2312" w:eastAsia="仿宋_GB2312" w:cs="仿宋_GB2312"/>
          <w:bCs/>
        </w:rPr>
        <w:t>工作计划，</w:t>
      </w:r>
      <w:r>
        <w:rPr>
          <w:rFonts w:hint="eastAsia" w:ascii="仿宋_GB2312" w:hAnsi="仿宋_GB2312" w:eastAsia="仿宋_GB2312" w:cs="仿宋_GB2312"/>
          <w:bCs/>
          <w:lang w:eastAsia="zh-CN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18家“四上”企业和投资项目开展了执法检查，实现全专业统计执法检查全覆盖。对市统计局移交的6起统计违法线索，进一步进行了核实。全年共查出统计违法行为3起，立案3起，对3家有关企业进行了行政处罚。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三、强化“双基”，依法规范统计工作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大力推动基层规范化建设。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督促有关部门、各街乡（开发区）、“四上”企业健全统计机构、充实工作人员、落实统计职能，加强规范管理，推动统计管理制度化、统计人员专业化、统计手段信息化建设。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二是加强统计培训拓面提质。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推进“统计法规进党校”，邀请市统计局专家开办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全区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统计法律法规及统计知识培训班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；坚持问题导向，灵活采取上门服务指导、网络在线互动等各种手段，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对全区“四上”单位统计人员进行业务培训，培训人次达到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1600余人，确保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培训覆盖率达到100%，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从源头上夯实联网直报基础。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三是建立健全统计台帐。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巩固村级、企业统计台账建设成果，紧扣“数出有据”这个基本要求，做好各类原始凭证整理，真实客观反映上报单位实际情况。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四、主动作为，提供优质统计服务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一是强化部门协同。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加强与发改、经信、商务等相关部门的联系，跟踪项目立项批复、建设情况，梳理入库纳统状况，畅通统计数据报送渠道，协调“四上”单位审批，提高入库通过率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二是加强监测预警。加强对GDP、投资等重点指标的监测。针对各行业出现的新情况、新问题、新特点，及时加强部门沟通和衔接，提出相关建议，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全年撰写经济形势分析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21篇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其中统计分析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10篇，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定期向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</w:rPr>
        <w:t>考评办提供绩效指标执行情况统计数据，为区委、区政府领导开展经济运行调度和决策提供有力的数据和智力支撑。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三是提供优质产品。及时发布2021年度《蔡甸区国民经济和社会发展统计公报》和统计月报，不断提高数据的准确性和完整性，使干部群众了解蔡甸改革进程，提升影响力；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编印《统计法律法规及业务知识汇编》，进一步帮助全区各级领导干部和统计人员了解、掌握统计知识和统计方法制度。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五、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全面统筹，做好人口普查后续资料开发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根据省、市要求，已经完成普查工作技术总结和工作总结，对涉密人普资料进行了集中销毁。国家、省、市人普办先后发布了第七次全国人口普查公报，并对各区部分数据进行反馈，区人普办向区委、区政府及时汇报了数据反馈情况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，为区委、区政府主要领导决策提供了依据。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041939"/>
    <w:rsid w:val="14FD0D7A"/>
    <w:rsid w:val="16041939"/>
    <w:rsid w:val="25554CDB"/>
    <w:rsid w:val="5F2E4074"/>
    <w:rsid w:val="6566228D"/>
    <w:rsid w:val="668A1869"/>
    <w:rsid w:val="74BE442E"/>
    <w:rsid w:val="7B3F1E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方正小标宋简体"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eastAsia="楷体_GB231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正文文本 (2)"/>
    <w:basedOn w:val="1"/>
    <w:qFormat/>
    <w:uiPriority w:val="0"/>
    <w:pPr>
      <w:shd w:val="clear" w:color="auto" w:fill="FFFFFF"/>
      <w:spacing w:before="180" w:after="420" w:line="490" w:lineRule="exact"/>
      <w:jc w:val="left"/>
    </w:pPr>
    <w:rPr>
      <w:rFonts w:ascii="宋体" w:hAnsi="宋体" w:cstheme="minorBidi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2022-02-18T02:00:00Z</dcterms:created>
  <dc:creator>蔡甸统计局高琛</dc:creator>
  <cp:lastModifiedBy>凡凡</cp:lastModifiedBy>
  <dcterms:modified xsi:type="dcterms:W3CDTF">2022-02-18T02:05:04Z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8C7EC72B270E4BCAB94CC970D303D5D7</vt:lpwstr>
  </property>
</Properties>
</file>