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蔡甸区统计局</w:t>
      </w:r>
    </w:p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年度村（社区）统计专项经费</w:t>
      </w:r>
    </w:p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项目自评结果</w:t>
      </w:r>
    </w:p>
    <w:p>
      <w:pPr>
        <w:rPr>
          <w:rFonts w:ascii="仿宋" w:hAnsi="仿宋" w:eastAsia="仿宋" w:cs="楷体_GB2312"/>
          <w:b/>
          <w:sz w:val="32"/>
          <w:szCs w:val="32"/>
          <w:lang w:eastAsia="zh-CN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一、绩效目标完成情况</w:t>
      </w:r>
    </w:p>
    <w:p>
      <w:pPr>
        <w:ind w:firstLine="643" w:firstLineChars="200"/>
        <w:rPr>
          <w:rFonts w:hint="eastAsia" w:ascii="楷体" w:hAnsi="楷体" w:eastAsia="楷体" w:cs="楷体"/>
          <w:b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1.执行率情况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2020年区财政就统计调查等专项业务经费项目批复预算276.36万元，实际执行276.36万元，执行率100%。</w:t>
      </w:r>
    </w:p>
    <w:p>
      <w:pPr>
        <w:ind w:firstLine="643" w:firstLineChars="200"/>
        <w:rPr>
          <w:rFonts w:hint="eastAsia" w:ascii="楷体" w:hAnsi="楷体" w:eastAsia="楷体" w:cs="楷体"/>
          <w:b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完成的绩效目标</w:t>
      </w:r>
    </w:p>
    <w:tbl>
      <w:tblPr>
        <w:tblStyle w:val="4"/>
        <w:tblW w:w="8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4"/>
        <w:gridCol w:w="1549"/>
        <w:gridCol w:w="3633"/>
        <w:gridCol w:w="2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64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二级指标</w:t>
            </w:r>
          </w:p>
        </w:tc>
        <w:tc>
          <w:tcPr>
            <w:tcW w:w="1549" w:type="dxa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三级指标</w:t>
            </w:r>
          </w:p>
        </w:tc>
        <w:tc>
          <w:tcPr>
            <w:tcW w:w="3633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明细指标内容</w:t>
            </w:r>
          </w:p>
        </w:tc>
        <w:tc>
          <w:tcPr>
            <w:tcW w:w="217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64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产出数量 </w:t>
            </w: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实际完成率</w:t>
            </w:r>
          </w:p>
        </w:tc>
        <w:tc>
          <w:tcPr>
            <w:tcW w:w="3633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村（社区）统计工作经费发放完成情况</w:t>
            </w:r>
          </w:p>
        </w:tc>
        <w:tc>
          <w:tcPr>
            <w:tcW w:w="217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64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质量达标率</w:t>
            </w:r>
          </w:p>
        </w:tc>
        <w:tc>
          <w:tcPr>
            <w:tcW w:w="3633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发放率100%</w:t>
            </w:r>
          </w:p>
        </w:tc>
        <w:tc>
          <w:tcPr>
            <w:tcW w:w="217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64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时效指标</w:t>
            </w: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完成及时率</w:t>
            </w:r>
          </w:p>
        </w:tc>
        <w:tc>
          <w:tcPr>
            <w:tcW w:w="3633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村（社区）村（社区）村（社区）统计专项经费发放及时率</w:t>
            </w:r>
          </w:p>
        </w:tc>
        <w:tc>
          <w:tcPr>
            <w:tcW w:w="217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64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成本控制  </w:t>
            </w: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资金使用率</w:t>
            </w:r>
          </w:p>
        </w:tc>
        <w:tc>
          <w:tcPr>
            <w:tcW w:w="3633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100%</w:t>
            </w:r>
          </w:p>
        </w:tc>
        <w:tc>
          <w:tcPr>
            <w:tcW w:w="217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64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社会效益 </w:t>
            </w: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社会效益</w:t>
            </w:r>
          </w:p>
        </w:tc>
        <w:tc>
          <w:tcPr>
            <w:tcW w:w="3633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对全区基层统计工作的建设影响</w:t>
            </w:r>
          </w:p>
        </w:tc>
        <w:tc>
          <w:tcPr>
            <w:tcW w:w="217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eastAsia="zh-CN"/>
              </w:rPr>
              <w:t>有利于全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区基层统计工作的建设</w:t>
            </w:r>
          </w:p>
        </w:tc>
      </w:tr>
    </w:tbl>
    <w:p>
      <w:pPr>
        <w:rPr>
          <w:rFonts w:ascii="仿宋" w:hAnsi="仿宋" w:eastAsia="仿宋" w:cs="仿宋_GB2312"/>
          <w:sz w:val="32"/>
          <w:szCs w:val="32"/>
          <w:lang w:eastAsia="zh-CN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二、绩效目标完成情况分析</w:t>
      </w:r>
    </w:p>
    <w:p>
      <w:pPr>
        <w:ind w:firstLine="643" w:firstLineChars="200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1.预算执行情况分析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2020年村（社区）统计专项经费总预算273.36万元，资金已全部使用，执行率100%。本项目建立了完善的《财务管理制度》，项目资金由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财政直接支付，资金管理情况较好。</w:t>
      </w:r>
    </w:p>
    <w:p>
      <w:pPr>
        <w:ind w:firstLine="643" w:firstLineChars="200"/>
        <w:rPr>
          <w:rFonts w:hint="eastAsia" w:ascii="楷体" w:hAnsi="楷体" w:eastAsia="楷体" w:cs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2.绩效目标完成情况分析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（</w:t>
      </w:r>
      <w:r>
        <w:rPr>
          <w:rFonts w:ascii="仿宋" w:hAnsi="仿宋" w:eastAsia="仿宋" w:cs="仿宋_GB2312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）产出指标完成情况分析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2020年我局根据绩效管理目标任务的要求，及时发放村（社区）统计专项经费，保障村（社区）统计工作顺利开展。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效益指标完成情况分析。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①.发放到村（社区）统计专项经费，加强村级统计基础工作“五有五化”建设，同时有利于统计指标应统尽统。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②．社会公众或服务对象满意度96.36%，根据满意度调查问卷的反馈，社会公众对统计局这项工作满意度为96.36%。达到年初预定的90%的目标值。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三、存在的问题和原因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1.基层统计人员水平参差不齐。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2.绩效管理意识不够，仅是按标准对专项经费进行了划拨，未能对下级部门的调查工作进行实时监管。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3.预算目标部分指标制定量化衡量性较差。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四、下一步拟改进措施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1.定期举办统计业务知识和法制培训班，增强基层统计工作人员依法统计意识，加强统计执法队伍建设。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2.加强绩效管理宣传，提升绩效管理意识，建立健全责任体系，明确各级工作人员分区域、分专业、分岗位的数据质量责任，建立数据质量追溯和问责机制。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3.强化绩效管理意识，重视年初预算申报监管，设计有效绩效管理指标。</w:t>
      </w:r>
    </w:p>
    <w:p>
      <w:pPr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楷体_GB2312"/>
          <w:sz w:val="32"/>
          <w:szCs w:val="32"/>
          <w:lang w:eastAsia="zh-CN"/>
        </w:rPr>
        <w:t>附件：项目自评表</w:t>
      </w:r>
      <w:r>
        <w:rPr>
          <w:rFonts w:hint="eastAsia" w:ascii="黑体" w:hAnsi="宋体" w:eastAsia="黑体" w:cs="黑体"/>
          <w:sz w:val="28"/>
          <w:szCs w:val="28"/>
          <w:lang w:eastAsia="zh-CN"/>
        </w:rPr>
        <w:br w:type="page"/>
      </w:r>
      <w:r>
        <w:rPr>
          <w:rFonts w:hint="eastAsia" w:ascii="黑体" w:hAnsi="宋体" w:eastAsia="黑体" w:cs="黑体"/>
          <w:sz w:val="28"/>
          <w:szCs w:val="28"/>
          <w:lang w:eastAsia="zh-CN"/>
        </w:rPr>
        <w:t>附2：</w:t>
      </w:r>
    </w:p>
    <w:p>
      <w:pPr>
        <w:jc w:val="center"/>
        <w:rPr>
          <w:rFonts w:ascii="黑体" w:hAnsi="黑体" w:eastAsia="黑体" w:cs="方正小标宋简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2020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年度村（社区）统计专项经费</w:t>
      </w:r>
    </w:p>
    <w:p>
      <w:pPr>
        <w:jc w:val="center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项目自评表</w:t>
      </w:r>
    </w:p>
    <w:p>
      <w:pPr>
        <w:rPr>
          <w:lang w:eastAsia="zh-CN"/>
        </w:rPr>
      </w:pPr>
    </w:p>
    <w:p>
      <w:pPr>
        <w:rPr>
          <w:rFonts w:ascii="仿宋" w:hAnsi="仿宋" w:eastAsia="仿宋"/>
          <w:b/>
          <w:sz w:val="48"/>
          <w:szCs w:val="48"/>
          <w:lang w:val="en-US" w:eastAsia="zh-CN"/>
        </w:rPr>
      </w:pPr>
      <w:r>
        <w:rPr>
          <w:rFonts w:hint="eastAsia" w:ascii="仿宋" w:hAnsi="仿宋" w:eastAsia="仿宋" w:cs="楷体_GB2312"/>
          <w:b/>
          <w:sz w:val="28"/>
          <w:szCs w:val="28"/>
          <w:lang w:eastAsia="zh-CN"/>
        </w:rPr>
        <w:t>单位名称：蔡甸区统计局</w:t>
      </w:r>
      <w:r>
        <w:rPr>
          <w:rFonts w:ascii="仿宋" w:hAnsi="仿宋" w:eastAsia="仿宋" w:cs="楷体_GB2312"/>
          <w:b/>
          <w:sz w:val="28"/>
          <w:szCs w:val="28"/>
          <w:lang w:eastAsia="zh-CN"/>
        </w:rPr>
        <w:t xml:space="preserve">            </w:t>
      </w:r>
      <w:r>
        <w:rPr>
          <w:rFonts w:hint="eastAsia" w:ascii="仿宋" w:hAnsi="仿宋" w:eastAsia="仿宋" w:cs="楷体_GB2312"/>
          <w:b/>
          <w:sz w:val="28"/>
          <w:szCs w:val="28"/>
          <w:lang w:eastAsia="zh-CN"/>
        </w:rPr>
        <w:t>填报日期：</w:t>
      </w:r>
      <w:r>
        <w:rPr>
          <w:rFonts w:hint="eastAsia" w:ascii="仿宋" w:hAnsi="仿宋" w:eastAsia="仿宋" w:cs="楷体_GB2312"/>
          <w:b/>
          <w:sz w:val="28"/>
          <w:szCs w:val="28"/>
          <w:lang w:val="en-US" w:eastAsia="zh-CN"/>
        </w:rPr>
        <w:t>2020年3月25日</w:t>
      </w:r>
    </w:p>
    <w:tbl>
      <w:tblPr>
        <w:tblStyle w:val="4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659"/>
        <w:gridCol w:w="1196"/>
        <w:gridCol w:w="109"/>
        <w:gridCol w:w="975"/>
        <w:gridCol w:w="771"/>
        <w:gridCol w:w="1269"/>
        <w:gridCol w:w="105"/>
        <w:gridCol w:w="481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项目名称</w:t>
            </w:r>
          </w:p>
        </w:tc>
        <w:tc>
          <w:tcPr>
            <w:tcW w:w="7844" w:type="dxa"/>
            <w:gridSpan w:val="9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　统计调查等专项业务经费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主管部门</w:t>
            </w:r>
          </w:p>
        </w:tc>
        <w:tc>
          <w:tcPr>
            <w:tcW w:w="2939" w:type="dxa"/>
            <w:gridSpan w:val="4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项目实施单位</w:t>
            </w:r>
          </w:p>
        </w:tc>
        <w:tc>
          <w:tcPr>
            <w:tcW w:w="2760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预算执行情况（万元）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资金来源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预算数（A）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执行数（B）</w:t>
            </w: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一般预算内拨款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276.36万元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276.36万元</w:t>
            </w: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279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…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合计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276.36万元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276.36万元</w:t>
            </w: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年度绩效目标完成情况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一级指标</w:t>
            </w:r>
          </w:p>
        </w:tc>
        <w:tc>
          <w:tcPr>
            <w:tcW w:w="65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二级指标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三级指标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年初目标值</w:t>
            </w:r>
          </w:p>
        </w:tc>
        <w:tc>
          <w:tcPr>
            <w:tcW w:w="126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实际完成值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未完成原因及改进措施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659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项目产出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实际完成率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村（社区）统计工作经费；</w:t>
            </w:r>
          </w:p>
          <w:p>
            <w:pPr>
              <w:numPr>
                <w:ilvl w:val="0"/>
                <w:numId w:val="2"/>
              </w:num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村（社区）统计人员补贴</w:t>
            </w:r>
          </w:p>
        </w:tc>
        <w:tc>
          <w:tcPr>
            <w:tcW w:w="1269" w:type="dxa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已发放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质量达标率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（1）村（社区）统计工作经费100%；（2）村（社区）统计人员补贴100%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完成及时率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资金使用率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659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项目</w:t>
            </w:r>
          </w:p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社会效益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村（社区）统计工作有利于全区基层统计工作的建设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有利于全区基层统计工作的建设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社会公众或服务对象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满意度≥90%。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96.36%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</w:tbl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 w:cs="仿宋_GB2312"/>
        </w:rPr>
        <w:t>备注：</w:t>
      </w:r>
    </w:p>
    <w:p>
      <w:pPr>
        <w:spacing w:line="400" w:lineRule="exact"/>
        <w:ind w:firstLine="400" w:firstLineChars="200"/>
        <w:rPr>
          <w:rFonts w:ascii="宋体" w:hAnsi="宋体"/>
          <w:lang w:eastAsia="zh-CN"/>
        </w:rPr>
      </w:pPr>
      <w:r>
        <w:rPr>
          <w:rFonts w:ascii="宋体" w:hAnsi="宋体" w:cs="仿宋_GB2312"/>
          <w:lang w:eastAsia="zh-CN"/>
        </w:rPr>
        <w:t>1.</w:t>
      </w:r>
      <w:r>
        <w:rPr>
          <w:rFonts w:hint="eastAsia" w:ascii="宋体" w:hAnsi="宋体" w:cs="仿宋_GB2312"/>
          <w:lang w:eastAsia="zh-CN"/>
        </w:rPr>
        <w:t>预算执行情况口径：预算数为调整后项目预算总额（包括上年结余结转），执行数为项目实际完成支出。</w:t>
      </w:r>
    </w:p>
    <w:p>
      <w:pPr>
        <w:spacing w:line="400" w:lineRule="exact"/>
        <w:ind w:firstLine="400" w:firstLineChars="200"/>
        <w:rPr>
          <w:rFonts w:ascii="宋体" w:hAnsi="宋体"/>
          <w:lang w:eastAsia="zh-CN"/>
        </w:rPr>
      </w:pPr>
      <w:r>
        <w:rPr>
          <w:rFonts w:ascii="宋体" w:hAnsi="宋体" w:cs="仿宋_GB2312"/>
          <w:lang w:eastAsia="zh-CN"/>
        </w:rPr>
        <w:t>2.</w:t>
      </w:r>
      <w:r>
        <w:rPr>
          <w:rFonts w:hint="eastAsia" w:ascii="宋体" w:hAnsi="宋体" w:cs="仿宋_GB2312"/>
          <w:lang w:eastAsia="zh-CN"/>
        </w:rPr>
        <w:t>定性指标分档原则：分为达成预期指标、部分达成预期指标并具有一定效果、未达成预期指标且效果较差三档。选择部分达成或未达成的，必须说明原因和改进措施。</w:t>
      </w:r>
    </w:p>
    <w:p>
      <w:pPr>
        <w:spacing w:line="400" w:lineRule="exact"/>
        <w:ind w:firstLine="400" w:firstLineChars="200"/>
        <w:rPr>
          <w:rFonts w:ascii="宋体" w:hAnsi="宋体" w:cs="仿宋_GB2312"/>
          <w:lang w:eastAsia="zh-CN"/>
        </w:rPr>
      </w:pPr>
      <w:r>
        <w:rPr>
          <w:rFonts w:ascii="宋体" w:hAnsi="宋体" w:cs="仿宋_GB2312"/>
          <w:lang w:eastAsia="zh-CN"/>
        </w:rPr>
        <w:t>3.</w:t>
      </w:r>
      <w:r>
        <w:rPr>
          <w:rFonts w:hint="eastAsia" w:ascii="宋体" w:hAnsi="宋体" w:cs="仿宋_GB2312"/>
          <w:lang w:eastAsia="zh-CN"/>
        </w:rPr>
        <w:t>基于经济性和必要性等因素考虑，满意度指标难以统计的，在自评时可不作为必评指标。</w:t>
      </w:r>
    </w:p>
    <w:p>
      <w:pPr>
        <w:rPr>
          <w:rFonts w:ascii="黑体" w:hAnsi="宋体" w:eastAsia="黑体" w:cs="黑体"/>
          <w:sz w:val="28"/>
          <w:szCs w:val="28"/>
          <w:lang w:eastAsia="zh-CN"/>
        </w:rPr>
      </w:pPr>
    </w:p>
    <w:p>
      <w:pPr>
        <w:rPr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B228B3"/>
    <w:multiLevelType w:val="singleLevel"/>
    <w:tmpl w:val="C1B228B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73FF93"/>
    <w:multiLevelType w:val="singleLevel"/>
    <w:tmpl w:val="1E73FF9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64577BB"/>
    <w:rsid w:val="001B691B"/>
    <w:rsid w:val="004D3134"/>
    <w:rsid w:val="00803E09"/>
    <w:rsid w:val="0084114E"/>
    <w:rsid w:val="008D51B6"/>
    <w:rsid w:val="2D9A113B"/>
    <w:rsid w:val="318472E4"/>
    <w:rsid w:val="464577BB"/>
    <w:rsid w:val="50D649AE"/>
    <w:rsid w:val="5776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文本 (2)"/>
    <w:basedOn w:val="1"/>
    <w:qFormat/>
    <w:uiPriority w:val="0"/>
    <w:pPr>
      <w:shd w:val="clear" w:color="auto" w:fill="FFFFFF"/>
      <w:spacing w:before="180" w:after="420" w:line="490" w:lineRule="exact"/>
    </w:pPr>
    <w:rPr>
      <w:rFonts w:ascii="宋体" w:hAnsi="宋体" w:cstheme="minorBidi"/>
      <w:sz w:val="30"/>
      <w:szCs w:val="30"/>
    </w:rPr>
  </w:style>
  <w:style w:type="character" w:customStyle="1" w:styleId="7">
    <w:name w:val="页眉 Char"/>
    <w:basedOn w:val="5"/>
    <w:link w:val="3"/>
    <w:qFormat/>
    <w:uiPriority w:val="0"/>
    <w:rPr>
      <w:sz w:val="18"/>
      <w:szCs w:val="18"/>
      <w:lang w:val="zh-CN" w:eastAsia="en-US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  <w:lang w:val="zh-CN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2489;&#25928;&#25253;&#21578;&#21021;&#31295;\&#34081;&#30008;&#21306;&#32479;&#35745;&#23616;&#32479;&#35745;&#39033;&#30446;&#32463;&#36153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蔡甸区统计局统计项目经费</Template>
  <Pages>4</Pages>
  <Words>1231</Words>
  <Characters>298</Characters>
  <Lines>2</Lines>
  <Paragraphs>3</Paragraphs>
  <TotalTime>3</TotalTime>
  <ScaleCrop>false</ScaleCrop>
  <LinksUpToDate>false</LinksUpToDate>
  <CharactersWithSpaces>1526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2021-03-25T13:11:00Z</dcterms:created>
  <dc:creator>张雅玲</dc:creator>
  <cp:lastModifiedBy>Administrator</cp:lastModifiedBy>
  <dcterms:modified xsi:type="dcterms:W3CDTF">2021-03-29T03:21:46Z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ICV">
    <vt:lpwstr>C5634EBC269D415BB5B2D771B258281A</vt:lpwstr>
  </property>
</Properties>
</file>