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1D12">
      <w:pPr>
        <w:widowControl/>
        <w:spacing w:line="340" w:lineRule="exact"/>
        <w:jc w:val="center"/>
        <w:rPr>
          <w:rFonts w:ascii="Arial" w:hAnsi="Arial" w:cs="Arial"/>
          <w:b/>
          <w:kern w:val="0"/>
          <w:sz w:val="24"/>
          <w:szCs w:val="24"/>
        </w:rPr>
      </w:pPr>
    </w:p>
    <w:p w14:paraId="4826C08B">
      <w:pPr>
        <w:widowControl/>
        <w:spacing w:line="340" w:lineRule="exact"/>
        <w:jc w:val="center"/>
        <w:rPr>
          <w:rFonts w:ascii="Arial" w:hAnsi="Arial" w:cs="Arial"/>
          <w:b/>
          <w:kern w:val="0"/>
          <w:sz w:val="24"/>
          <w:szCs w:val="24"/>
        </w:rPr>
      </w:pPr>
    </w:p>
    <w:p w14:paraId="00A062E2">
      <w:pPr>
        <w:widowControl/>
        <w:spacing w:line="340" w:lineRule="exact"/>
        <w:jc w:val="center"/>
        <w:rPr>
          <w:rFonts w:ascii="Arial" w:hAnsi="Arial" w:cs="Arial"/>
          <w:b/>
          <w:kern w:val="0"/>
          <w:sz w:val="24"/>
          <w:szCs w:val="24"/>
        </w:rPr>
      </w:pPr>
    </w:p>
    <w:p w14:paraId="1D465359">
      <w:pPr>
        <w:widowControl/>
        <w:spacing w:line="340" w:lineRule="exact"/>
        <w:jc w:val="center"/>
        <w:rPr>
          <w:rFonts w:ascii="Arial" w:hAnsi="Arial" w:cs="Arial"/>
          <w:b/>
          <w:kern w:val="0"/>
          <w:sz w:val="24"/>
          <w:szCs w:val="24"/>
        </w:rPr>
      </w:pPr>
    </w:p>
    <w:p w14:paraId="00B016FA">
      <w:pPr>
        <w:widowControl/>
        <w:spacing w:line="800" w:lineRule="exact"/>
        <w:jc w:val="center"/>
        <w:rPr>
          <w:rFonts w:ascii="Arial" w:hAnsi="Arial" w:cs="Arial"/>
          <w:b/>
          <w:kern w:val="0"/>
          <w:sz w:val="32"/>
          <w:szCs w:val="32"/>
        </w:rPr>
      </w:pPr>
      <w:r>
        <w:rPr>
          <w:rFonts w:ascii="Arial" w:hAnsi="Arial" w:cs="Arial"/>
          <w:b/>
          <w:kern w:val="0"/>
          <w:sz w:val="32"/>
          <w:szCs w:val="32"/>
        </w:rPr>
        <w:t>2017年度法律服务保障项目</w:t>
      </w:r>
    </w:p>
    <w:p w14:paraId="411D52FE">
      <w:pPr>
        <w:widowControl/>
        <w:spacing w:line="800" w:lineRule="exact"/>
        <w:jc w:val="center"/>
        <w:rPr>
          <w:rFonts w:ascii="Arial" w:hAnsi="Arial" w:cs="Arial"/>
          <w:b/>
          <w:kern w:val="0"/>
          <w:sz w:val="32"/>
          <w:szCs w:val="32"/>
        </w:rPr>
      </w:pPr>
      <w:r>
        <w:rPr>
          <w:rFonts w:ascii="Arial" w:hAnsi="Arial" w:cs="Arial"/>
          <w:b/>
          <w:kern w:val="0"/>
          <w:sz w:val="32"/>
          <w:szCs w:val="32"/>
        </w:rPr>
        <w:t>绩效评价报告</w:t>
      </w:r>
    </w:p>
    <w:p w14:paraId="635FD6CD">
      <w:pPr>
        <w:widowControl/>
        <w:spacing w:line="800" w:lineRule="exact"/>
        <w:jc w:val="center"/>
        <w:rPr>
          <w:rFonts w:ascii="Arial" w:hAnsi="Arial" w:cs="Arial"/>
          <w:b/>
          <w:kern w:val="0"/>
          <w:sz w:val="24"/>
          <w:szCs w:val="24"/>
        </w:rPr>
      </w:pPr>
      <w:r>
        <w:rPr>
          <w:rFonts w:ascii="Arial" w:hAnsi="Arial" w:cs="Arial"/>
          <w:b/>
          <w:kern w:val="0"/>
          <w:sz w:val="24"/>
          <w:szCs w:val="24"/>
        </w:rPr>
        <w:t>鄂安华绩评【2018】001号</w:t>
      </w:r>
    </w:p>
    <w:p w14:paraId="54640779">
      <w:pPr>
        <w:widowControl/>
        <w:spacing w:line="800" w:lineRule="exact"/>
        <w:jc w:val="center"/>
        <w:rPr>
          <w:rFonts w:ascii="Arial" w:hAnsi="Arial" w:cs="Arial"/>
          <w:b/>
          <w:kern w:val="0"/>
          <w:sz w:val="24"/>
          <w:szCs w:val="24"/>
        </w:rPr>
      </w:pPr>
    </w:p>
    <w:p w14:paraId="77935478">
      <w:pPr>
        <w:widowControl/>
        <w:spacing w:line="340" w:lineRule="exact"/>
        <w:jc w:val="center"/>
        <w:rPr>
          <w:rFonts w:ascii="Arial" w:hAnsi="Arial" w:cs="Arial"/>
          <w:b/>
          <w:kern w:val="0"/>
          <w:sz w:val="24"/>
          <w:szCs w:val="24"/>
        </w:rPr>
      </w:pPr>
    </w:p>
    <w:p w14:paraId="13E3C98D">
      <w:pPr>
        <w:widowControl/>
        <w:spacing w:line="340" w:lineRule="exact"/>
        <w:jc w:val="center"/>
        <w:rPr>
          <w:rFonts w:ascii="Arial" w:hAnsi="Arial" w:cs="Arial"/>
          <w:b/>
          <w:kern w:val="0"/>
          <w:sz w:val="24"/>
          <w:szCs w:val="24"/>
        </w:rPr>
      </w:pPr>
    </w:p>
    <w:p w14:paraId="13C76609">
      <w:pPr>
        <w:widowControl/>
        <w:spacing w:line="340" w:lineRule="exact"/>
        <w:jc w:val="center"/>
        <w:rPr>
          <w:rFonts w:ascii="Arial" w:hAnsi="Arial" w:cs="Arial"/>
          <w:b/>
          <w:kern w:val="0"/>
          <w:sz w:val="24"/>
          <w:szCs w:val="24"/>
        </w:rPr>
      </w:pPr>
    </w:p>
    <w:p w14:paraId="28532F8E">
      <w:pPr>
        <w:widowControl/>
        <w:spacing w:line="340" w:lineRule="exact"/>
        <w:jc w:val="center"/>
        <w:rPr>
          <w:rFonts w:ascii="Arial" w:hAnsi="Arial" w:cs="Arial"/>
          <w:b/>
          <w:kern w:val="0"/>
          <w:sz w:val="24"/>
          <w:szCs w:val="24"/>
        </w:rPr>
      </w:pPr>
    </w:p>
    <w:p w14:paraId="545E6B28">
      <w:pPr>
        <w:widowControl/>
        <w:spacing w:line="340" w:lineRule="exact"/>
        <w:jc w:val="center"/>
        <w:rPr>
          <w:rFonts w:ascii="Arial" w:hAnsi="Arial" w:cs="Arial"/>
          <w:b/>
          <w:kern w:val="0"/>
          <w:sz w:val="24"/>
          <w:szCs w:val="24"/>
        </w:rPr>
      </w:pPr>
    </w:p>
    <w:p w14:paraId="09A86A4A">
      <w:pPr>
        <w:widowControl/>
        <w:spacing w:line="340" w:lineRule="exact"/>
        <w:jc w:val="center"/>
        <w:rPr>
          <w:rFonts w:ascii="Arial" w:hAnsi="Arial" w:cs="Arial"/>
          <w:b/>
          <w:kern w:val="0"/>
          <w:sz w:val="24"/>
          <w:szCs w:val="24"/>
        </w:rPr>
      </w:pPr>
    </w:p>
    <w:p w14:paraId="0820E854">
      <w:pPr>
        <w:widowControl/>
        <w:spacing w:line="340" w:lineRule="exact"/>
        <w:jc w:val="center"/>
        <w:rPr>
          <w:rFonts w:ascii="Arial" w:hAnsi="Arial" w:cs="Arial"/>
          <w:b/>
          <w:kern w:val="0"/>
          <w:sz w:val="24"/>
          <w:szCs w:val="24"/>
        </w:rPr>
      </w:pPr>
    </w:p>
    <w:p w14:paraId="5B536155">
      <w:pPr>
        <w:widowControl/>
        <w:spacing w:line="340" w:lineRule="exact"/>
        <w:jc w:val="center"/>
        <w:rPr>
          <w:rFonts w:ascii="Arial" w:hAnsi="Arial" w:cs="Arial"/>
          <w:b/>
          <w:kern w:val="0"/>
          <w:sz w:val="24"/>
          <w:szCs w:val="24"/>
        </w:rPr>
      </w:pPr>
    </w:p>
    <w:p w14:paraId="4F8FBD2D">
      <w:pPr>
        <w:widowControl/>
        <w:spacing w:line="340" w:lineRule="exact"/>
        <w:jc w:val="center"/>
        <w:rPr>
          <w:rFonts w:ascii="Arial" w:hAnsi="Arial" w:cs="Arial"/>
          <w:b/>
          <w:kern w:val="0"/>
          <w:sz w:val="24"/>
          <w:szCs w:val="24"/>
        </w:rPr>
      </w:pPr>
    </w:p>
    <w:p w14:paraId="4A9AB70B">
      <w:pPr>
        <w:widowControl/>
        <w:spacing w:line="340" w:lineRule="exact"/>
        <w:jc w:val="center"/>
        <w:rPr>
          <w:rFonts w:ascii="Arial" w:hAnsi="Arial" w:cs="Arial"/>
          <w:b/>
          <w:kern w:val="0"/>
          <w:sz w:val="24"/>
          <w:szCs w:val="24"/>
        </w:rPr>
      </w:pPr>
    </w:p>
    <w:p w14:paraId="1DDC7E5B">
      <w:pPr>
        <w:widowControl/>
        <w:spacing w:line="340" w:lineRule="exact"/>
        <w:jc w:val="center"/>
        <w:rPr>
          <w:rFonts w:ascii="Arial" w:hAnsi="Arial" w:cs="Arial"/>
          <w:b/>
          <w:kern w:val="0"/>
          <w:sz w:val="24"/>
          <w:szCs w:val="24"/>
        </w:rPr>
      </w:pPr>
    </w:p>
    <w:p w14:paraId="694EF67E">
      <w:pPr>
        <w:widowControl/>
        <w:spacing w:line="340" w:lineRule="exact"/>
        <w:jc w:val="center"/>
        <w:rPr>
          <w:rFonts w:ascii="Arial" w:hAnsi="Arial" w:cs="Arial"/>
          <w:b/>
          <w:kern w:val="0"/>
          <w:sz w:val="24"/>
          <w:szCs w:val="24"/>
        </w:rPr>
      </w:pPr>
    </w:p>
    <w:p w14:paraId="7611B680">
      <w:pPr>
        <w:widowControl/>
        <w:spacing w:line="340" w:lineRule="exact"/>
        <w:jc w:val="center"/>
        <w:rPr>
          <w:rFonts w:ascii="Arial" w:hAnsi="Arial" w:cs="Arial"/>
          <w:b/>
          <w:kern w:val="0"/>
          <w:sz w:val="24"/>
          <w:szCs w:val="24"/>
        </w:rPr>
      </w:pPr>
    </w:p>
    <w:p w14:paraId="32E7F5B2">
      <w:pPr>
        <w:widowControl/>
        <w:spacing w:line="340" w:lineRule="exact"/>
        <w:jc w:val="center"/>
        <w:rPr>
          <w:rFonts w:ascii="Arial" w:hAnsi="Arial" w:cs="Arial"/>
          <w:b/>
          <w:kern w:val="0"/>
          <w:sz w:val="24"/>
          <w:szCs w:val="24"/>
        </w:rPr>
      </w:pPr>
    </w:p>
    <w:p w14:paraId="4DD01F2E">
      <w:pPr>
        <w:widowControl/>
        <w:spacing w:line="340" w:lineRule="exact"/>
        <w:jc w:val="center"/>
        <w:rPr>
          <w:rFonts w:ascii="Arial" w:hAnsi="Arial" w:cs="Arial"/>
          <w:b/>
          <w:kern w:val="0"/>
          <w:sz w:val="24"/>
          <w:szCs w:val="24"/>
        </w:rPr>
      </w:pPr>
    </w:p>
    <w:p w14:paraId="0F7A95FD">
      <w:pPr>
        <w:widowControl/>
        <w:spacing w:line="360" w:lineRule="auto"/>
        <w:jc w:val="center"/>
        <w:rPr>
          <w:rFonts w:ascii="Arial" w:hAnsi="Arial" w:cs="Arial"/>
          <w:kern w:val="0"/>
          <w:sz w:val="24"/>
          <w:szCs w:val="24"/>
        </w:rPr>
      </w:pPr>
      <w:r>
        <w:rPr>
          <w:rFonts w:hint="eastAsia" w:ascii="Arial" w:hAnsi="Arial" w:cs="Arial"/>
          <w:kern w:val="0"/>
          <w:sz w:val="24"/>
          <w:szCs w:val="24"/>
        </w:rPr>
        <w:t xml:space="preserve"> </w:t>
      </w:r>
      <w:r>
        <w:rPr>
          <w:rFonts w:ascii="Arial" w:hAnsi="Arial" w:cs="Arial"/>
          <w:kern w:val="0"/>
          <w:sz w:val="24"/>
          <w:szCs w:val="24"/>
        </w:rPr>
        <w:t>项目名称：2017年度法律服务保障项目</w:t>
      </w:r>
    </w:p>
    <w:p w14:paraId="4FBD5F9E">
      <w:pPr>
        <w:widowControl/>
        <w:spacing w:line="360" w:lineRule="auto"/>
        <w:ind w:firstLine="2400" w:firstLineChars="1000"/>
        <w:rPr>
          <w:rFonts w:ascii="Arial" w:hAnsi="Arial" w:cs="Arial"/>
          <w:kern w:val="0"/>
          <w:sz w:val="24"/>
          <w:szCs w:val="24"/>
        </w:rPr>
      </w:pPr>
      <w:r>
        <w:rPr>
          <w:rFonts w:ascii="Arial" w:hAnsi="Arial" w:cs="Arial"/>
          <w:kern w:val="0"/>
          <w:sz w:val="24"/>
          <w:szCs w:val="24"/>
        </w:rPr>
        <w:t>项目单位：蔡甸区司法局</w:t>
      </w:r>
    </w:p>
    <w:p w14:paraId="6F3E9930">
      <w:pPr>
        <w:widowControl/>
        <w:spacing w:line="360" w:lineRule="auto"/>
        <w:jc w:val="center"/>
        <w:rPr>
          <w:rFonts w:ascii="Arial" w:hAnsi="Arial" w:cs="Arial"/>
          <w:kern w:val="0"/>
          <w:sz w:val="24"/>
          <w:szCs w:val="24"/>
        </w:rPr>
      </w:pPr>
      <w:r>
        <w:rPr>
          <w:rFonts w:hint="eastAsia" w:ascii="Arial" w:hAnsi="Arial" w:cs="Arial"/>
          <w:kern w:val="0"/>
          <w:sz w:val="24"/>
          <w:szCs w:val="24"/>
        </w:rPr>
        <w:t xml:space="preserve"> </w:t>
      </w:r>
      <w:r>
        <w:rPr>
          <w:rFonts w:ascii="Arial" w:hAnsi="Arial" w:cs="Arial"/>
          <w:kern w:val="0"/>
          <w:sz w:val="24"/>
          <w:szCs w:val="24"/>
        </w:rPr>
        <w:t xml:space="preserve"> 评价机构：湖北安华会计师事务有限公司</w:t>
      </w:r>
    </w:p>
    <w:p w14:paraId="0938D358">
      <w:pPr>
        <w:widowControl/>
        <w:spacing w:line="340" w:lineRule="exact"/>
        <w:jc w:val="right"/>
        <w:rPr>
          <w:rFonts w:ascii="Arial" w:hAnsi="Arial" w:cs="Arial"/>
          <w:kern w:val="0"/>
          <w:sz w:val="24"/>
          <w:szCs w:val="24"/>
        </w:rPr>
      </w:pPr>
    </w:p>
    <w:p w14:paraId="79421017">
      <w:pPr>
        <w:widowControl/>
        <w:spacing w:line="340" w:lineRule="exact"/>
        <w:jc w:val="center"/>
        <w:rPr>
          <w:rFonts w:ascii="Arial" w:hAnsi="Arial" w:cs="Arial"/>
          <w:kern w:val="0"/>
          <w:sz w:val="24"/>
          <w:szCs w:val="24"/>
        </w:rPr>
      </w:pPr>
    </w:p>
    <w:p w14:paraId="4A6F7F42">
      <w:pPr>
        <w:widowControl/>
        <w:spacing w:line="340" w:lineRule="exact"/>
        <w:jc w:val="center"/>
        <w:rPr>
          <w:rFonts w:ascii="Arial" w:hAnsi="Arial" w:cs="Arial"/>
          <w:kern w:val="0"/>
          <w:sz w:val="24"/>
          <w:szCs w:val="24"/>
        </w:rPr>
        <w:sectPr>
          <w:headerReference r:id="rId3" w:type="default"/>
          <w:pgSz w:w="11906" w:h="16838"/>
          <w:pgMar w:top="1440" w:right="1418" w:bottom="1418" w:left="1588" w:header="851" w:footer="992" w:gutter="0"/>
          <w:cols w:space="425" w:num="1"/>
          <w:docGrid w:type="lines" w:linePitch="312" w:charSpace="0"/>
        </w:sectPr>
      </w:pPr>
      <w:r>
        <w:rPr>
          <w:rFonts w:ascii="Arial" w:hAnsi="Arial" w:cs="Arial"/>
          <w:kern w:val="0"/>
          <w:sz w:val="24"/>
          <w:szCs w:val="24"/>
        </w:rPr>
        <w:t>二〇一八年五月</w:t>
      </w:r>
    </w:p>
    <w:p w14:paraId="428C05A9">
      <w:pPr>
        <w:widowControl/>
        <w:spacing w:line="340" w:lineRule="exact"/>
        <w:jc w:val="center"/>
        <w:rPr>
          <w:rFonts w:ascii="Arial" w:hAnsi="Arial" w:cs="Arial"/>
          <w:kern w:val="0"/>
          <w:sz w:val="24"/>
          <w:szCs w:val="24"/>
        </w:rPr>
      </w:pPr>
    </w:p>
    <w:p w14:paraId="5891E28E">
      <w:pPr>
        <w:widowControl/>
        <w:spacing w:line="400" w:lineRule="exact"/>
        <w:ind w:firstLine="482"/>
        <w:jc w:val="center"/>
        <w:outlineLvl w:val="0"/>
        <w:rPr>
          <w:rFonts w:ascii="Arial" w:hAnsi="Arial" w:cs="Arial"/>
          <w:b/>
          <w:kern w:val="36"/>
          <w:sz w:val="32"/>
          <w:szCs w:val="32"/>
        </w:rPr>
      </w:pPr>
      <w:bookmarkStart w:id="0" w:name="_Toc515864705"/>
      <w:r>
        <w:rPr>
          <w:rFonts w:ascii="Arial" w:hAnsi="Arial" w:cs="Arial"/>
          <w:b/>
          <w:kern w:val="36"/>
          <w:sz w:val="32"/>
          <w:szCs w:val="32"/>
        </w:rPr>
        <w:t>摘  要</w:t>
      </w:r>
      <w:bookmarkEnd w:id="0"/>
    </w:p>
    <w:p w14:paraId="44A2D7F8">
      <w:pPr>
        <w:widowControl/>
        <w:spacing w:line="400" w:lineRule="exact"/>
        <w:ind w:firstLine="480" w:firstLineChars="200"/>
        <w:jc w:val="left"/>
        <w:rPr>
          <w:rFonts w:ascii="Arial" w:hAnsi="Arial" w:cs="Arial"/>
          <w:kern w:val="0"/>
          <w:sz w:val="24"/>
          <w:szCs w:val="24"/>
        </w:rPr>
      </w:pPr>
    </w:p>
    <w:p w14:paraId="6A03529F">
      <w:pPr>
        <w:widowControl/>
        <w:spacing w:line="400" w:lineRule="exact"/>
        <w:ind w:firstLine="482" w:firstLineChars="200"/>
        <w:jc w:val="left"/>
        <w:rPr>
          <w:rFonts w:ascii="Arial" w:hAnsi="Arial" w:cs="Arial"/>
          <w:b/>
          <w:kern w:val="0"/>
          <w:sz w:val="24"/>
          <w:szCs w:val="24"/>
        </w:rPr>
      </w:pPr>
      <w:r>
        <w:rPr>
          <w:rFonts w:ascii="Arial" w:hAnsi="Arial" w:cs="Arial"/>
          <w:b/>
          <w:kern w:val="0"/>
          <w:sz w:val="24"/>
          <w:szCs w:val="24"/>
        </w:rPr>
        <w:t>一、绩效评价项目名称</w:t>
      </w:r>
    </w:p>
    <w:p w14:paraId="5129608B">
      <w:pPr>
        <w:widowControl/>
        <w:spacing w:line="400" w:lineRule="exact"/>
        <w:ind w:firstLine="480" w:firstLineChars="200"/>
        <w:jc w:val="left"/>
        <w:rPr>
          <w:rFonts w:ascii="Arial" w:hAnsi="Arial" w:cs="Arial"/>
          <w:kern w:val="0"/>
          <w:sz w:val="24"/>
          <w:szCs w:val="24"/>
        </w:rPr>
      </w:pPr>
      <w:r>
        <w:rPr>
          <w:rFonts w:ascii="Arial" w:hAnsi="Arial" w:cs="Arial"/>
          <w:kern w:val="0"/>
          <w:sz w:val="24"/>
          <w:szCs w:val="24"/>
        </w:rPr>
        <w:t>绩效评价项目名称：2017年度法律服务保障项目</w:t>
      </w:r>
    </w:p>
    <w:p w14:paraId="787D76DE">
      <w:pPr>
        <w:widowControl/>
        <w:spacing w:line="400" w:lineRule="exact"/>
        <w:ind w:firstLine="482"/>
        <w:jc w:val="left"/>
        <w:rPr>
          <w:rFonts w:ascii="Arial" w:hAnsi="Arial" w:cs="Arial"/>
          <w:kern w:val="0"/>
          <w:sz w:val="24"/>
          <w:szCs w:val="24"/>
        </w:rPr>
      </w:pPr>
    </w:p>
    <w:p w14:paraId="45E7F111">
      <w:pPr>
        <w:widowControl/>
        <w:spacing w:line="400" w:lineRule="exact"/>
        <w:ind w:firstLine="482"/>
        <w:jc w:val="left"/>
        <w:rPr>
          <w:rFonts w:ascii="Arial" w:hAnsi="Arial" w:cs="Arial"/>
          <w:b/>
          <w:kern w:val="0"/>
          <w:sz w:val="24"/>
          <w:szCs w:val="24"/>
        </w:rPr>
      </w:pPr>
      <w:r>
        <w:rPr>
          <w:rFonts w:ascii="Arial" w:hAnsi="Arial" w:cs="Arial"/>
          <w:b/>
          <w:kern w:val="0"/>
          <w:sz w:val="24"/>
          <w:szCs w:val="24"/>
        </w:rPr>
        <w:t>二、绩效评价项目金额</w:t>
      </w:r>
    </w:p>
    <w:p w14:paraId="38B67C6E">
      <w:pPr>
        <w:widowControl/>
        <w:spacing w:line="400" w:lineRule="exact"/>
        <w:ind w:firstLine="480" w:firstLineChars="200"/>
        <w:jc w:val="left"/>
        <w:rPr>
          <w:rFonts w:ascii="Arial" w:hAnsi="Arial" w:cs="Arial"/>
          <w:kern w:val="0"/>
          <w:sz w:val="24"/>
          <w:szCs w:val="24"/>
        </w:rPr>
      </w:pPr>
      <w:r>
        <w:rPr>
          <w:rFonts w:ascii="Arial" w:hAnsi="Arial" w:cs="Arial"/>
          <w:kern w:val="0"/>
          <w:sz w:val="24"/>
          <w:szCs w:val="24"/>
        </w:rPr>
        <w:t>绩效评价项目预算金额：645.69万元</w:t>
      </w:r>
    </w:p>
    <w:p w14:paraId="3205F32A">
      <w:pPr>
        <w:widowControl/>
        <w:spacing w:line="400" w:lineRule="exact"/>
        <w:ind w:firstLine="482"/>
        <w:jc w:val="left"/>
        <w:rPr>
          <w:rFonts w:ascii="Arial" w:hAnsi="Arial" w:cs="Arial"/>
          <w:kern w:val="0"/>
          <w:sz w:val="24"/>
          <w:szCs w:val="24"/>
        </w:rPr>
      </w:pPr>
    </w:p>
    <w:p w14:paraId="3D46111D">
      <w:pPr>
        <w:widowControl/>
        <w:spacing w:line="400" w:lineRule="exact"/>
        <w:ind w:firstLine="482"/>
        <w:jc w:val="left"/>
        <w:rPr>
          <w:rFonts w:ascii="Arial" w:hAnsi="Arial" w:cs="Arial"/>
          <w:b/>
          <w:kern w:val="0"/>
          <w:sz w:val="24"/>
          <w:szCs w:val="24"/>
        </w:rPr>
      </w:pPr>
      <w:r>
        <w:rPr>
          <w:rFonts w:ascii="Arial" w:hAnsi="Arial" w:cs="Arial"/>
          <w:b/>
          <w:kern w:val="0"/>
          <w:sz w:val="24"/>
          <w:szCs w:val="24"/>
        </w:rPr>
        <w:t xml:space="preserve">三、绩效评价结果 </w:t>
      </w:r>
    </w:p>
    <w:tbl>
      <w:tblPr>
        <w:tblStyle w:val="15"/>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842"/>
        <w:gridCol w:w="1701"/>
        <w:gridCol w:w="1610"/>
      </w:tblGrid>
      <w:tr w14:paraId="1C13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AE267ED">
            <w:pPr>
              <w:widowControl/>
              <w:spacing w:line="400" w:lineRule="exact"/>
              <w:jc w:val="center"/>
              <w:rPr>
                <w:rFonts w:ascii="Arial" w:hAnsi="Arial" w:cs="Arial"/>
                <w:kern w:val="0"/>
                <w:sz w:val="24"/>
                <w:szCs w:val="24"/>
              </w:rPr>
            </w:pPr>
            <w:r>
              <w:rPr>
                <w:rFonts w:ascii="Arial" w:hAnsi="Arial" w:cs="Arial"/>
                <w:kern w:val="0"/>
                <w:sz w:val="24"/>
                <w:szCs w:val="24"/>
              </w:rPr>
              <w:t>评价指标</w:t>
            </w:r>
          </w:p>
        </w:tc>
        <w:tc>
          <w:tcPr>
            <w:tcW w:w="1842" w:type="dxa"/>
          </w:tcPr>
          <w:p w14:paraId="3946489B">
            <w:pPr>
              <w:widowControl/>
              <w:spacing w:line="400" w:lineRule="exact"/>
              <w:jc w:val="center"/>
              <w:rPr>
                <w:rFonts w:ascii="Arial" w:hAnsi="Arial" w:cs="Arial"/>
                <w:kern w:val="0"/>
                <w:sz w:val="24"/>
                <w:szCs w:val="24"/>
              </w:rPr>
            </w:pPr>
            <w:r>
              <w:rPr>
                <w:rFonts w:ascii="Arial" w:hAnsi="Arial" w:cs="Arial"/>
                <w:kern w:val="0"/>
                <w:sz w:val="24"/>
                <w:szCs w:val="24"/>
              </w:rPr>
              <w:t>标准分值</w:t>
            </w:r>
          </w:p>
        </w:tc>
        <w:tc>
          <w:tcPr>
            <w:tcW w:w="1701" w:type="dxa"/>
          </w:tcPr>
          <w:p w14:paraId="07331136">
            <w:pPr>
              <w:widowControl/>
              <w:spacing w:line="400" w:lineRule="exact"/>
              <w:jc w:val="center"/>
              <w:rPr>
                <w:rFonts w:ascii="Arial" w:hAnsi="Arial" w:cs="Arial"/>
                <w:kern w:val="0"/>
                <w:sz w:val="24"/>
                <w:szCs w:val="24"/>
              </w:rPr>
            </w:pPr>
            <w:r>
              <w:rPr>
                <w:rFonts w:ascii="Arial" w:hAnsi="Arial" w:cs="Arial"/>
                <w:kern w:val="0"/>
                <w:sz w:val="24"/>
                <w:szCs w:val="24"/>
              </w:rPr>
              <w:t>评价得分</w:t>
            </w:r>
          </w:p>
        </w:tc>
        <w:tc>
          <w:tcPr>
            <w:tcW w:w="1610" w:type="dxa"/>
          </w:tcPr>
          <w:p w14:paraId="534CACCC">
            <w:pPr>
              <w:widowControl/>
              <w:spacing w:line="400" w:lineRule="exact"/>
              <w:jc w:val="center"/>
              <w:rPr>
                <w:rFonts w:ascii="Arial" w:hAnsi="Arial" w:cs="Arial"/>
                <w:kern w:val="0"/>
                <w:sz w:val="24"/>
                <w:szCs w:val="24"/>
              </w:rPr>
            </w:pPr>
            <w:r>
              <w:rPr>
                <w:rFonts w:ascii="Arial" w:hAnsi="Arial" w:cs="Arial"/>
                <w:kern w:val="0"/>
                <w:sz w:val="24"/>
                <w:szCs w:val="24"/>
              </w:rPr>
              <w:t>评价等级</w:t>
            </w:r>
          </w:p>
        </w:tc>
      </w:tr>
      <w:tr w14:paraId="1F73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57E447C">
            <w:pPr>
              <w:widowControl/>
              <w:spacing w:line="400" w:lineRule="exact"/>
              <w:jc w:val="center"/>
              <w:rPr>
                <w:rFonts w:ascii="Arial" w:hAnsi="Arial" w:cs="Arial"/>
                <w:kern w:val="0"/>
                <w:sz w:val="24"/>
                <w:szCs w:val="24"/>
              </w:rPr>
            </w:pPr>
            <w:r>
              <w:rPr>
                <w:rFonts w:ascii="Arial" w:hAnsi="Arial" w:cs="Arial"/>
                <w:kern w:val="0"/>
                <w:sz w:val="24"/>
                <w:szCs w:val="24"/>
              </w:rPr>
              <w:t>投入</w:t>
            </w:r>
          </w:p>
        </w:tc>
        <w:tc>
          <w:tcPr>
            <w:tcW w:w="1842" w:type="dxa"/>
          </w:tcPr>
          <w:p w14:paraId="7C05C3E9">
            <w:pPr>
              <w:widowControl/>
              <w:spacing w:line="400" w:lineRule="exact"/>
              <w:jc w:val="center"/>
              <w:rPr>
                <w:rFonts w:ascii="Arial" w:hAnsi="Arial" w:cs="Arial"/>
                <w:kern w:val="0"/>
                <w:sz w:val="24"/>
                <w:szCs w:val="24"/>
              </w:rPr>
            </w:pPr>
            <w:r>
              <w:rPr>
                <w:rFonts w:ascii="Arial" w:hAnsi="Arial" w:cs="Arial"/>
                <w:kern w:val="0"/>
                <w:sz w:val="24"/>
                <w:szCs w:val="24"/>
              </w:rPr>
              <w:t>15分</w:t>
            </w:r>
          </w:p>
        </w:tc>
        <w:tc>
          <w:tcPr>
            <w:tcW w:w="1701" w:type="dxa"/>
          </w:tcPr>
          <w:p w14:paraId="0F81D4A7">
            <w:pPr>
              <w:widowControl/>
              <w:spacing w:line="400" w:lineRule="exact"/>
              <w:jc w:val="center"/>
              <w:rPr>
                <w:rFonts w:ascii="Arial" w:hAnsi="Arial" w:cs="Arial"/>
                <w:kern w:val="0"/>
                <w:sz w:val="24"/>
                <w:szCs w:val="24"/>
              </w:rPr>
            </w:pPr>
            <w:r>
              <w:rPr>
                <w:rFonts w:ascii="Arial" w:hAnsi="Arial" w:cs="Arial"/>
                <w:kern w:val="0"/>
                <w:sz w:val="24"/>
                <w:szCs w:val="24"/>
              </w:rPr>
              <w:t>14分</w:t>
            </w:r>
          </w:p>
        </w:tc>
        <w:tc>
          <w:tcPr>
            <w:tcW w:w="1610" w:type="dxa"/>
          </w:tcPr>
          <w:p w14:paraId="70E284B0">
            <w:pPr>
              <w:widowControl/>
              <w:spacing w:line="400" w:lineRule="exact"/>
              <w:jc w:val="center"/>
              <w:rPr>
                <w:rFonts w:ascii="Arial" w:hAnsi="Arial" w:cs="Arial"/>
                <w:kern w:val="0"/>
                <w:sz w:val="24"/>
                <w:szCs w:val="24"/>
              </w:rPr>
            </w:pPr>
            <w:r>
              <w:rPr>
                <w:rFonts w:ascii="Arial" w:hAnsi="Arial" w:cs="Arial"/>
                <w:kern w:val="0"/>
                <w:sz w:val="24"/>
                <w:szCs w:val="24"/>
              </w:rPr>
              <w:t>优</w:t>
            </w:r>
          </w:p>
        </w:tc>
      </w:tr>
      <w:tr w14:paraId="27C6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C8E0272">
            <w:pPr>
              <w:widowControl/>
              <w:spacing w:line="400" w:lineRule="exact"/>
              <w:jc w:val="center"/>
              <w:rPr>
                <w:rFonts w:ascii="Arial" w:hAnsi="Arial" w:cs="Arial"/>
                <w:kern w:val="0"/>
                <w:sz w:val="24"/>
                <w:szCs w:val="24"/>
              </w:rPr>
            </w:pPr>
            <w:r>
              <w:rPr>
                <w:rFonts w:ascii="Arial" w:hAnsi="Arial" w:cs="Arial"/>
                <w:kern w:val="0"/>
                <w:sz w:val="24"/>
                <w:szCs w:val="24"/>
              </w:rPr>
              <w:t>过程</w:t>
            </w:r>
          </w:p>
        </w:tc>
        <w:tc>
          <w:tcPr>
            <w:tcW w:w="1842" w:type="dxa"/>
          </w:tcPr>
          <w:p w14:paraId="5A4AE9E6">
            <w:pPr>
              <w:widowControl/>
              <w:spacing w:line="400" w:lineRule="exact"/>
              <w:jc w:val="center"/>
              <w:rPr>
                <w:rFonts w:ascii="Arial" w:hAnsi="Arial" w:cs="Arial"/>
                <w:kern w:val="0"/>
                <w:sz w:val="24"/>
                <w:szCs w:val="24"/>
              </w:rPr>
            </w:pPr>
            <w:r>
              <w:rPr>
                <w:rFonts w:ascii="Arial" w:hAnsi="Arial" w:cs="Arial"/>
                <w:kern w:val="0"/>
                <w:sz w:val="24"/>
                <w:szCs w:val="24"/>
              </w:rPr>
              <w:t>25分</w:t>
            </w:r>
          </w:p>
        </w:tc>
        <w:tc>
          <w:tcPr>
            <w:tcW w:w="1701" w:type="dxa"/>
          </w:tcPr>
          <w:p w14:paraId="36C77EFD">
            <w:pPr>
              <w:widowControl/>
              <w:spacing w:line="400" w:lineRule="exact"/>
              <w:jc w:val="center"/>
              <w:rPr>
                <w:rFonts w:ascii="Arial" w:hAnsi="Arial" w:cs="Arial"/>
                <w:kern w:val="0"/>
                <w:sz w:val="24"/>
                <w:szCs w:val="24"/>
              </w:rPr>
            </w:pPr>
            <w:r>
              <w:rPr>
                <w:rFonts w:ascii="Arial" w:hAnsi="Arial" w:cs="Arial"/>
                <w:kern w:val="0"/>
                <w:sz w:val="24"/>
                <w:szCs w:val="24"/>
              </w:rPr>
              <w:t>20分</w:t>
            </w:r>
          </w:p>
        </w:tc>
        <w:tc>
          <w:tcPr>
            <w:tcW w:w="1610" w:type="dxa"/>
          </w:tcPr>
          <w:p w14:paraId="5E9236B6">
            <w:pPr>
              <w:widowControl/>
              <w:spacing w:line="400" w:lineRule="exact"/>
              <w:jc w:val="center"/>
              <w:rPr>
                <w:rFonts w:ascii="Arial" w:hAnsi="Arial" w:cs="Arial"/>
                <w:kern w:val="0"/>
                <w:sz w:val="24"/>
                <w:szCs w:val="24"/>
              </w:rPr>
            </w:pPr>
            <w:r>
              <w:rPr>
                <w:rFonts w:ascii="Arial" w:hAnsi="Arial" w:cs="Arial"/>
                <w:kern w:val="0"/>
                <w:sz w:val="24"/>
                <w:szCs w:val="24"/>
              </w:rPr>
              <w:t>良</w:t>
            </w:r>
          </w:p>
        </w:tc>
      </w:tr>
      <w:tr w14:paraId="137F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Pr>
          <w:p w14:paraId="761318B2">
            <w:pPr>
              <w:widowControl/>
              <w:spacing w:line="400" w:lineRule="exact"/>
              <w:jc w:val="center"/>
              <w:rPr>
                <w:rFonts w:ascii="Arial" w:hAnsi="Arial" w:cs="Arial"/>
                <w:kern w:val="0"/>
                <w:sz w:val="24"/>
                <w:szCs w:val="24"/>
              </w:rPr>
            </w:pPr>
            <w:r>
              <w:rPr>
                <w:rFonts w:ascii="Arial" w:hAnsi="Arial" w:cs="Arial"/>
                <w:kern w:val="0"/>
                <w:sz w:val="24"/>
                <w:szCs w:val="24"/>
              </w:rPr>
              <w:t>产出</w:t>
            </w:r>
          </w:p>
        </w:tc>
        <w:tc>
          <w:tcPr>
            <w:tcW w:w="1842" w:type="dxa"/>
          </w:tcPr>
          <w:p w14:paraId="29FE57B8">
            <w:pPr>
              <w:widowControl/>
              <w:spacing w:line="400" w:lineRule="exact"/>
              <w:jc w:val="center"/>
              <w:rPr>
                <w:rFonts w:ascii="Arial" w:hAnsi="Arial" w:cs="Arial"/>
                <w:kern w:val="0"/>
                <w:sz w:val="24"/>
                <w:szCs w:val="24"/>
              </w:rPr>
            </w:pPr>
            <w:r>
              <w:rPr>
                <w:rFonts w:ascii="Arial" w:hAnsi="Arial" w:cs="Arial"/>
                <w:kern w:val="0"/>
                <w:sz w:val="24"/>
                <w:szCs w:val="24"/>
              </w:rPr>
              <w:t>31分</w:t>
            </w:r>
          </w:p>
        </w:tc>
        <w:tc>
          <w:tcPr>
            <w:tcW w:w="1701" w:type="dxa"/>
          </w:tcPr>
          <w:p w14:paraId="2097B8F7">
            <w:pPr>
              <w:widowControl/>
              <w:spacing w:line="400" w:lineRule="exact"/>
              <w:jc w:val="center"/>
              <w:rPr>
                <w:rFonts w:ascii="Arial" w:hAnsi="Arial" w:cs="Arial"/>
                <w:kern w:val="0"/>
                <w:sz w:val="24"/>
                <w:szCs w:val="24"/>
              </w:rPr>
            </w:pPr>
            <w:r>
              <w:rPr>
                <w:rFonts w:ascii="Arial" w:hAnsi="Arial" w:cs="Arial"/>
                <w:kern w:val="0"/>
                <w:sz w:val="24"/>
                <w:szCs w:val="24"/>
              </w:rPr>
              <w:t>22分</w:t>
            </w:r>
          </w:p>
        </w:tc>
        <w:tc>
          <w:tcPr>
            <w:tcW w:w="1610" w:type="dxa"/>
          </w:tcPr>
          <w:p w14:paraId="258AD305">
            <w:pPr>
              <w:widowControl/>
              <w:spacing w:line="400" w:lineRule="exact"/>
              <w:jc w:val="center"/>
              <w:rPr>
                <w:rFonts w:ascii="Arial" w:hAnsi="Arial" w:cs="Arial"/>
                <w:kern w:val="0"/>
                <w:sz w:val="24"/>
                <w:szCs w:val="24"/>
              </w:rPr>
            </w:pPr>
            <w:r>
              <w:rPr>
                <w:rFonts w:ascii="Arial" w:hAnsi="Arial" w:cs="Arial"/>
                <w:kern w:val="0"/>
                <w:sz w:val="24"/>
                <w:szCs w:val="24"/>
              </w:rPr>
              <w:t>良</w:t>
            </w:r>
          </w:p>
        </w:tc>
      </w:tr>
      <w:tr w14:paraId="6843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BA3C806">
            <w:pPr>
              <w:widowControl/>
              <w:spacing w:line="400" w:lineRule="exact"/>
              <w:jc w:val="center"/>
              <w:rPr>
                <w:rFonts w:ascii="Arial" w:hAnsi="Arial" w:cs="Arial"/>
                <w:kern w:val="0"/>
                <w:sz w:val="24"/>
                <w:szCs w:val="24"/>
              </w:rPr>
            </w:pPr>
            <w:r>
              <w:rPr>
                <w:rFonts w:ascii="Arial" w:hAnsi="Arial" w:cs="Arial"/>
                <w:kern w:val="0"/>
                <w:sz w:val="24"/>
                <w:szCs w:val="24"/>
              </w:rPr>
              <w:t>效果</w:t>
            </w:r>
          </w:p>
        </w:tc>
        <w:tc>
          <w:tcPr>
            <w:tcW w:w="1842" w:type="dxa"/>
          </w:tcPr>
          <w:p w14:paraId="74EB73CD">
            <w:pPr>
              <w:widowControl/>
              <w:spacing w:line="400" w:lineRule="exact"/>
              <w:jc w:val="center"/>
              <w:rPr>
                <w:rFonts w:ascii="Arial" w:hAnsi="Arial" w:cs="Arial"/>
                <w:kern w:val="0"/>
                <w:sz w:val="24"/>
                <w:szCs w:val="24"/>
              </w:rPr>
            </w:pPr>
            <w:r>
              <w:rPr>
                <w:rFonts w:ascii="Arial" w:hAnsi="Arial" w:cs="Arial"/>
                <w:kern w:val="0"/>
                <w:sz w:val="24"/>
                <w:szCs w:val="24"/>
              </w:rPr>
              <w:t>29分</w:t>
            </w:r>
          </w:p>
        </w:tc>
        <w:tc>
          <w:tcPr>
            <w:tcW w:w="1701" w:type="dxa"/>
          </w:tcPr>
          <w:p w14:paraId="6A8712C2">
            <w:pPr>
              <w:widowControl/>
              <w:spacing w:line="400" w:lineRule="exact"/>
              <w:jc w:val="center"/>
              <w:rPr>
                <w:rFonts w:ascii="Arial" w:hAnsi="Arial" w:cs="Arial"/>
                <w:kern w:val="0"/>
                <w:sz w:val="24"/>
                <w:szCs w:val="24"/>
              </w:rPr>
            </w:pPr>
            <w:r>
              <w:rPr>
                <w:rFonts w:ascii="Arial" w:hAnsi="Arial" w:cs="Arial"/>
                <w:kern w:val="0"/>
                <w:sz w:val="24"/>
                <w:szCs w:val="24"/>
              </w:rPr>
              <w:t>28分</w:t>
            </w:r>
          </w:p>
        </w:tc>
        <w:tc>
          <w:tcPr>
            <w:tcW w:w="1610" w:type="dxa"/>
          </w:tcPr>
          <w:p w14:paraId="5C1EBD05">
            <w:pPr>
              <w:widowControl/>
              <w:spacing w:line="400" w:lineRule="exact"/>
              <w:jc w:val="center"/>
              <w:rPr>
                <w:rFonts w:ascii="Arial" w:hAnsi="Arial" w:cs="Arial"/>
                <w:kern w:val="0"/>
                <w:sz w:val="24"/>
                <w:szCs w:val="24"/>
              </w:rPr>
            </w:pPr>
            <w:r>
              <w:rPr>
                <w:rFonts w:ascii="Arial" w:hAnsi="Arial" w:cs="Arial"/>
                <w:kern w:val="0"/>
                <w:sz w:val="24"/>
                <w:szCs w:val="24"/>
              </w:rPr>
              <w:t>优</w:t>
            </w:r>
          </w:p>
        </w:tc>
      </w:tr>
      <w:tr w14:paraId="78E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D06C5D1">
            <w:pPr>
              <w:widowControl/>
              <w:spacing w:line="400" w:lineRule="exact"/>
              <w:jc w:val="center"/>
              <w:rPr>
                <w:rFonts w:ascii="Arial" w:hAnsi="Arial" w:cs="Arial"/>
                <w:kern w:val="0"/>
                <w:sz w:val="24"/>
                <w:szCs w:val="24"/>
              </w:rPr>
            </w:pPr>
            <w:r>
              <w:rPr>
                <w:rFonts w:ascii="Arial" w:hAnsi="Arial" w:cs="Arial"/>
                <w:kern w:val="0"/>
                <w:sz w:val="24"/>
                <w:szCs w:val="24"/>
              </w:rPr>
              <w:t>综合绩效</w:t>
            </w:r>
          </w:p>
        </w:tc>
        <w:tc>
          <w:tcPr>
            <w:tcW w:w="1842" w:type="dxa"/>
          </w:tcPr>
          <w:p w14:paraId="5D40E962">
            <w:pPr>
              <w:widowControl/>
              <w:spacing w:line="400" w:lineRule="exact"/>
              <w:jc w:val="center"/>
              <w:rPr>
                <w:rFonts w:ascii="Arial" w:hAnsi="Arial" w:cs="Arial"/>
                <w:kern w:val="0"/>
                <w:sz w:val="24"/>
                <w:szCs w:val="24"/>
              </w:rPr>
            </w:pPr>
            <w:r>
              <w:rPr>
                <w:rFonts w:ascii="Arial" w:hAnsi="Arial" w:cs="Arial"/>
                <w:kern w:val="0"/>
                <w:sz w:val="24"/>
                <w:szCs w:val="24"/>
              </w:rPr>
              <w:t>100分</w:t>
            </w:r>
          </w:p>
        </w:tc>
        <w:tc>
          <w:tcPr>
            <w:tcW w:w="1701" w:type="dxa"/>
          </w:tcPr>
          <w:p w14:paraId="44BCA18E">
            <w:pPr>
              <w:widowControl/>
              <w:spacing w:line="400" w:lineRule="exact"/>
              <w:jc w:val="center"/>
              <w:rPr>
                <w:rFonts w:ascii="Arial" w:hAnsi="Arial" w:cs="Arial"/>
                <w:kern w:val="0"/>
                <w:sz w:val="24"/>
                <w:szCs w:val="24"/>
              </w:rPr>
            </w:pPr>
            <w:r>
              <w:rPr>
                <w:rFonts w:ascii="Arial" w:hAnsi="Arial" w:cs="Arial"/>
                <w:kern w:val="0"/>
                <w:sz w:val="24"/>
                <w:szCs w:val="24"/>
              </w:rPr>
              <w:t>84分</w:t>
            </w:r>
          </w:p>
        </w:tc>
        <w:tc>
          <w:tcPr>
            <w:tcW w:w="1610" w:type="dxa"/>
          </w:tcPr>
          <w:p w14:paraId="2B12E5B3">
            <w:pPr>
              <w:widowControl/>
              <w:spacing w:line="400" w:lineRule="exact"/>
              <w:jc w:val="center"/>
              <w:rPr>
                <w:rFonts w:ascii="Arial" w:hAnsi="Arial" w:cs="Arial"/>
                <w:kern w:val="0"/>
                <w:sz w:val="24"/>
                <w:szCs w:val="24"/>
              </w:rPr>
            </w:pPr>
            <w:r>
              <w:rPr>
                <w:rFonts w:ascii="Arial" w:hAnsi="Arial" w:cs="Arial"/>
                <w:kern w:val="0"/>
                <w:sz w:val="24"/>
                <w:szCs w:val="24"/>
              </w:rPr>
              <w:t>良</w:t>
            </w:r>
          </w:p>
        </w:tc>
      </w:tr>
    </w:tbl>
    <w:p w14:paraId="4AD3F8E6">
      <w:pPr>
        <w:widowControl/>
        <w:spacing w:line="400" w:lineRule="exact"/>
        <w:ind w:firstLine="482"/>
        <w:jc w:val="left"/>
        <w:rPr>
          <w:rFonts w:ascii="Arial" w:hAnsi="Arial" w:cs="Arial"/>
          <w:b/>
          <w:kern w:val="0"/>
          <w:sz w:val="24"/>
          <w:szCs w:val="24"/>
        </w:rPr>
      </w:pPr>
    </w:p>
    <w:p w14:paraId="2F9C1E99">
      <w:pPr>
        <w:widowControl/>
        <w:spacing w:line="400" w:lineRule="exact"/>
        <w:ind w:firstLine="482"/>
        <w:jc w:val="left"/>
        <w:rPr>
          <w:rFonts w:ascii="Arial" w:hAnsi="Arial" w:cs="Arial"/>
          <w:b/>
          <w:kern w:val="0"/>
          <w:sz w:val="24"/>
          <w:szCs w:val="24"/>
        </w:rPr>
      </w:pPr>
      <w:r>
        <w:rPr>
          <w:rFonts w:ascii="Arial" w:hAnsi="Arial" w:cs="Arial"/>
          <w:b/>
          <w:kern w:val="0"/>
          <w:sz w:val="24"/>
          <w:szCs w:val="24"/>
        </w:rPr>
        <w:t>四、评价工作组组成名单</w:t>
      </w:r>
    </w:p>
    <w:tbl>
      <w:tblPr>
        <w:tblStyle w:val="15"/>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4261"/>
      </w:tblGrid>
      <w:tr w14:paraId="167A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tcPr>
          <w:p w14:paraId="447C6A4C">
            <w:pPr>
              <w:widowControl/>
              <w:spacing w:line="400" w:lineRule="exact"/>
              <w:jc w:val="center"/>
              <w:rPr>
                <w:rFonts w:ascii="Arial" w:hAnsi="Arial" w:cs="Arial"/>
                <w:kern w:val="0"/>
                <w:sz w:val="24"/>
                <w:szCs w:val="24"/>
              </w:rPr>
            </w:pPr>
            <w:r>
              <w:rPr>
                <w:rFonts w:ascii="Arial" w:hAnsi="Arial" w:cs="Arial"/>
                <w:kern w:val="0"/>
                <w:sz w:val="24"/>
                <w:szCs w:val="24"/>
              </w:rPr>
              <w:t>评价工作组</w:t>
            </w:r>
          </w:p>
        </w:tc>
        <w:tc>
          <w:tcPr>
            <w:tcW w:w="4261" w:type="dxa"/>
          </w:tcPr>
          <w:p w14:paraId="77B640CA">
            <w:pPr>
              <w:widowControl/>
              <w:spacing w:line="400" w:lineRule="exact"/>
              <w:jc w:val="center"/>
              <w:rPr>
                <w:rFonts w:ascii="Arial" w:hAnsi="Arial" w:cs="Arial"/>
                <w:kern w:val="0"/>
                <w:sz w:val="24"/>
                <w:szCs w:val="24"/>
              </w:rPr>
            </w:pPr>
            <w:r>
              <w:rPr>
                <w:rFonts w:ascii="Arial" w:hAnsi="Arial" w:cs="Arial"/>
                <w:kern w:val="0"/>
                <w:sz w:val="24"/>
                <w:szCs w:val="24"/>
              </w:rPr>
              <w:t>姓名</w:t>
            </w:r>
          </w:p>
        </w:tc>
      </w:tr>
      <w:tr w14:paraId="4920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tcPr>
          <w:p w14:paraId="1CE95D78">
            <w:pPr>
              <w:widowControl/>
              <w:spacing w:line="400" w:lineRule="exact"/>
              <w:jc w:val="left"/>
              <w:rPr>
                <w:rFonts w:ascii="Arial" w:hAnsi="Arial" w:cs="Arial"/>
                <w:kern w:val="0"/>
                <w:sz w:val="24"/>
                <w:szCs w:val="24"/>
              </w:rPr>
            </w:pPr>
            <w:r>
              <w:rPr>
                <w:rFonts w:ascii="Arial" w:hAnsi="Arial" w:cs="Arial"/>
                <w:kern w:val="0"/>
                <w:sz w:val="24"/>
                <w:szCs w:val="24"/>
              </w:rPr>
              <w:t>负责人</w:t>
            </w:r>
          </w:p>
        </w:tc>
        <w:tc>
          <w:tcPr>
            <w:tcW w:w="4261" w:type="dxa"/>
          </w:tcPr>
          <w:p w14:paraId="15233600">
            <w:pPr>
              <w:widowControl/>
              <w:spacing w:line="400" w:lineRule="exact"/>
              <w:jc w:val="left"/>
              <w:rPr>
                <w:rFonts w:ascii="Arial" w:hAnsi="Arial" w:cs="Arial"/>
                <w:kern w:val="0"/>
                <w:sz w:val="24"/>
                <w:szCs w:val="24"/>
              </w:rPr>
            </w:pPr>
            <w:r>
              <w:rPr>
                <w:rFonts w:ascii="Arial" w:hAnsi="Arial" w:cs="Arial"/>
                <w:kern w:val="0"/>
                <w:sz w:val="24"/>
                <w:szCs w:val="24"/>
              </w:rPr>
              <w:t>陈凯</w:t>
            </w:r>
          </w:p>
        </w:tc>
      </w:tr>
      <w:tr w14:paraId="0479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tcPr>
          <w:p w14:paraId="328B177E">
            <w:pPr>
              <w:widowControl/>
              <w:spacing w:line="400" w:lineRule="exact"/>
              <w:jc w:val="left"/>
              <w:rPr>
                <w:rFonts w:ascii="Arial" w:hAnsi="Arial" w:cs="Arial"/>
                <w:kern w:val="0"/>
                <w:sz w:val="24"/>
                <w:szCs w:val="24"/>
              </w:rPr>
            </w:pPr>
            <w:r>
              <w:rPr>
                <w:rFonts w:ascii="Arial" w:hAnsi="Arial" w:cs="Arial"/>
                <w:kern w:val="0"/>
                <w:sz w:val="24"/>
                <w:szCs w:val="24"/>
              </w:rPr>
              <w:t>评价工作人员</w:t>
            </w:r>
          </w:p>
        </w:tc>
        <w:tc>
          <w:tcPr>
            <w:tcW w:w="4261" w:type="dxa"/>
          </w:tcPr>
          <w:p w14:paraId="23429E0C">
            <w:pPr>
              <w:widowControl/>
              <w:spacing w:line="400" w:lineRule="exact"/>
              <w:jc w:val="left"/>
              <w:rPr>
                <w:rFonts w:ascii="Arial" w:hAnsi="Arial" w:cs="Arial"/>
                <w:kern w:val="0"/>
                <w:sz w:val="24"/>
                <w:szCs w:val="24"/>
              </w:rPr>
            </w:pPr>
            <w:r>
              <w:rPr>
                <w:rFonts w:hint="eastAsia" w:ascii="Arial" w:hAnsi="Arial" w:cs="Arial"/>
                <w:kern w:val="0"/>
                <w:sz w:val="24"/>
                <w:szCs w:val="24"/>
              </w:rPr>
              <w:t>刘玲、</w:t>
            </w:r>
            <w:r>
              <w:rPr>
                <w:rFonts w:ascii="Arial" w:hAnsi="Arial" w:cs="Arial"/>
                <w:kern w:val="0"/>
                <w:sz w:val="24"/>
                <w:szCs w:val="24"/>
              </w:rPr>
              <w:t>李翔、吴宏博、董</w:t>
            </w:r>
            <w:r>
              <w:rPr>
                <w:rFonts w:hint="eastAsia" w:ascii="Arial" w:hAnsi="Arial" w:cs="Arial"/>
                <w:kern w:val="0"/>
                <w:sz w:val="24"/>
                <w:szCs w:val="24"/>
              </w:rPr>
              <w:t>怡宁</w:t>
            </w:r>
          </w:p>
        </w:tc>
      </w:tr>
    </w:tbl>
    <w:p w14:paraId="65A8DD8B">
      <w:pPr>
        <w:widowControl/>
        <w:spacing w:line="400" w:lineRule="exact"/>
        <w:ind w:firstLine="482"/>
        <w:jc w:val="left"/>
        <w:rPr>
          <w:rFonts w:ascii="Arial" w:hAnsi="Arial" w:cs="Arial"/>
          <w:b/>
          <w:kern w:val="0"/>
          <w:sz w:val="24"/>
          <w:szCs w:val="24"/>
        </w:rPr>
      </w:pPr>
    </w:p>
    <w:p w14:paraId="41F1BB9A">
      <w:pPr>
        <w:widowControl/>
        <w:spacing w:line="400" w:lineRule="exact"/>
        <w:ind w:firstLine="482"/>
        <w:jc w:val="left"/>
        <w:rPr>
          <w:rFonts w:ascii="Arial" w:hAnsi="Arial" w:cs="Arial"/>
          <w:b/>
          <w:kern w:val="0"/>
          <w:sz w:val="24"/>
          <w:szCs w:val="24"/>
        </w:rPr>
      </w:pPr>
      <w:r>
        <w:rPr>
          <w:rFonts w:ascii="Arial" w:hAnsi="Arial" w:cs="Arial"/>
          <w:b/>
          <w:kern w:val="0"/>
          <w:sz w:val="24"/>
          <w:szCs w:val="24"/>
        </w:rPr>
        <w:t>五、主要评价方法概述</w:t>
      </w:r>
    </w:p>
    <w:p w14:paraId="5723AAC8">
      <w:pPr>
        <w:widowControl/>
        <w:spacing w:line="400" w:lineRule="exact"/>
        <w:ind w:left="97" w:leftChars="46" w:firstLine="480" w:firstLineChars="200"/>
        <w:jc w:val="left"/>
        <w:rPr>
          <w:rFonts w:ascii="Arial" w:hAnsi="Arial" w:cs="Arial"/>
          <w:kern w:val="0"/>
          <w:sz w:val="24"/>
          <w:szCs w:val="24"/>
        </w:rPr>
      </w:pPr>
      <w:r>
        <w:rPr>
          <w:rFonts w:ascii="Arial" w:hAnsi="Arial" w:cs="Arial"/>
          <w:kern w:val="0"/>
          <w:sz w:val="24"/>
          <w:szCs w:val="24"/>
        </w:rPr>
        <w:t>绩效评价工作组积极进行前期准备，完成了</w:t>
      </w:r>
      <w:r>
        <w:rPr>
          <w:rFonts w:hint="eastAsia" w:ascii="Arial" w:hAnsi="Arial" w:cs="Arial"/>
          <w:kern w:val="0"/>
          <w:sz w:val="24"/>
          <w:szCs w:val="24"/>
        </w:rPr>
        <w:t>编制</w:t>
      </w:r>
      <w:r>
        <w:rPr>
          <w:rFonts w:ascii="Arial" w:hAnsi="Arial" w:cs="Arial"/>
          <w:kern w:val="0"/>
          <w:sz w:val="24"/>
          <w:szCs w:val="24"/>
        </w:rPr>
        <w:t>项目支出绩效评价方案、设计与修正评价指标、</w:t>
      </w:r>
      <w:r>
        <w:rPr>
          <w:rFonts w:hint="eastAsia" w:ascii="Arial" w:hAnsi="Arial" w:cs="Arial"/>
          <w:kern w:val="0"/>
          <w:sz w:val="24"/>
          <w:szCs w:val="24"/>
        </w:rPr>
        <w:t>提交</w:t>
      </w:r>
      <w:r>
        <w:rPr>
          <w:rFonts w:ascii="Arial" w:hAnsi="Arial" w:cs="Arial"/>
          <w:kern w:val="0"/>
          <w:sz w:val="24"/>
          <w:szCs w:val="24"/>
        </w:rPr>
        <w:t>资料清单等多项工作；在调查取证过程中，通过案卷研究、访谈、问卷调查、实地调研等多种方法搜集数据与资料；从投入、过程、产出、效果四个维度，对项目支出绩效情况进行综合量化分析，形成本绩效报告评价结果。本项目综合评价</w:t>
      </w:r>
      <w:r>
        <w:rPr>
          <w:rFonts w:hint="eastAsia" w:ascii="Arial" w:hAnsi="Arial" w:cs="Arial"/>
          <w:kern w:val="0"/>
          <w:sz w:val="24"/>
          <w:szCs w:val="24"/>
        </w:rPr>
        <w:t>分别</w:t>
      </w:r>
      <w:r>
        <w:rPr>
          <w:rFonts w:ascii="Arial" w:hAnsi="Arial" w:cs="Arial"/>
          <w:kern w:val="0"/>
          <w:sz w:val="24"/>
          <w:szCs w:val="24"/>
        </w:rPr>
        <w:t>采用比较法、因素分析法、公众评判法、统计计算法、实地调研法等适宜的技术方法，绩效评价业务依据财政部及省市区有关绩效评价管理办法</w:t>
      </w:r>
      <w:r>
        <w:rPr>
          <w:rFonts w:hint="eastAsia" w:ascii="Arial" w:hAnsi="Arial" w:cs="Arial"/>
          <w:kern w:val="0"/>
          <w:sz w:val="24"/>
          <w:szCs w:val="24"/>
        </w:rPr>
        <w:t>进行</w:t>
      </w:r>
      <w:r>
        <w:rPr>
          <w:rFonts w:ascii="Arial" w:hAnsi="Arial" w:cs="Arial"/>
          <w:kern w:val="0"/>
          <w:sz w:val="24"/>
          <w:szCs w:val="24"/>
        </w:rPr>
        <w:t>，绩效评价工作组在执行评价业务过程中恪守独立、客观、公平、公正的原则。</w:t>
      </w:r>
    </w:p>
    <w:p w14:paraId="0A5F87EA">
      <w:pPr>
        <w:widowControl/>
        <w:spacing w:line="400" w:lineRule="exact"/>
        <w:ind w:left="420" w:leftChars="200"/>
        <w:jc w:val="left"/>
        <w:rPr>
          <w:rFonts w:ascii="Arial" w:hAnsi="Arial" w:cs="Arial"/>
          <w:kern w:val="0"/>
          <w:sz w:val="24"/>
          <w:szCs w:val="24"/>
        </w:rPr>
      </w:pPr>
    </w:p>
    <w:p w14:paraId="2DEC5FAD">
      <w:pPr>
        <w:widowControl/>
        <w:spacing w:line="400" w:lineRule="exact"/>
        <w:ind w:firstLine="482"/>
        <w:jc w:val="left"/>
        <w:rPr>
          <w:rFonts w:ascii="Arial" w:hAnsi="Arial" w:cs="Arial"/>
          <w:b/>
          <w:kern w:val="0"/>
          <w:sz w:val="24"/>
          <w:szCs w:val="24"/>
        </w:rPr>
      </w:pPr>
      <w:r>
        <w:rPr>
          <w:rFonts w:ascii="Arial" w:hAnsi="Arial" w:cs="Arial"/>
          <w:b/>
          <w:kern w:val="0"/>
          <w:sz w:val="24"/>
          <w:szCs w:val="24"/>
        </w:rPr>
        <w:t>六、存在的主要问题概述</w:t>
      </w:r>
    </w:p>
    <w:p w14:paraId="5F429203">
      <w:pPr>
        <w:widowControl/>
        <w:spacing w:line="400" w:lineRule="exact"/>
        <w:ind w:firstLine="480" w:firstLineChars="200"/>
        <w:jc w:val="left"/>
        <w:rPr>
          <w:rFonts w:ascii="Arial" w:hAnsi="Arial" w:cs="Arial"/>
          <w:kern w:val="0"/>
          <w:sz w:val="24"/>
          <w:szCs w:val="24"/>
        </w:rPr>
      </w:pPr>
      <w:r>
        <w:rPr>
          <w:rFonts w:ascii="Arial" w:hAnsi="Arial" w:cs="Arial"/>
          <w:kern w:val="0"/>
          <w:sz w:val="24"/>
          <w:szCs w:val="24"/>
        </w:rPr>
        <w:t>绩效评价发现，项目实施中主要存在以下问题：</w:t>
      </w:r>
    </w:p>
    <w:p w14:paraId="7F0395CB">
      <w:pPr>
        <w:widowControl/>
        <w:spacing w:line="400" w:lineRule="exact"/>
        <w:ind w:firstLine="480" w:firstLineChars="200"/>
        <w:jc w:val="left"/>
        <w:rPr>
          <w:rFonts w:ascii="Arial" w:hAnsi="Arial" w:cs="Arial"/>
          <w:kern w:val="0"/>
          <w:sz w:val="24"/>
          <w:szCs w:val="24"/>
        </w:rPr>
      </w:pPr>
      <w:r>
        <w:rPr>
          <w:rFonts w:ascii="Arial" w:hAnsi="Arial" w:cs="Arial"/>
          <w:kern w:val="0"/>
          <w:sz w:val="24"/>
          <w:szCs w:val="24"/>
        </w:rPr>
        <w:t>1、项目预算编制不科学，将单位基本支出范畴事项列入项目经费预算；</w:t>
      </w:r>
    </w:p>
    <w:p w14:paraId="3CD0657A">
      <w:pPr>
        <w:widowControl/>
        <w:spacing w:line="400" w:lineRule="exact"/>
        <w:ind w:firstLine="482"/>
        <w:jc w:val="left"/>
        <w:rPr>
          <w:rFonts w:ascii="Arial" w:hAnsi="Arial" w:cs="Arial"/>
          <w:kern w:val="0"/>
          <w:sz w:val="24"/>
          <w:szCs w:val="24"/>
        </w:rPr>
      </w:pPr>
      <w:r>
        <w:rPr>
          <w:rFonts w:ascii="Arial" w:hAnsi="Arial" w:cs="Arial"/>
          <w:kern w:val="0"/>
          <w:sz w:val="24"/>
          <w:szCs w:val="24"/>
        </w:rPr>
        <w:t>2、项目业务资料管理有待规范，部分项目业务未建立统一规范的管理资料；</w:t>
      </w:r>
    </w:p>
    <w:p w14:paraId="77A4019D">
      <w:pPr>
        <w:widowControl/>
        <w:spacing w:line="400" w:lineRule="exact"/>
        <w:ind w:firstLine="482"/>
        <w:jc w:val="left"/>
        <w:rPr>
          <w:rFonts w:ascii="Arial" w:hAnsi="Arial" w:cs="Arial"/>
          <w:kern w:val="0"/>
          <w:sz w:val="24"/>
          <w:szCs w:val="24"/>
        </w:rPr>
      </w:pPr>
      <w:r>
        <w:rPr>
          <w:rFonts w:ascii="Arial" w:hAnsi="Arial" w:cs="Arial"/>
          <w:kern w:val="0"/>
          <w:sz w:val="24"/>
          <w:szCs w:val="24"/>
        </w:rPr>
        <w:t>3、项目资金管理存在薄弱环节，未能严格按预算要求列支项目资金。</w:t>
      </w:r>
    </w:p>
    <w:p w14:paraId="37F2F3A8">
      <w:pPr>
        <w:widowControl/>
        <w:spacing w:line="400" w:lineRule="exact"/>
        <w:ind w:firstLine="482"/>
        <w:jc w:val="left"/>
        <w:rPr>
          <w:rFonts w:ascii="Arial" w:hAnsi="Arial" w:cs="Arial"/>
          <w:kern w:val="0"/>
          <w:sz w:val="24"/>
          <w:szCs w:val="24"/>
        </w:rPr>
      </w:pPr>
    </w:p>
    <w:p w14:paraId="279BA265">
      <w:pPr>
        <w:widowControl/>
        <w:spacing w:line="400" w:lineRule="exact"/>
        <w:ind w:firstLine="482"/>
        <w:jc w:val="left"/>
        <w:rPr>
          <w:rFonts w:ascii="Arial" w:hAnsi="Arial" w:cs="Arial"/>
          <w:b/>
          <w:kern w:val="0"/>
          <w:sz w:val="24"/>
          <w:szCs w:val="24"/>
        </w:rPr>
      </w:pPr>
      <w:r>
        <w:rPr>
          <w:rFonts w:ascii="Arial" w:hAnsi="Arial" w:cs="Arial"/>
          <w:b/>
          <w:kern w:val="0"/>
          <w:sz w:val="24"/>
          <w:szCs w:val="24"/>
        </w:rPr>
        <w:t>七、管理建议概述</w:t>
      </w:r>
    </w:p>
    <w:p w14:paraId="493BBB59">
      <w:pPr>
        <w:widowControl/>
        <w:spacing w:line="400" w:lineRule="exact"/>
        <w:ind w:firstLine="482"/>
        <w:jc w:val="left"/>
        <w:rPr>
          <w:rFonts w:ascii="Arial" w:hAnsi="Arial" w:cs="Arial"/>
          <w:b/>
          <w:kern w:val="0"/>
          <w:sz w:val="24"/>
          <w:szCs w:val="24"/>
        </w:rPr>
      </w:pPr>
      <w:r>
        <w:rPr>
          <w:rFonts w:ascii="Arial" w:hAnsi="Arial" w:cs="Arial"/>
          <w:kern w:val="0"/>
          <w:sz w:val="24"/>
          <w:szCs w:val="24"/>
        </w:rPr>
        <w:t>针对项目实施中存在的问题，为进一步提高财政支出资金的使用效益和管理水平，绩效评价工作组建议：</w:t>
      </w:r>
    </w:p>
    <w:p w14:paraId="53565319">
      <w:pPr>
        <w:widowControl/>
        <w:spacing w:line="400" w:lineRule="exact"/>
        <w:ind w:firstLine="482"/>
        <w:jc w:val="left"/>
        <w:rPr>
          <w:rFonts w:ascii="Arial" w:hAnsi="Arial" w:cs="Arial"/>
          <w:b/>
          <w:kern w:val="0"/>
          <w:sz w:val="24"/>
          <w:szCs w:val="24"/>
        </w:rPr>
      </w:pPr>
      <w:r>
        <w:rPr>
          <w:rFonts w:ascii="Arial" w:hAnsi="Arial" w:cs="Arial"/>
          <w:kern w:val="0"/>
          <w:sz w:val="24"/>
          <w:szCs w:val="24"/>
        </w:rPr>
        <w:t>1、进一步完善法律服务保障项目预算编制。年度项目预算严格按项目内容编制，提高预算编制的科学性和准确性，使预算编制更加符合项目实际情况；</w:t>
      </w:r>
    </w:p>
    <w:p w14:paraId="6D311CA0">
      <w:pPr>
        <w:widowControl/>
        <w:spacing w:line="400" w:lineRule="exact"/>
        <w:ind w:firstLine="482"/>
        <w:jc w:val="left"/>
        <w:rPr>
          <w:rFonts w:ascii="Arial" w:hAnsi="Arial" w:cs="Arial"/>
          <w:b/>
          <w:kern w:val="0"/>
          <w:sz w:val="24"/>
          <w:szCs w:val="24"/>
        </w:rPr>
      </w:pPr>
      <w:r>
        <w:rPr>
          <w:rFonts w:ascii="Arial" w:hAnsi="Arial" w:cs="Arial"/>
          <w:kern w:val="0"/>
          <w:sz w:val="24"/>
          <w:szCs w:val="24"/>
        </w:rPr>
        <w:t>2、完善项目业务资料管理。项目业务资料严格按相关要求，及时归档，清晰反映项目</w:t>
      </w:r>
      <w:r>
        <w:rPr>
          <w:rFonts w:hint="eastAsia" w:ascii="Arial" w:hAnsi="Arial" w:cs="Arial"/>
          <w:kern w:val="0"/>
          <w:sz w:val="24"/>
          <w:szCs w:val="24"/>
        </w:rPr>
        <w:t>的</w:t>
      </w:r>
      <w:r>
        <w:rPr>
          <w:rFonts w:ascii="Arial" w:hAnsi="Arial" w:cs="Arial"/>
          <w:kern w:val="0"/>
          <w:sz w:val="24"/>
          <w:szCs w:val="24"/>
        </w:rPr>
        <w:t>实施过程及结果，便于项目绩效管理；</w:t>
      </w:r>
    </w:p>
    <w:p w14:paraId="5EFE864E">
      <w:pPr>
        <w:widowControl/>
        <w:spacing w:line="400" w:lineRule="exact"/>
        <w:ind w:firstLine="482"/>
        <w:jc w:val="left"/>
        <w:rPr>
          <w:rFonts w:ascii="Arial" w:hAnsi="Arial" w:cs="Arial"/>
          <w:kern w:val="0"/>
          <w:sz w:val="24"/>
          <w:szCs w:val="24"/>
        </w:rPr>
      </w:pPr>
      <w:r>
        <w:rPr>
          <w:rFonts w:ascii="Arial" w:hAnsi="Arial" w:cs="Arial"/>
          <w:kern w:val="0"/>
          <w:sz w:val="24"/>
          <w:szCs w:val="24"/>
        </w:rPr>
        <w:t>3、规范项目资金管理。严格按预算计划安排使用项目资金，不属于项目资金使用范围的事项，一律不</w:t>
      </w:r>
      <w:r>
        <w:rPr>
          <w:rFonts w:hint="eastAsia" w:ascii="Arial" w:hAnsi="Arial" w:cs="Arial"/>
          <w:kern w:val="0"/>
          <w:sz w:val="24"/>
          <w:szCs w:val="24"/>
        </w:rPr>
        <w:t>在其中</w:t>
      </w:r>
      <w:r>
        <w:rPr>
          <w:rFonts w:ascii="Arial" w:hAnsi="Arial" w:cs="Arial"/>
          <w:kern w:val="0"/>
          <w:sz w:val="24"/>
          <w:szCs w:val="24"/>
        </w:rPr>
        <w:t>列支。</w:t>
      </w:r>
      <w:r>
        <w:rPr>
          <w:rFonts w:ascii="Arial" w:hAnsi="Arial" w:cs="Arial"/>
          <w:kern w:val="0"/>
          <w:sz w:val="24"/>
          <w:szCs w:val="24"/>
        </w:rPr>
        <w:br w:type="page"/>
      </w:r>
    </w:p>
    <w:p w14:paraId="0F4FD30F">
      <w:pPr>
        <w:widowControl/>
        <w:spacing w:line="400" w:lineRule="exact"/>
        <w:ind w:firstLine="482"/>
        <w:jc w:val="left"/>
        <w:rPr>
          <w:rFonts w:ascii="Arial" w:hAnsi="Arial" w:cs="Arial"/>
          <w:kern w:val="0"/>
          <w:sz w:val="24"/>
          <w:szCs w:val="24"/>
        </w:rPr>
      </w:pPr>
    </w:p>
    <w:p w14:paraId="5948C300">
      <w:pPr>
        <w:widowControl/>
        <w:spacing w:line="340" w:lineRule="exact"/>
        <w:jc w:val="center"/>
        <w:rPr>
          <w:rFonts w:ascii="Arial" w:hAnsi="Arial" w:cs="Arial"/>
          <w:b/>
          <w:kern w:val="0"/>
          <w:sz w:val="32"/>
          <w:szCs w:val="32"/>
        </w:rPr>
      </w:pPr>
      <w:r>
        <w:rPr>
          <w:rFonts w:ascii="Arial" w:hAnsi="Arial" w:cs="Arial"/>
          <w:b/>
          <w:kern w:val="0"/>
          <w:sz w:val="32"/>
          <w:szCs w:val="32"/>
        </w:rPr>
        <w:t>目 录</w:t>
      </w:r>
    </w:p>
    <w:p w14:paraId="77A4F9D1">
      <w:pPr>
        <w:widowControl/>
        <w:spacing w:line="340" w:lineRule="exact"/>
        <w:jc w:val="left"/>
        <w:rPr>
          <w:rFonts w:ascii="Arial" w:hAnsi="Arial" w:cs="Arial"/>
          <w:kern w:val="0"/>
          <w:sz w:val="24"/>
          <w:szCs w:val="24"/>
        </w:rPr>
      </w:pPr>
    </w:p>
    <w:p w14:paraId="08587F10">
      <w:pPr>
        <w:pStyle w:val="10"/>
        <w:spacing w:line="420" w:lineRule="exact"/>
      </w:pPr>
      <w:r>
        <w:rPr>
          <w:rFonts w:ascii="Arial" w:hAnsi="Arial" w:eastAsia="宋体" w:cs="Arial"/>
          <w:kern w:val="0"/>
          <w:szCs w:val="21"/>
        </w:rPr>
        <w:fldChar w:fldCharType="begin"/>
      </w:r>
      <w:r>
        <w:rPr>
          <w:rFonts w:ascii="Arial" w:hAnsi="Arial" w:eastAsia="宋体" w:cs="Arial"/>
          <w:kern w:val="0"/>
          <w:szCs w:val="21"/>
        </w:rPr>
        <w:instrText xml:space="preserve"> TOC \o "1-4" \h \z \u </w:instrText>
      </w:r>
      <w:r>
        <w:rPr>
          <w:rFonts w:ascii="Arial" w:hAnsi="Arial" w:eastAsia="宋体" w:cs="Arial"/>
          <w:kern w:val="0"/>
          <w:szCs w:val="21"/>
        </w:rPr>
        <w:fldChar w:fldCharType="separate"/>
      </w:r>
      <w:r>
        <w:fldChar w:fldCharType="begin"/>
      </w:r>
      <w:r>
        <w:instrText xml:space="preserve"> HYPERLINK \l "_Toc515864705" </w:instrText>
      </w:r>
      <w:r>
        <w:fldChar w:fldCharType="separate"/>
      </w:r>
      <w:r>
        <w:rPr>
          <w:rStyle w:val="19"/>
          <w:rFonts w:ascii="Arial" w:hAnsi="Arial" w:cs="Arial"/>
          <w:b/>
          <w:kern w:val="36"/>
        </w:rPr>
        <w:t>摘  要</w:t>
      </w:r>
      <w:r>
        <w:tab/>
      </w:r>
      <w:r>
        <w:fldChar w:fldCharType="begin"/>
      </w:r>
      <w:r>
        <w:instrText xml:space="preserve"> PAGEREF _Toc515864705 \h </w:instrText>
      </w:r>
      <w:r>
        <w:fldChar w:fldCharType="separate"/>
      </w:r>
      <w:r>
        <w:t>1</w:t>
      </w:r>
      <w:r>
        <w:fldChar w:fldCharType="end"/>
      </w:r>
      <w:r>
        <w:fldChar w:fldCharType="end"/>
      </w:r>
    </w:p>
    <w:p w14:paraId="1F45847D">
      <w:pPr>
        <w:pStyle w:val="10"/>
        <w:spacing w:line="420" w:lineRule="exact"/>
      </w:pPr>
      <w:r>
        <w:fldChar w:fldCharType="begin"/>
      </w:r>
      <w:r>
        <w:instrText xml:space="preserve"> HYPERLINK \l "_Toc515864706" </w:instrText>
      </w:r>
      <w:r>
        <w:fldChar w:fldCharType="separate"/>
      </w:r>
      <w:r>
        <w:rPr>
          <w:rStyle w:val="19"/>
          <w:rFonts w:ascii="Arial" w:hAnsi="Arial" w:cs="Arial"/>
          <w:b/>
          <w:kern w:val="36"/>
        </w:rPr>
        <w:t>前  言</w:t>
      </w:r>
      <w:r>
        <w:tab/>
      </w:r>
      <w:r>
        <w:fldChar w:fldCharType="begin"/>
      </w:r>
      <w:r>
        <w:instrText xml:space="preserve"> PAGEREF _Toc515864706 \h </w:instrText>
      </w:r>
      <w:r>
        <w:fldChar w:fldCharType="separate"/>
      </w:r>
      <w:r>
        <w:t>4</w:t>
      </w:r>
      <w:r>
        <w:fldChar w:fldCharType="end"/>
      </w:r>
      <w:r>
        <w:fldChar w:fldCharType="end"/>
      </w:r>
    </w:p>
    <w:p w14:paraId="195F0D52">
      <w:pPr>
        <w:pStyle w:val="10"/>
        <w:spacing w:line="420" w:lineRule="exact"/>
      </w:pPr>
      <w:r>
        <w:fldChar w:fldCharType="begin"/>
      </w:r>
      <w:r>
        <w:instrText xml:space="preserve"> HYPERLINK \l "_Toc515864707" </w:instrText>
      </w:r>
      <w:r>
        <w:fldChar w:fldCharType="separate"/>
      </w:r>
      <w:r>
        <w:rPr>
          <w:rStyle w:val="19"/>
          <w:rFonts w:ascii="Arial" w:hAnsi="Arial" w:cs="Arial"/>
          <w:b/>
          <w:kern w:val="36"/>
        </w:rPr>
        <w:t>绩效评价报告正文</w:t>
      </w:r>
      <w:r>
        <w:tab/>
      </w:r>
      <w:r>
        <w:fldChar w:fldCharType="begin"/>
      </w:r>
      <w:r>
        <w:instrText xml:space="preserve"> PAGEREF _Toc515864707 \h </w:instrText>
      </w:r>
      <w:r>
        <w:fldChar w:fldCharType="separate"/>
      </w:r>
      <w:r>
        <w:t>5</w:t>
      </w:r>
      <w:r>
        <w:fldChar w:fldCharType="end"/>
      </w:r>
      <w:r>
        <w:fldChar w:fldCharType="end"/>
      </w:r>
    </w:p>
    <w:p w14:paraId="2F4EB69B">
      <w:pPr>
        <w:pStyle w:val="12"/>
        <w:tabs>
          <w:tab w:val="right" w:leader="dot" w:pos="8890"/>
        </w:tabs>
        <w:spacing w:line="420" w:lineRule="exact"/>
      </w:pPr>
      <w:r>
        <w:fldChar w:fldCharType="begin"/>
      </w:r>
      <w:r>
        <w:instrText xml:space="preserve"> HYPERLINK \l "_Toc515864708" </w:instrText>
      </w:r>
      <w:r>
        <w:fldChar w:fldCharType="separate"/>
      </w:r>
      <w:r>
        <w:rPr>
          <w:rStyle w:val="19"/>
          <w:rFonts w:ascii="Arial" w:hAnsi="Arial" w:cs="Arial"/>
          <w:b/>
          <w:kern w:val="0"/>
        </w:rPr>
        <w:t>一、项目基本情况</w:t>
      </w:r>
      <w:r>
        <w:tab/>
      </w:r>
      <w:r>
        <w:fldChar w:fldCharType="begin"/>
      </w:r>
      <w:r>
        <w:instrText xml:space="preserve"> PAGEREF _Toc515864708 \h </w:instrText>
      </w:r>
      <w:r>
        <w:fldChar w:fldCharType="separate"/>
      </w:r>
      <w:r>
        <w:t>5</w:t>
      </w:r>
      <w:r>
        <w:fldChar w:fldCharType="end"/>
      </w:r>
      <w:r>
        <w:fldChar w:fldCharType="end"/>
      </w:r>
    </w:p>
    <w:p w14:paraId="04C4411D">
      <w:pPr>
        <w:pStyle w:val="5"/>
        <w:tabs>
          <w:tab w:val="right" w:leader="dot" w:pos="8890"/>
        </w:tabs>
        <w:spacing w:line="420" w:lineRule="exact"/>
      </w:pPr>
      <w:r>
        <w:fldChar w:fldCharType="begin"/>
      </w:r>
      <w:r>
        <w:instrText xml:space="preserve"> HYPERLINK \l "_Toc515864709" </w:instrText>
      </w:r>
      <w:r>
        <w:fldChar w:fldCharType="separate"/>
      </w:r>
      <w:r>
        <w:rPr>
          <w:rStyle w:val="19"/>
          <w:rFonts w:ascii="Arial" w:hAnsi="Arial" w:cs="Arial"/>
          <w:b/>
          <w:kern w:val="0"/>
        </w:rPr>
        <w:t>（一）项目立项背景</w:t>
      </w:r>
      <w:r>
        <w:tab/>
      </w:r>
      <w:r>
        <w:fldChar w:fldCharType="begin"/>
      </w:r>
      <w:r>
        <w:instrText xml:space="preserve"> PAGEREF _Toc515864709 \h </w:instrText>
      </w:r>
      <w:r>
        <w:fldChar w:fldCharType="separate"/>
      </w:r>
      <w:r>
        <w:t>5</w:t>
      </w:r>
      <w:r>
        <w:fldChar w:fldCharType="end"/>
      </w:r>
      <w:r>
        <w:fldChar w:fldCharType="end"/>
      </w:r>
    </w:p>
    <w:p w14:paraId="3341EF43">
      <w:pPr>
        <w:pStyle w:val="5"/>
        <w:tabs>
          <w:tab w:val="right" w:leader="dot" w:pos="8890"/>
        </w:tabs>
        <w:spacing w:line="420" w:lineRule="exact"/>
      </w:pPr>
      <w:r>
        <w:fldChar w:fldCharType="begin"/>
      </w:r>
      <w:r>
        <w:instrText xml:space="preserve"> HYPERLINK \l "_Toc515864710" </w:instrText>
      </w:r>
      <w:r>
        <w:fldChar w:fldCharType="separate"/>
      </w:r>
      <w:r>
        <w:rPr>
          <w:rStyle w:val="19"/>
          <w:rFonts w:ascii="Arial" w:hAnsi="Arial" w:cs="Arial"/>
          <w:b/>
          <w:kern w:val="0"/>
        </w:rPr>
        <w:t>（二）项目实施情况</w:t>
      </w:r>
      <w:r>
        <w:tab/>
      </w:r>
      <w:r>
        <w:fldChar w:fldCharType="begin"/>
      </w:r>
      <w:r>
        <w:instrText xml:space="preserve"> PAGEREF _Toc515864710 \h </w:instrText>
      </w:r>
      <w:r>
        <w:fldChar w:fldCharType="separate"/>
      </w:r>
      <w:r>
        <w:t>6</w:t>
      </w:r>
      <w:r>
        <w:fldChar w:fldCharType="end"/>
      </w:r>
      <w:r>
        <w:fldChar w:fldCharType="end"/>
      </w:r>
    </w:p>
    <w:p w14:paraId="4FF9B0EC">
      <w:pPr>
        <w:pStyle w:val="5"/>
        <w:tabs>
          <w:tab w:val="right" w:leader="dot" w:pos="8890"/>
        </w:tabs>
        <w:spacing w:line="420" w:lineRule="exact"/>
      </w:pPr>
      <w:r>
        <w:fldChar w:fldCharType="begin"/>
      </w:r>
      <w:r>
        <w:instrText xml:space="preserve"> HYPERLINK \l "_Toc515864711" </w:instrText>
      </w:r>
      <w:r>
        <w:fldChar w:fldCharType="separate"/>
      </w:r>
      <w:r>
        <w:rPr>
          <w:rStyle w:val="19"/>
          <w:rFonts w:ascii="Arial" w:hAnsi="Arial" w:cs="Arial"/>
          <w:b/>
          <w:kern w:val="0"/>
        </w:rPr>
        <w:t>（三）项目经费来源和使用情况</w:t>
      </w:r>
      <w:r>
        <w:tab/>
      </w:r>
      <w:r>
        <w:fldChar w:fldCharType="begin"/>
      </w:r>
      <w:r>
        <w:instrText xml:space="preserve"> PAGEREF _Toc515864711 \h </w:instrText>
      </w:r>
      <w:r>
        <w:fldChar w:fldCharType="separate"/>
      </w:r>
      <w:r>
        <w:t>8</w:t>
      </w:r>
      <w:r>
        <w:fldChar w:fldCharType="end"/>
      </w:r>
      <w:r>
        <w:fldChar w:fldCharType="end"/>
      </w:r>
    </w:p>
    <w:p w14:paraId="6E24C29C">
      <w:pPr>
        <w:pStyle w:val="12"/>
        <w:tabs>
          <w:tab w:val="right" w:leader="dot" w:pos="8890"/>
        </w:tabs>
        <w:spacing w:line="420" w:lineRule="exact"/>
      </w:pPr>
      <w:r>
        <w:fldChar w:fldCharType="begin"/>
      </w:r>
      <w:r>
        <w:instrText xml:space="preserve"> HYPERLINK \l "_Toc515864712" </w:instrText>
      </w:r>
      <w:r>
        <w:fldChar w:fldCharType="separate"/>
      </w:r>
      <w:r>
        <w:rPr>
          <w:rStyle w:val="19"/>
          <w:rFonts w:ascii="Arial" w:hAnsi="Arial" w:cs="Arial"/>
          <w:b/>
          <w:kern w:val="0"/>
        </w:rPr>
        <w:t>二、项目绩效目标和评价指标体系</w:t>
      </w:r>
      <w:r>
        <w:tab/>
      </w:r>
      <w:r>
        <w:fldChar w:fldCharType="begin"/>
      </w:r>
      <w:r>
        <w:instrText xml:space="preserve"> PAGEREF _Toc515864712 \h </w:instrText>
      </w:r>
      <w:r>
        <w:fldChar w:fldCharType="separate"/>
      </w:r>
      <w:r>
        <w:t>8</w:t>
      </w:r>
      <w:r>
        <w:fldChar w:fldCharType="end"/>
      </w:r>
      <w:r>
        <w:fldChar w:fldCharType="end"/>
      </w:r>
    </w:p>
    <w:p w14:paraId="42E9C7D1">
      <w:pPr>
        <w:pStyle w:val="5"/>
        <w:tabs>
          <w:tab w:val="right" w:leader="dot" w:pos="8890"/>
        </w:tabs>
        <w:spacing w:line="420" w:lineRule="exact"/>
      </w:pPr>
      <w:r>
        <w:fldChar w:fldCharType="begin"/>
      </w:r>
      <w:r>
        <w:instrText xml:space="preserve"> HYPERLINK \l "_Toc515864713" </w:instrText>
      </w:r>
      <w:r>
        <w:fldChar w:fldCharType="separate"/>
      </w:r>
      <w:r>
        <w:rPr>
          <w:rStyle w:val="19"/>
          <w:rFonts w:ascii="Arial" w:hAnsi="Arial" w:cs="Arial"/>
          <w:b/>
          <w:kern w:val="0"/>
        </w:rPr>
        <w:t>（一）项目绩效目标</w:t>
      </w:r>
      <w:r>
        <w:tab/>
      </w:r>
      <w:r>
        <w:fldChar w:fldCharType="begin"/>
      </w:r>
      <w:r>
        <w:instrText xml:space="preserve"> PAGEREF _Toc515864713 \h </w:instrText>
      </w:r>
      <w:r>
        <w:fldChar w:fldCharType="separate"/>
      </w:r>
      <w:r>
        <w:t>8</w:t>
      </w:r>
      <w:r>
        <w:fldChar w:fldCharType="end"/>
      </w:r>
      <w:r>
        <w:fldChar w:fldCharType="end"/>
      </w:r>
    </w:p>
    <w:p w14:paraId="6C28CD0E">
      <w:pPr>
        <w:pStyle w:val="5"/>
        <w:tabs>
          <w:tab w:val="right" w:leader="dot" w:pos="8890"/>
        </w:tabs>
        <w:spacing w:line="420" w:lineRule="exact"/>
      </w:pPr>
      <w:r>
        <w:fldChar w:fldCharType="begin"/>
      </w:r>
      <w:r>
        <w:instrText xml:space="preserve"> HYPERLINK \l "_Toc515864714" </w:instrText>
      </w:r>
      <w:r>
        <w:fldChar w:fldCharType="separate"/>
      </w:r>
      <w:r>
        <w:rPr>
          <w:rStyle w:val="19"/>
          <w:rFonts w:ascii="Arial" w:hAnsi="Arial" w:cs="Arial"/>
          <w:b/>
          <w:kern w:val="0"/>
        </w:rPr>
        <w:t>（二）评价指标体系</w:t>
      </w:r>
      <w:r>
        <w:tab/>
      </w:r>
      <w:r>
        <w:fldChar w:fldCharType="begin"/>
      </w:r>
      <w:r>
        <w:instrText xml:space="preserve"> PAGEREF _Toc515864714 \h </w:instrText>
      </w:r>
      <w:r>
        <w:fldChar w:fldCharType="separate"/>
      </w:r>
      <w:r>
        <w:t>9</w:t>
      </w:r>
      <w:r>
        <w:fldChar w:fldCharType="end"/>
      </w:r>
      <w:r>
        <w:fldChar w:fldCharType="end"/>
      </w:r>
    </w:p>
    <w:p w14:paraId="00EA7DD5">
      <w:pPr>
        <w:pStyle w:val="12"/>
        <w:tabs>
          <w:tab w:val="right" w:leader="dot" w:pos="8890"/>
        </w:tabs>
        <w:spacing w:line="420" w:lineRule="exact"/>
      </w:pPr>
      <w:r>
        <w:fldChar w:fldCharType="begin"/>
      </w:r>
      <w:r>
        <w:instrText xml:space="preserve"> HYPERLINK \l "_Toc515864715" </w:instrText>
      </w:r>
      <w:r>
        <w:fldChar w:fldCharType="separate"/>
      </w:r>
      <w:r>
        <w:rPr>
          <w:rStyle w:val="19"/>
          <w:rFonts w:ascii="Arial" w:hAnsi="Arial" w:cs="Arial"/>
          <w:b/>
          <w:kern w:val="0"/>
        </w:rPr>
        <w:t>三、绩效评价工作情况</w:t>
      </w:r>
      <w:r>
        <w:tab/>
      </w:r>
      <w:r>
        <w:fldChar w:fldCharType="begin"/>
      </w:r>
      <w:r>
        <w:instrText xml:space="preserve"> PAGEREF _Toc515864715 \h </w:instrText>
      </w:r>
      <w:r>
        <w:fldChar w:fldCharType="separate"/>
      </w:r>
      <w:r>
        <w:t>14</w:t>
      </w:r>
      <w:r>
        <w:fldChar w:fldCharType="end"/>
      </w:r>
      <w:r>
        <w:fldChar w:fldCharType="end"/>
      </w:r>
    </w:p>
    <w:p w14:paraId="61283383">
      <w:pPr>
        <w:pStyle w:val="5"/>
        <w:tabs>
          <w:tab w:val="right" w:leader="dot" w:pos="8890"/>
        </w:tabs>
        <w:spacing w:line="420" w:lineRule="exact"/>
      </w:pPr>
      <w:r>
        <w:fldChar w:fldCharType="begin"/>
      </w:r>
      <w:r>
        <w:instrText xml:space="preserve"> HYPERLINK \l "_Toc515864716" </w:instrText>
      </w:r>
      <w:r>
        <w:fldChar w:fldCharType="separate"/>
      </w:r>
      <w:r>
        <w:rPr>
          <w:rStyle w:val="19"/>
          <w:rFonts w:ascii="Arial" w:hAnsi="Arial" w:cs="Arial"/>
          <w:b/>
          <w:kern w:val="0"/>
        </w:rPr>
        <w:t>（一）绩效评价目的</w:t>
      </w:r>
      <w:r>
        <w:tab/>
      </w:r>
      <w:r>
        <w:fldChar w:fldCharType="begin"/>
      </w:r>
      <w:r>
        <w:instrText xml:space="preserve"> PAGEREF _Toc515864716 \h </w:instrText>
      </w:r>
      <w:r>
        <w:fldChar w:fldCharType="separate"/>
      </w:r>
      <w:r>
        <w:t>14</w:t>
      </w:r>
      <w:r>
        <w:fldChar w:fldCharType="end"/>
      </w:r>
      <w:r>
        <w:fldChar w:fldCharType="end"/>
      </w:r>
    </w:p>
    <w:p w14:paraId="106255CE">
      <w:pPr>
        <w:pStyle w:val="5"/>
        <w:tabs>
          <w:tab w:val="right" w:leader="dot" w:pos="8890"/>
        </w:tabs>
        <w:spacing w:line="420" w:lineRule="exact"/>
      </w:pPr>
      <w:r>
        <w:fldChar w:fldCharType="begin"/>
      </w:r>
      <w:r>
        <w:instrText xml:space="preserve"> HYPERLINK \l "_Toc515864717" </w:instrText>
      </w:r>
      <w:r>
        <w:fldChar w:fldCharType="separate"/>
      </w:r>
      <w:r>
        <w:rPr>
          <w:rStyle w:val="19"/>
          <w:rFonts w:ascii="Arial" w:hAnsi="Arial" w:cs="Arial"/>
          <w:b/>
          <w:kern w:val="0"/>
        </w:rPr>
        <w:t>（二）绩效评价工作过程</w:t>
      </w:r>
      <w:r>
        <w:tab/>
      </w:r>
      <w:r>
        <w:fldChar w:fldCharType="begin"/>
      </w:r>
      <w:r>
        <w:instrText xml:space="preserve"> PAGEREF _Toc515864717 \h </w:instrText>
      </w:r>
      <w:r>
        <w:fldChar w:fldCharType="separate"/>
      </w:r>
      <w:r>
        <w:t>15</w:t>
      </w:r>
      <w:r>
        <w:fldChar w:fldCharType="end"/>
      </w:r>
      <w:r>
        <w:fldChar w:fldCharType="end"/>
      </w:r>
    </w:p>
    <w:p w14:paraId="3CE4E4E5">
      <w:pPr>
        <w:pStyle w:val="5"/>
        <w:tabs>
          <w:tab w:val="right" w:leader="dot" w:pos="8890"/>
        </w:tabs>
        <w:spacing w:line="420" w:lineRule="exact"/>
      </w:pPr>
      <w:r>
        <w:fldChar w:fldCharType="begin"/>
      </w:r>
      <w:r>
        <w:instrText xml:space="preserve"> HYPERLINK \l "_Toc515864718" </w:instrText>
      </w:r>
      <w:r>
        <w:fldChar w:fldCharType="separate"/>
      </w:r>
      <w:r>
        <w:rPr>
          <w:rStyle w:val="19"/>
          <w:rFonts w:ascii="Arial" w:hAnsi="Arial" w:cs="Arial"/>
          <w:b/>
          <w:kern w:val="0"/>
        </w:rPr>
        <w:t>（三）绩效评价框架</w:t>
      </w:r>
      <w:r>
        <w:tab/>
      </w:r>
      <w:r>
        <w:fldChar w:fldCharType="begin"/>
      </w:r>
      <w:r>
        <w:instrText xml:space="preserve"> PAGEREF _Toc515864718 \h </w:instrText>
      </w:r>
      <w:r>
        <w:fldChar w:fldCharType="separate"/>
      </w:r>
      <w:r>
        <w:t>16</w:t>
      </w:r>
      <w:r>
        <w:fldChar w:fldCharType="end"/>
      </w:r>
      <w:r>
        <w:fldChar w:fldCharType="end"/>
      </w:r>
    </w:p>
    <w:p w14:paraId="751B74AA">
      <w:pPr>
        <w:pStyle w:val="5"/>
        <w:tabs>
          <w:tab w:val="right" w:leader="dot" w:pos="8890"/>
        </w:tabs>
        <w:spacing w:line="420" w:lineRule="exact"/>
      </w:pPr>
      <w:r>
        <w:fldChar w:fldCharType="begin"/>
      </w:r>
      <w:r>
        <w:instrText xml:space="preserve"> HYPERLINK \l "_Toc515864719" </w:instrText>
      </w:r>
      <w:r>
        <w:fldChar w:fldCharType="separate"/>
      </w:r>
      <w:r>
        <w:rPr>
          <w:rStyle w:val="19"/>
          <w:rFonts w:ascii="Arial" w:hAnsi="Arial" w:cs="Arial"/>
          <w:b/>
          <w:kern w:val="0"/>
        </w:rPr>
        <w:t>（四）证据收集方式</w:t>
      </w:r>
      <w:r>
        <w:tab/>
      </w:r>
      <w:r>
        <w:fldChar w:fldCharType="begin"/>
      </w:r>
      <w:r>
        <w:instrText xml:space="preserve"> PAGEREF _Toc515864719 \h </w:instrText>
      </w:r>
      <w:r>
        <w:fldChar w:fldCharType="separate"/>
      </w:r>
      <w:r>
        <w:t>18</w:t>
      </w:r>
      <w:r>
        <w:fldChar w:fldCharType="end"/>
      </w:r>
      <w:r>
        <w:fldChar w:fldCharType="end"/>
      </w:r>
    </w:p>
    <w:p w14:paraId="0FFBC655">
      <w:pPr>
        <w:pStyle w:val="12"/>
        <w:tabs>
          <w:tab w:val="right" w:leader="dot" w:pos="8890"/>
        </w:tabs>
        <w:spacing w:line="420" w:lineRule="exact"/>
      </w:pPr>
      <w:r>
        <w:fldChar w:fldCharType="begin"/>
      </w:r>
      <w:r>
        <w:instrText xml:space="preserve"> HYPERLINK \l "_Toc515864720" </w:instrText>
      </w:r>
      <w:r>
        <w:fldChar w:fldCharType="separate"/>
      </w:r>
      <w:r>
        <w:rPr>
          <w:rStyle w:val="19"/>
          <w:rFonts w:ascii="Arial" w:hAnsi="Arial" w:cs="Arial"/>
          <w:b/>
          <w:kern w:val="0"/>
        </w:rPr>
        <w:t>四、绩效评价分析及评价结论</w:t>
      </w:r>
      <w:r>
        <w:tab/>
      </w:r>
      <w:r>
        <w:fldChar w:fldCharType="begin"/>
      </w:r>
      <w:r>
        <w:instrText xml:space="preserve"> PAGEREF _Toc515864720 \h </w:instrText>
      </w:r>
      <w:r>
        <w:fldChar w:fldCharType="separate"/>
      </w:r>
      <w:r>
        <w:t>19</w:t>
      </w:r>
      <w:r>
        <w:fldChar w:fldCharType="end"/>
      </w:r>
      <w:r>
        <w:fldChar w:fldCharType="end"/>
      </w:r>
    </w:p>
    <w:p w14:paraId="3FAD6C06">
      <w:pPr>
        <w:pStyle w:val="5"/>
        <w:tabs>
          <w:tab w:val="right" w:leader="dot" w:pos="8890"/>
        </w:tabs>
        <w:spacing w:line="420" w:lineRule="exact"/>
      </w:pPr>
      <w:r>
        <w:fldChar w:fldCharType="begin"/>
      </w:r>
      <w:r>
        <w:instrText xml:space="preserve"> HYPERLINK \l "_Toc515864721" </w:instrText>
      </w:r>
      <w:r>
        <w:fldChar w:fldCharType="separate"/>
      </w:r>
      <w:r>
        <w:rPr>
          <w:rStyle w:val="19"/>
          <w:rFonts w:ascii="Arial" w:hAnsi="Arial" w:cs="Arial"/>
          <w:b/>
          <w:kern w:val="0"/>
        </w:rPr>
        <w:t>（一）绩效分析</w:t>
      </w:r>
      <w:r>
        <w:tab/>
      </w:r>
      <w:r>
        <w:fldChar w:fldCharType="begin"/>
      </w:r>
      <w:r>
        <w:instrText xml:space="preserve"> PAGEREF _Toc515864721 \h </w:instrText>
      </w:r>
      <w:r>
        <w:fldChar w:fldCharType="separate"/>
      </w:r>
      <w:r>
        <w:t>19</w:t>
      </w:r>
      <w:r>
        <w:fldChar w:fldCharType="end"/>
      </w:r>
      <w:r>
        <w:fldChar w:fldCharType="end"/>
      </w:r>
    </w:p>
    <w:p w14:paraId="2F8E485F">
      <w:pPr>
        <w:pStyle w:val="11"/>
        <w:tabs>
          <w:tab w:val="right" w:leader="dot" w:pos="8890"/>
        </w:tabs>
        <w:spacing w:line="420" w:lineRule="exact"/>
      </w:pPr>
      <w:r>
        <w:fldChar w:fldCharType="begin"/>
      </w:r>
      <w:r>
        <w:instrText xml:space="preserve"> HYPERLINK \l "_Toc515864722" </w:instrText>
      </w:r>
      <w:r>
        <w:fldChar w:fldCharType="separate"/>
      </w:r>
      <w:r>
        <w:rPr>
          <w:rStyle w:val="19"/>
          <w:rFonts w:ascii="Arial" w:hAnsi="Arial" w:cs="Arial"/>
          <w:kern w:val="0"/>
        </w:rPr>
        <w:t>1、项目投入（15分）</w:t>
      </w:r>
      <w:r>
        <w:tab/>
      </w:r>
      <w:r>
        <w:fldChar w:fldCharType="begin"/>
      </w:r>
      <w:r>
        <w:instrText xml:space="preserve"> PAGEREF _Toc515864722 \h </w:instrText>
      </w:r>
      <w:r>
        <w:fldChar w:fldCharType="separate"/>
      </w:r>
      <w:r>
        <w:t>19</w:t>
      </w:r>
      <w:r>
        <w:fldChar w:fldCharType="end"/>
      </w:r>
      <w:r>
        <w:fldChar w:fldCharType="end"/>
      </w:r>
    </w:p>
    <w:p w14:paraId="4861DA3C">
      <w:pPr>
        <w:pStyle w:val="11"/>
        <w:tabs>
          <w:tab w:val="right" w:leader="dot" w:pos="8890"/>
        </w:tabs>
        <w:spacing w:line="420" w:lineRule="exact"/>
      </w:pPr>
      <w:r>
        <w:fldChar w:fldCharType="begin"/>
      </w:r>
      <w:r>
        <w:instrText xml:space="preserve"> HYPERLINK \l "_Toc515864723" </w:instrText>
      </w:r>
      <w:r>
        <w:fldChar w:fldCharType="separate"/>
      </w:r>
      <w:r>
        <w:rPr>
          <w:rStyle w:val="19"/>
          <w:rFonts w:ascii="Arial" w:hAnsi="Arial" w:cs="Arial"/>
          <w:kern w:val="0"/>
        </w:rPr>
        <w:t>2、项目过程（25分）</w:t>
      </w:r>
      <w:r>
        <w:tab/>
      </w:r>
      <w:r>
        <w:fldChar w:fldCharType="begin"/>
      </w:r>
      <w:r>
        <w:instrText xml:space="preserve"> PAGEREF _Toc515864723 \h </w:instrText>
      </w:r>
      <w:r>
        <w:fldChar w:fldCharType="separate"/>
      </w:r>
      <w:r>
        <w:t>20</w:t>
      </w:r>
      <w:r>
        <w:fldChar w:fldCharType="end"/>
      </w:r>
      <w:r>
        <w:fldChar w:fldCharType="end"/>
      </w:r>
    </w:p>
    <w:p w14:paraId="7446E558">
      <w:pPr>
        <w:pStyle w:val="11"/>
        <w:tabs>
          <w:tab w:val="right" w:leader="dot" w:pos="8890"/>
        </w:tabs>
        <w:spacing w:line="420" w:lineRule="exact"/>
      </w:pPr>
      <w:r>
        <w:fldChar w:fldCharType="begin"/>
      </w:r>
      <w:r>
        <w:instrText xml:space="preserve"> HYPERLINK \l "_Toc515864724" </w:instrText>
      </w:r>
      <w:r>
        <w:fldChar w:fldCharType="separate"/>
      </w:r>
      <w:r>
        <w:rPr>
          <w:rStyle w:val="19"/>
          <w:rFonts w:ascii="Arial" w:hAnsi="Arial" w:cs="Arial"/>
          <w:kern w:val="0"/>
        </w:rPr>
        <w:t>3、项目产出（31分）</w:t>
      </w:r>
      <w:r>
        <w:tab/>
      </w:r>
      <w:r>
        <w:fldChar w:fldCharType="begin"/>
      </w:r>
      <w:r>
        <w:instrText xml:space="preserve"> PAGEREF _Toc515864724 \h </w:instrText>
      </w:r>
      <w:r>
        <w:fldChar w:fldCharType="separate"/>
      </w:r>
      <w:r>
        <w:t>22</w:t>
      </w:r>
      <w:r>
        <w:fldChar w:fldCharType="end"/>
      </w:r>
      <w:r>
        <w:fldChar w:fldCharType="end"/>
      </w:r>
    </w:p>
    <w:p w14:paraId="4A0F2CCE">
      <w:pPr>
        <w:pStyle w:val="11"/>
        <w:tabs>
          <w:tab w:val="right" w:leader="dot" w:pos="8890"/>
        </w:tabs>
        <w:spacing w:line="420" w:lineRule="exact"/>
      </w:pPr>
      <w:r>
        <w:fldChar w:fldCharType="begin"/>
      </w:r>
      <w:r>
        <w:instrText xml:space="preserve"> HYPERLINK \l "_Toc515864725" </w:instrText>
      </w:r>
      <w:r>
        <w:fldChar w:fldCharType="separate"/>
      </w:r>
      <w:r>
        <w:rPr>
          <w:rStyle w:val="19"/>
          <w:rFonts w:ascii="Arial" w:hAnsi="Arial" w:cs="Arial"/>
          <w:kern w:val="0"/>
        </w:rPr>
        <w:t>4、效果（29分）</w:t>
      </w:r>
      <w:r>
        <w:tab/>
      </w:r>
      <w:r>
        <w:fldChar w:fldCharType="begin"/>
      </w:r>
      <w:r>
        <w:instrText xml:space="preserve"> PAGEREF _Toc515864725 \h </w:instrText>
      </w:r>
      <w:r>
        <w:fldChar w:fldCharType="separate"/>
      </w:r>
      <w:r>
        <w:t>28</w:t>
      </w:r>
      <w:r>
        <w:fldChar w:fldCharType="end"/>
      </w:r>
      <w:r>
        <w:fldChar w:fldCharType="end"/>
      </w:r>
    </w:p>
    <w:p w14:paraId="71152F2F">
      <w:pPr>
        <w:pStyle w:val="5"/>
        <w:tabs>
          <w:tab w:val="right" w:leader="dot" w:pos="8890"/>
        </w:tabs>
        <w:spacing w:line="420" w:lineRule="exact"/>
      </w:pPr>
      <w:r>
        <w:fldChar w:fldCharType="begin"/>
      </w:r>
      <w:r>
        <w:instrText xml:space="preserve"> HYPERLINK \l "_Toc515864726" </w:instrText>
      </w:r>
      <w:r>
        <w:fldChar w:fldCharType="separate"/>
      </w:r>
      <w:r>
        <w:rPr>
          <w:rStyle w:val="19"/>
          <w:rFonts w:ascii="Arial" w:hAnsi="Arial" w:cs="Arial"/>
          <w:b/>
          <w:kern w:val="0"/>
        </w:rPr>
        <w:t>（二）评价结论</w:t>
      </w:r>
      <w:r>
        <w:tab/>
      </w:r>
      <w:r>
        <w:fldChar w:fldCharType="begin"/>
      </w:r>
      <w:r>
        <w:instrText xml:space="preserve"> PAGEREF _Toc515864726 \h </w:instrText>
      </w:r>
      <w:r>
        <w:fldChar w:fldCharType="separate"/>
      </w:r>
      <w:r>
        <w:t>29</w:t>
      </w:r>
      <w:r>
        <w:fldChar w:fldCharType="end"/>
      </w:r>
      <w:r>
        <w:fldChar w:fldCharType="end"/>
      </w:r>
    </w:p>
    <w:p w14:paraId="23F95443">
      <w:pPr>
        <w:pStyle w:val="12"/>
        <w:tabs>
          <w:tab w:val="right" w:leader="dot" w:pos="8890"/>
        </w:tabs>
        <w:spacing w:line="420" w:lineRule="exact"/>
      </w:pPr>
      <w:r>
        <w:fldChar w:fldCharType="begin"/>
      </w:r>
      <w:r>
        <w:instrText xml:space="preserve"> HYPERLINK \l "_Toc515864727" </w:instrText>
      </w:r>
      <w:r>
        <w:fldChar w:fldCharType="separate"/>
      </w:r>
      <w:r>
        <w:rPr>
          <w:rStyle w:val="19"/>
          <w:rFonts w:ascii="Arial" w:hAnsi="Arial" w:cs="Arial"/>
          <w:b/>
          <w:kern w:val="0"/>
        </w:rPr>
        <w:t>五、主要经验及做法</w:t>
      </w:r>
      <w:r>
        <w:tab/>
      </w:r>
      <w:r>
        <w:fldChar w:fldCharType="begin"/>
      </w:r>
      <w:r>
        <w:instrText xml:space="preserve"> PAGEREF _Toc515864727 \h </w:instrText>
      </w:r>
      <w:r>
        <w:fldChar w:fldCharType="separate"/>
      </w:r>
      <w:r>
        <w:t>30</w:t>
      </w:r>
      <w:r>
        <w:fldChar w:fldCharType="end"/>
      </w:r>
      <w:r>
        <w:fldChar w:fldCharType="end"/>
      </w:r>
    </w:p>
    <w:p w14:paraId="1104F28A">
      <w:pPr>
        <w:pStyle w:val="12"/>
        <w:tabs>
          <w:tab w:val="right" w:leader="dot" w:pos="8890"/>
        </w:tabs>
        <w:spacing w:line="420" w:lineRule="exact"/>
      </w:pPr>
      <w:r>
        <w:fldChar w:fldCharType="begin"/>
      </w:r>
      <w:r>
        <w:instrText xml:space="preserve"> HYPERLINK \l "_Toc515864728" </w:instrText>
      </w:r>
      <w:r>
        <w:fldChar w:fldCharType="separate"/>
      </w:r>
      <w:r>
        <w:rPr>
          <w:rStyle w:val="19"/>
          <w:rFonts w:ascii="Arial" w:hAnsi="Arial" w:cs="Arial"/>
          <w:b/>
          <w:kern w:val="0"/>
        </w:rPr>
        <w:t>六、存在的问题和建议</w:t>
      </w:r>
      <w:r>
        <w:tab/>
      </w:r>
      <w:r>
        <w:fldChar w:fldCharType="begin"/>
      </w:r>
      <w:r>
        <w:instrText xml:space="preserve"> PAGEREF _Toc515864728 \h </w:instrText>
      </w:r>
      <w:r>
        <w:fldChar w:fldCharType="separate"/>
      </w:r>
      <w:r>
        <w:t>31</w:t>
      </w:r>
      <w:r>
        <w:fldChar w:fldCharType="end"/>
      </w:r>
      <w:r>
        <w:fldChar w:fldCharType="end"/>
      </w:r>
    </w:p>
    <w:p w14:paraId="3494CB77">
      <w:pPr>
        <w:pStyle w:val="12"/>
        <w:tabs>
          <w:tab w:val="right" w:leader="dot" w:pos="8890"/>
        </w:tabs>
        <w:spacing w:line="420" w:lineRule="exact"/>
      </w:pPr>
      <w:r>
        <w:fldChar w:fldCharType="begin"/>
      </w:r>
      <w:r>
        <w:instrText xml:space="preserve"> HYPERLINK \l "_Toc515864729" </w:instrText>
      </w:r>
      <w:r>
        <w:fldChar w:fldCharType="separate"/>
      </w:r>
      <w:r>
        <w:rPr>
          <w:rStyle w:val="19"/>
          <w:rFonts w:ascii="Arial" w:hAnsi="Arial" w:cs="Arial"/>
          <w:b/>
          <w:kern w:val="0"/>
        </w:rPr>
        <w:t>七、其他说明事项</w:t>
      </w:r>
      <w:r>
        <w:tab/>
      </w:r>
      <w:r>
        <w:fldChar w:fldCharType="begin"/>
      </w:r>
      <w:r>
        <w:instrText xml:space="preserve"> PAGEREF _Toc515864729 \h </w:instrText>
      </w:r>
      <w:r>
        <w:fldChar w:fldCharType="separate"/>
      </w:r>
      <w:r>
        <w:t>32</w:t>
      </w:r>
      <w:r>
        <w:fldChar w:fldCharType="end"/>
      </w:r>
      <w:r>
        <w:fldChar w:fldCharType="end"/>
      </w:r>
    </w:p>
    <w:p w14:paraId="5CC9CBFD">
      <w:pPr>
        <w:pStyle w:val="5"/>
        <w:tabs>
          <w:tab w:val="right" w:leader="dot" w:pos="8890"/>
        </w:tabs>
        <w:spacing w:line="420" w:lineRule="exact"/>
      </w:pPr>
      <w:r>
        <w:fldChar w:fldCharType="begin"/>
      </w:r>
      <w:r>
        <w:instrText xml:space="preserve"> HYPERLINK \l "_Toc515864730" </w:instrText>
      </w:r>
      <w:r>
        <w:fldChar w:fldCharType="separate"/>
      </w:r>
      <w:r>
        <w:rPr>
          <w:rStyle w:val="19"/>
          <w:rFonts w:ascii="Arial" w:hAnsi="Arial" w:cs="Arial"/>
          <w:b/>
          <w:kern w:val="0"/>
        </w:rPr>
        <w:t>（一）关于评价责任的说明</w:t>
      </w:r>
      <w:r>
        <w:tab/>
      </w:r>
      <w:r>
        <w:fldChar w:fldCharType="begin"/>
      </w:r>
      <w:r>
        <w:instrText xml:space="preserve"> PAGEREF _Toc515864730 \h </w:instrText>
      </w:r>
      <w:r>
        <w:fldChar w:fldCharType="separate"/>
      </w:r>
      <w:r>
        <w:t>32</w:t>
      </w:r>
      <w:r>
        <w:fldChar w:fldCharType="end"/>
      </w:r>
      <w:r>
        <w:fldChar w:fldCharType="end"/>
      </w:r>
    </w:p>
    <w:p w14:paraId="246ECEBC">
      <w:pPr>
        <w:pStyle w:val="5"/>
        <w:tabs>
          <w:tab w:val="right" w:leader="dot" w:pos="8890"/>
        </w:tabs>
        <w:spacing w:line="420" w:lineRule="exact"/>
      </w:pPr>
      <w:r>
        <w:fldChar w:fldCharType="begin"/>
      </w:r>
      <w:r>
        <w:instrText xml:space="preserve"> HYPERLINK \l "_Toc515864731" </w:instrText>
      </w:r>
      <w:r>
        <w:fldChar w:fldCharType="separate"/>
      </w:r>
      <w:r>
        <w:rPr>
          <w:rStyle w:val="19"/>
          <w:rFonts w:ascii="Arial" w:hAnsi="Arial" w:cs="Arial"/>
          <w:b/>
          <w:kern w:val="0"/>
        </w:rPr>
        <w:t>（二）关于本项目评价中局限性的说明</w:t>
      </w:r>
      <w:r>
        <w:tab/>
      </w:r>
      <w:r>
        <w:fldChar w:fldCharType="begin"/>
      </w:r>
      <w:r>
        <w:instrText xml:space="preserve"> PAGEREF _Toc515864731 \h </w:instrText>
      </w:r>
      <w:r>
        <w:fldChar w:fldCharType="separate"/>
      </w:r>
      <w:r>
        <w:t>32</w:t>
      </w:r>
      <w:r>
        <w:fldChar w:fldCharType="end"/>
      </w:r>
      <w:r>
        <w:fldChar w:fldCharType="end"/>
      </w:r>
    </w:p>
    <w:p w14:paraId="020F32E7">
      <w:pPr>
        <w:pStyle w:val="5"/>
        <w:tabs>
          <w:tab w:val="right" w:leader="dot" w:pos="8890"/>
        </w:tabs>
        <w:spacing w:line="420" w:lineRule="exact"/>
      </w:pPr>
      <w:r>
        <w:fldChar w:fldCharType="begin"/>
      </w:r>
      <w:r>
        <w:instrText xml:space="preserve"> HYPERLINK \l "_Toc515864732" </w:instrText>
      </w:r>
      <w:r>
        <w:fldChar w:fldCharType="separate"/>
      </w:r>
      <w:r>
        <w:rPr>
          <w:rStyle w:val="19"/>
          <w:rFonts w:ascii="Arial" w:hAnsi="Arial" w:cs="Arial"/>
          <w:b/>
          <w:kern w:val="0"/>
        </w:rPr>
        <w:t>（三）关于提示报告使用者注意事项的说明</w:t>
      </w:r>
      <w:r>
        <w:tab/>
      </w:r>
      <w:r>
        <w:fldChar w:fldCharType="begin"/>
      </w:r>
      <w:r>
        <w:instrText xml:space="preserve"> PAGEREF _Toc515864732 \h </w:instrText>
      </w:r>
      <w:r>
        <w:fldChar w:fldCharType="separate"/>
      </w:r>
      <w:r>
        <w:t>32</w:t>
      </w:r>
      <w:r>
        <w:fldChar w:fldCharType="end"/>
      </w:r>
      <w:r>
        <w:fldChar w:fldCharType="end"/>
      </w:r>
    </w:p>
    <w:p w14:paraId="17F2E132">
      <w:pPr>
        <w:pStyle w:val="12"/>
        <w:tabs>
          <w:tab w:val="right" w:leader="dot" w:pos="8890"/>
        </w:tabs>
        <w:spacing w:line="420" w:lineRule="exact"/>
      </w:pPr>
      <w:r>
        <w:fldChar w:fldCharType="begin"/>
      </w:r>
      <w:r>
        <w:instrText xml:space="preserve"> HYPERLINK \l "_Toc515864733" </w:instrText>
      </w:r>
      <w:r>
        <w:fldChar w:fldCharType="separate"/>
      </w:r>
      <w:r>
        <w:rPr>
          <w:rStyle w:val="19"/>
          <w:rFonts w:ascii="Arial" w:hAnsi="Arial" w:cs="Arial"/>
          <w:b/>
          <w:kern w:val="0"/>
        </w:rPr>
        <w:t>附件</w:t>
      </w:r>
      <w:r>
        <w:tab/>
      </w:r>
      <w:r>
        <w:fldChar w:fldCharType="begin"/>
      </w:r>
      <w:r>
        <w:instrText xml:space="preserve"> PAGEREF _Toc515864733 \h </w:instrText>
      </w:r>
      <w:r>
        <w:fldChar w:fldCharType="separate"/>
      </w:r>
      <w:r>
        <w:t>33</w:t>
      </w:r>
      <w:r>
        <w:fldChar w:fldCharType="end"/>
      </w:r>
      <w:r>
        <w:fldChar w:fldCharType="end"/>
      </w:r>
    </w:p>
    <w:p w14:paraId="54294E9D">
      <w:pPr>
        <w:widowControl/>
        <w:spacing w:before="156" w:beforeLines="50" w:after="156" w:afterLines="50"/>
        <w:jc w:val="left"/>
        <w:rPr>
          <w:rFonts w:ascii="Arial" w:hAnsi="Arial" w:cs="Arial"/>
          <w:kern w:val="0"/>
          <w:sz w:val="24"/>
          <w:szCs w:val="24"/>
        </w:rPr>
      </w:pPr>
      <w:r>
        <w:rPr>
          <w:rFonts w:ascii="Arial" w:hAnsi="Arial" w:eastAsia="宋体" w:cs="Arial"/>
          <w:kern w:val="0"/>
          <w:szCs w:val="21"/>
        </w:rPr>
        <w:fldChar w:fldCharType="end"/>
      </w:r>
      <w:r>
        <w:rPr>
          <w:rFonts w:ascii="Arial" w:hAnsi="Arial" w:cs="Arial"/>
          <w:kern w:val="0"/>
          <w:sz w:val="24"/>
          <w:szCs w:val="24"/>
        </w:rPr>
        <w:br w:type="page"/>
      </w:r>
    </w:p>
    <w:p w14:paraId="6129FEEE">
      <w:pPr>
        <w:widowControl/>
        <w:spacing w:line="500" w:lineRule="exact"/>
        <w:jc w:val="left"/>
        <w:rPr>
          <w:rFonts w:ascii="Arial" w:hAnsi="Arial" w:cs="Arial"/>
          <w:b/>
          <w:kern w:val="0"/>
          <w:sz w:val="24"/>
          <w:szCs w:val="24"/>
        </w:rPr>
      </w:pPr>
    </w:p>
    <w:p w14:paraId="039C243A">
      <w:pPr>
        <w:widowControl/>
        <w:spacing w:line="400" w:lineRule="exact"/>
        <w:ind w:firstLine="482"/>
        <w:jc w:val="center"/>
        <w:outlineLvl w:val="0"/>
        <w:rPr>
          <w:rFonts w:ascii="Arial" w:hAnsi="Arial" w:cs="Arial"/>
          <w:b/>
          <w:kern w:val="36"/>
          <w:sz w:val="32"/>
          <w:szCs w:val="32"/>
        </w:rPr>
      </w:pPr>
      <w:bookmarkStart w:id="1" w:name="_Toc515864706"/>
      <w:r>
        <w:rPr>
          <w:rFonts w:ascii="Arial" w:hAnsi="Arial" w:cs="Arial"/>
          <w:b/>
          <w:kern w:val="36"/>
          <w:sz w:val="32"/>
          <w:szCs w:val="32"/>
        </w:rPr>
        <w:t>前  言</w:t>
      </w:r>
      <w:bookmarkEnd w:id="1"/>
    </w:p>
    <w:p w14:paraId="0FE3191E">
      <w:pPr>
        <w:widowControl/>
        <w:spacing w:line="400" w:lineRule="exact"/>
        <w:ind w:firstLine="482"/>
        <w:jc w:val="left"/>
        <w:rPr>
          <w:rFonts w:ascii="Arial" w:hAnsi="Arial" w:cs="Arial"/>
          <w:kern w:val="0"/>
          <w:sz w:val="24"/>
          <w:szCs w:val="24"/>
        </w:rPr>
      </w:pPr>
    </w:p>
    <w:p w14:paraId="2AC006E8">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为了全面了解武汉市蔡甸区司法局2017年度法律服务保障项目的实施情况及实施效果，同时为以后年度</w:t>
      </w:r>
      <w:r>
        <w:rPr>
          <w:rFonts w:hint="eastAsia" w:ascii="Arial" w:hAnsi="Arial" w:cs="Arial"/>
          <w:kern w:val="0"/>
          <w:sz w:val="24"/>
          <w:szCs w:val="24"/>
        </w:rPr>
        <w:t>类似</w:t>
      </w:r>
      <w:r>
        <w:rPr>
          <w:rFonts w:ascii="Arial" w:hAnsi="Arial" w:cs="Arial"/>
          <w:kern w:val="0"/>
          <w:sz w:val="24"/>
          <w:szCs w:val="24"/>
        </w:rPr>
        <w:t>项目的开展提供参考，武汉市蔡甸区财政局组织了2017年度法律服务保障项目绩效评价工作。</w:t>
      </w:r>
    </w:p>
    <w:p w14:paraId="4FE9D208">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湖北安华会计师事务有限公司接受武汉市蔡甸区财政局委托，依照财政部《财政支出绩效评价管理暂行办法》（财预【2011】285号）、财政部《预算绩效评价共性指标体系框架》（财预【2013】53号）、湖北省人民政府《关于推进预算绩效管理的意见》（鄂政发【2013】9号）、湖北省财政厅《湖北省财政项目资金绩效评价操作指南》（鄂财函【2014】376号）、蔡甸区财政局《蔡甸区预算绩效管理暂行办法》（蔡财【2013】47号）等文件的规定和要求，秉承第三方评价应遵循的独立、客观、公平、公正原则，运用科学、合理的评价方法，实施了充分、必要的评价程序，进而形成了比较客观、公允的评价结论，形成了本绩效评价报告。</w:t>
      </w:r>
    </w:p>
    <w:p w14:paraId="70B926E3">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湖北安华会计师事务有限公司实施的本项目绩效评价工作是在武汉市蔡甸区财政局组织</w:t>
      </w:r>
      <w:r>
        <w:rPr>
          <w:rFonts w:hint="eastAsia" w:ascii="Arial" w:hAnsi="Arial" w:cs="Arial"/>
          <w:kern w:val="0"/>
          <w:sz w:val="24"/>
          <w:szCs w:val="24"/>
        </w:rPr>
        <w:t>领导</w:t>
      </w:r>
      <w:r>
        <w:rPr>
          <w:rFonts w:ascii="Arial" w:hAnsi="Arial" w:cs="Arial"/>
          <w:kern w:val="0"/>
          <w:sz w:val="24"/>
          <w:szCs w:val="24"/>
        </w:rPr>
        <w:t>、蔡甸区司法局</w:t>
      </w:r>
      <w:r>
        <w:rPr>
          <w:rFonts w:hint="eastAsia" w:ascii="Arial" w:hAnsi="Arial" w:cs="Arial"/>
          <w:kern w:val="0"/>
          <w:sz w:val="24"/>
          <w:szCs w:val="24"/>
        </w:rPr>
        <w:t>具体</w:t>
      </w:r>
      <w:r>
        <w:rPr>
          <w:rFonts w:ascii="Arial" w:hAnsi="Arial" w:cs="Arial"/>
          <w:kern w:val="0"/>
          <w:sz w:val="24"/>
          <w:szCs w:val="24"/>
        </w:rPr>
        <w:t>配合下</w:t>
      </w:r>
      <w:r>
        <w:rPr>
          <w:rFonts w:hint="eastAsia" w:ascii="Arial" w:hAnsi="Arial" w:cs="Arial"/>
          <w:kern w:val="0"/>
          <w:sz w:val="24"/>
          <w:szCs w:val="24"/>
        </w:rPr>
        <w:t>进行</w:t>
      </w:r>
      <w:r>
        <w:rPr>
          <w:rFonts w:ascii="Arial" w:hAnsi="Arial" w:cs="Arial"/>
          <w:kern w:val="0"/>
          <w:sz w:val="24"/>
          <w:szCs w:val="24"/>
        </w:rPr>
        <w:t>的，蔡甸区司法局及其相关部门的支持和配合</w:t>
      </w:r>
      <w:r>
        <w:rPr>
          <w:rFonts w:hint="eastAsia" w:ascii="Arial" w:hAnsi="Arial" w:cs="Arial"/>
          <w:kern w:val="0"/>
          <w:sz w:val="24"/>
          <w:szCs w:val="24"/>
        </w:rPr>
        <w:t>保证</w:t>
      </w:r>
      <w:r>
        <w:rPr>
          <w:rFonts w:ascii="Arial" w:hAnsi="Arial" w:cs="Arial"/>
          <w:kern w:val="0"/>
          <w:sz w:val="24"/>
          <w:szCs w:val="24"/>
        </w:rPr>
        <w:t>了本项目绩效评价工作的顺利实施完成。</w:t>
      </w:r>
      <w:r>
        <w:rPr>
          <w:rFonts w:ascii="Arial" w:hAnsi="Arial" w:cs="Arial"/>
          <w:kern w:val="0"/>
          <w:sz w:val="24"/>
          <w:szCs w:val="24"/>
        </w:rPr>
        <w:br w:type="page"/>
      </w:r>
    </w:p>
    <w:p w14:paraId="6363B860">
      <w:pPr>
        <w:widowControl/>
        <w:spacing w:line="400" w:lineRule="exact"/>
        <w:ind w:firstLine="482"/>
        <w:jc w:val="center"/>
        <w:outlineLvl w:val="0"/>
        <w:rPr>
          <w:rFonts w:ascii="Arial" w:hAnsi="Arial" w:cs="Arial"/>
          <w:b/>
          <w:kern w:val="36"/>
          <w:sz w:val="32"/>
          <w:szCs w:val="32"/>
        </w:rPr>
      </w:pPr>
      <w:bookmarkStart w:id="2" w:name="_Toc515864707"/>
      <w:r>
        <w:rPr>
          <w:rFonts w:ascii="Arial" w:hAnsi="Arial" w:cs="Arial"/>
          <w:b/>
          <w:kern w:val="36"/>
          <w:sz w:val="32"/>
          <w:szCs w:val="32"/>
        </w:rPr>
        <w:t>绩效评价报告正文</w:t>
      </w:r>
      <w:bookmarkEnd w:id="2"/>
    </w:p>
    <w:p w14:paraId="0473E9C7">
      <w:pPr>
        <w:widowControl/>
        <w:spacing w:before="156" w:beforeLines="50" w:after="156" w:afterLines="50" w:line="420" w:lineRule="exact"/>
        <w:ind w:firstLine="482"/>
        <w:jc w:val="left"/>
        <w:rPr>
          <w:rFonts w:ascii="Arial" w:hAnsi="Arial" w:cs="Arial"/>
          <w:kern w:val="0"/>
          <w:sz w:val="24"/>
          <w:szCs w:val="24"/>
        </w:rPr>
      </w:pPr>
    </w:p>
    <w:p w14:paraId="34697930">
      <w:pPr>
        <w:widowControl/>
        <w:spacing w:before="312" w:beforeLines="100" w:after="156" w:afterLines="50" w:line="420" w:lineRule="exact"/>
        <w:ind w:firstLine="482"/>
        <w:jc w:val="left"/>
        <w:outlineLvl w:val="1"/>
        <w:rPr>
          <w:rFonts w:ascii="Arial" w:hAnsi="Arial" w:cs="Arial"/>
          <w:b/>
          <w:kern w:val="0"/>
          <w:sz w:val="28"/>
          <w:szCs w:val="28"/>
        </w:rPr>
      </w:pPr>
      <w:bookmarkStart w:id="3" w:name="_Toc515864708"/>
      <w:r>
        <w:rPr>
          <w:rFonts w:ascii="Arial" w:hAnsi="Arial" w:cs="Arial"/>
          <w:b/>
          <w:kern w:val="0"/>
          <w:sz w:val="28"/>
          <w:szCs w:val="28"/>
        </w:rPr>
        <w:t>一、项目基本情况</w:t>
      </w:r>
      <w:bookmarkEnd w:id="3"/>
    </w:p>
    <w:p w14:paraId="5509E9DF">
      <w:pPr>
        <w:widowControl/>
        <w:spacing w:before="312" w:beforeLines="100" w:after="156" w:afterLines="50" w:line="420" w:lineRule="exact"/>
        <w:ind w:firstLine="482"/>
        <w:jc w:val="left"/>
        <w:outlineLvl w:val="2"/>
        <w:rPr>
          <w:rFonts w:ascii="Arial" w:hAnsi="Arial" w:cs="Arial"/>
          <w:b/>
          <w:kern w:val="0"/>
          <w:sz w:val="24"/>
          <w:szCs w:val="24"/>
        </w:rPr>
      </w:pPr>
      <w:bookmarkStart w:id="4" w:name="_Toc515864709"/>
      <w:r>
        <w:rPr>
          <w:rFonts w:ascii="Arial" w:hAnsi="Arial" w:cs="Arial"/>
          <w:b/>
          <w:kern w:val="0"/>
          <w:sz w:val="24"/>
          <w:szCs w:val="24"/>
        </w:rPr>
        <w:t>（一）项目立项背景</w:t>
      </w:r>
      <w:bookmarkEnd w:id="4"/>
    </w:p>
    <w:p w14:paraId="13708F4A">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1、项目立项依据</w:t>
      </w:r>
    </w:p>
    <w:p w14:paraId="35A061C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（1）《中华人民共和国人民调解法》</w:t>
      </w:r>
    </w:p>
    <w:p w14:paraId="650B3F74">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（2）《湖北省法律援助办法》</w:t>
      </w:r>
    </w:p>
    <w:p w14:paraId="2E004CC7">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（3）《武汉市社区矫正实施细则（试行）》</w:t>
      </w:r>
    </w:p>
    <w:p w14:paraId="7DBB521D">
      <w:pPr>
        <w:widowControl/>
        <w:spacing w:before="156" w:beforeLines="50" w:after="156" w:afterLines="50" w:line="420" w:lineRule="exact"/>
        <w:ind w:firstLine="482"/>
        <w:jc w:val="left"/>
        <w:rPr>
          <w:rFonts w:ascii="Arial" w:hAnsi="Arial" w:cs="Arial"/>
          <w:kern w:val="0"/>
          <w:sz w:val="24"/>
          <w:szCs w:val="24"/>
        </w:rPr>
      </w:pPr>
      <w:r>
        <w:rPr>
          <w:rFonts w:ascii="Arial" w:hAnsi="Arial" w:cs="Arial"/>
          <w:sz w:val="24"/>
          <w:szCs w:val="24"/>
        </w:rPr>
        <w:t>（4）武汉市社会治安综合治理委员会办公室、武汉市财政局、武汉市司法局《关于加强人民调解工作经费保障的意见》（武综办发【2010】2号）</w:t>
      </w:r>
    </w:p>
    <w:p w14:paraId="7C728EEF">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（5）</w:t>
      </w:r>
      <w:r>
        <w:rPr>
          <w:rFonts w:ascii="Arial" w:hAnsi="Arial" w:cs="Arial"/>
          <w:sz w:val="24"/>
          <w:szCs w:val="24"/>
        </w:rPr>
        <w:t>武汉市委办公厅、市政府办公厅《关于进一步完善大调解机制、推进社会矛盾纠纷化解的意见》（武办发【2010】26号）</w:t>
      </w:r>
    </w:p>
    <w:p w14:paraId="3DFEDCDE">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（6）关于转发《贯彻落实《中央社会治安综合治理委员会关于进一步加强刑满释放解除劳教人员安置帮教工作的意见》实施方案》的通知（鄂司发通【2010】95号）</w:t>
      </w:r>
    </w:p>
    <w:p w14:paraId="3BB01AA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（7）</w:t>
      </w:r>
      <w:r>
        <w:rPr>
          <w:rFonts w:ascii="Arial" w:hAnsi="Arial" w:cs="Arial"/>
          <w:sz w:val="24"/>
          <w:szCs w:val="24"/>
        </w:rPr>
        <w:t>武汉市司法局、武汉市财政局《关于加强区级司法行政工作经费保障的通知》（武司【2012】34号）</w:t>
      </w:r>
    </w:p>
    <w:p w14:paraId="7245AD41">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（8）</w:t>
      </w:r>
      <w:r>
        <w:rPr>
          <w:rFonts w:ascii="Arial" w:hAnsi="Arial" w:cs="Arial"/>
          <w:sz w:val="24"/>
          <w:szCs w:val="24"/>
        </w:rPr>
        <w:t>市委办公厅、市政府办公厅《关于进一步加强和改进法律援助工作的意见》（武办发【2012】15号）</w:t>
      </w:r>
    </w:p>
    <w:p w14:paraId="61D8D071">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（9）</w:t>
      </w:r>
      <w:r>
        <w:rPr>
          <w:rFonts w:ascii="Arial" w:hAnsi="Arial" w:cs="Arial"/>
          <w:sz w:val="24"/>
          <w:szCs w:val="24"/>
        </w:rPr>
        <w:t>财政部、司法部《关于进一步加强社区矫正经费保障工作的意见》（财行【2012】402号）</w:t>
      </w:r>
    </w:p>
    <w:p w14:paraId="6742266A">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（10）</w:t>
      </w:r>
      <w:r>
        <w:rPr>
          <w:rFonts w:ascii="Arial" w:hAnsi="Arial" w:cs="Arial"/>
          <w:sz w:val="24"/>
          <w:szCs w:val="24"/>
        </w:rPr>
        <w:t>市委办公厅、市政府办公厅《关于新形势下深入推进社区矫正工作的意见》（武办发【2012】18号）</w:t>
      </w:r>
    </w:p>
    <w:p w14:paraId="4C29EA7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（11）</w:t>
      </w:r>
      <w:r>
        <w:rPr>
          <w:rFonts w:ascii="Arial" w:hAnsi="Arial" w:cs="Arial"/>
          <w:sz w:val="24"/>
          <w:szCs w:val="24"/>
        </w:rPr>
        <w:t>武汉市司法局、武汉市财政局《关于加强法律援助工作经费保障的通知》（武司【2013】25号）</w:t>
      </w:r>
    </w:p>
    <w:p w14:paraId="28AA9244">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（12）</w:t>
      </w:r>
      <w:r>
        <w:rPr>
          <w:rFonts w:ascii="Arial" w:hAnsi="Arial" w:cs="Arial"/>
          <w:sz w:val="24"/>
          <w:szCs w:val="24"/>
        </w:rPr>
        <w:t>市委办公厅、市政府办公厅转发《市司法局关于进一步加强和改进律师工作的实施意见》的通知（武办发【2013】3号）</w:t>
      </w:r>
    </w:p>
    <w:p w14:paraId="38D71B6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（13）</w:t>
      </w:r>
      <w:r>
        <w:rPr>
          <w:rFonts w:ascii="Arial" w:hAnsi="Arial" w:cs="Arial"/>
          <w:sz w:val="24"/>
          <w:szCs w:val="24"/>
        </w:rPr>
        <w:t>区委办公室、区政府办公室转发《区司法局关于建立律师进社区工作机制的实施办法》的通知（蔡办发【2013】3号）</w:t>
      </w:r>
    </w:p>
    <w:p w14:paraId="4F191F2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（14）</w:t>
      </w:r>
      <w:r>
        <w:rPr>
          <w:rFonts w:ascii="Arial" w:hAnsi="Arial" w:cs="Arial"/>
          <w:sz w:val="24"/>
          <w:szCs w:val="24"/>
        </w:rPr>
        <w:t>市委办公厅、市政府办公厅《关于切实加强司法行政基层基础建设的意见》（武办发【2014】7号）</w:t>
      </w:r>
    </w:p>
    <w:p w14:paraId="7CA3AAF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（15）</w:t>
      </w:r>
      <w:r>
        <w:rPr>
          <w:rFonts w:ascii="Arial" w:hAnsi="Arial" w:cs="Arial"/>
          <w:sz w:val="24"/>
          <w:szCs w:val="24"/>
        </w:rPr>
        <w:t>武汉市司法局、武汉市财政局《关于加强公共法律服务体系建设经强费保障的意见》（武司【2015】19号）</w:t>
      </w:r>
    </w:p>
    <w:p w14:paraId="7318463E">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（16）</w:t>
      </w:r>
      <w:r>
        <w:rPr>
          <w:rFonts w:ascii="Arial" w:hAnsi="Arial" w:cs="Arial"/>
          <w:sz w:val="24"/>
          <w:szCs w:val="24"/>
        </w:rPr>
        <w:t>武汉市财政局、武汉市司法局转发《省财政厅、省司法厅关于进一步加强人民调解工作经费保障的意见》的通知（武财行【2015】170号）</w:t>
      </w:r>
    </w:p>
    <w:p w14:paraId="2F7792D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2、项目所属领域</w:t>
      </w:r>
    </w:p>
    <w:p w14:paraId="02E977E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本项目属于司法法律服务保障领域。</w:t>
      </w:r>
    </w:p>
    <w:p w14:paraId="552A36C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3、项目性质与特点</w:t>
      </w:r>
    </w:p>
    <w:p w14:paraId="3773E46F">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本项目经费属于公共预算财政拨款，项目属性为持续性项目，项目类型为常年性项目。</w:t>
      </w:r>
    </w:p>
    <w:p w14:paraId="10643D4F">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4、项目立项时所属领域状况</w:t>
      </w:r>
    </w:p>
    <w:p w14:paraId="583883EC">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法律服务保障工作，关乎社会发展和社会稳定。近年来，法律服务保障工作坚持以人为本和科学发展观，以维护社会稳定为中心，以加强基层基础建设为重点，以提供优质法律服务为宗旨，创新实施法制宣传教育、化解社会矛盾、法律服务民生、特殊人群管控和队伍素质提升，为保障和服务社会作出了较大贡献。</w:t>
      </w:r>
    </w:p>
    <w:p w14:paraId="725F0276">
      <w:pPr>
        <w:widowControl/>
        <w:spacing w:before="312" w:beforeLines="100" w:after="156" w:afterLines="50" w:line="420" w:lineRule="exact"/>
        <w:ind w:firstLine="482"/>
        <w:jc w:val="left"/>
        <w:outlineLvl w:val="2"/>
        <w:rPr>
          <w:rFonts w:ascii="Arial" w:hAnsi="Arial" w:cs="Arial"/>
          <w:b/>
          <w:kern w:val="0"/>
          <w:sz w:val="24"/>
          <w:szCs w:val="24"/>
        </w:rPr>
      </w:pPr>
      <w:bookmarkStart w:id="5" w:name="_Toc515864710"/>
      <w:r>
        <w:rPr>
          <w:rFonts w:ascii="Arial" w:hAnsi="Arial" w:cs="Arial"/>
          <w:b/>
          <w:kern w:val="0"/>
          <w:sz w:val="24"/>
          <w:szCs w:val="24"/>
        </w:rPr>
        <w:t>（二）项目实施情况</w:t>
      </w:r>
      <w:bookmarkEnd w:id="5"/>
    </w:p>
    <w:p w14:paraId="184439DE">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1、项目实施单位</w:t>
      </w:r>
    </w:p>
    <w:p w14:paraId="1D026371">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本项目实施单位为武汉市蔡甸区司法局</w:t>
      </w:r>
    </w:p>
    <w:p w14:paraId="0DFB4619">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2、项目实施周期与地点</w:t>
      </w:r>
    </w:p>
    <w:p w14:paraId="08569CF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本项目为常年性项目，实施地点为武汉市蔡甸区司法局，地址位于蔡甸区蔡姚路58号。</w:t>
      </w:r>
    </w:p>
    <w:p w14:paraId="25AAEF1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3、项目主要内容</w:t>
      </w:r>
    </w:p>
    <w:p w14:paraId="5295AF59">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法律服务保障项目包括法律服务项目及法律保障项目。</w:t>
      </w:r>
    </w:p>
    <w:p w14:paraId="2D026EAF">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（1）法律服务项目主要包括律师进社区（村）专项、法律援助、法律服务人员工作补助及基层司法所工作经费</w:t>
      </w:r>
      <w:r>
        <w:rPr>
          <w:rFonts w:hint="eastAsia" w:ascii="Arial" w:hAnsi="Arial" w:cs="Arial"/>
          <w:kern w:val="0"/>
          <w:sz w:val="24"/>
          <w:szCs w:val="24"/>
        </w:rPr>
        <w:t>等内容</w:t>
      </w:r>
      <w:r>
        <w:rPr>
          <w:rFonts w:ascii="Arial" w:hAnsi="Arial" w:cs="Arial"/>
          <w:kern w:val="0"/>
          <w:sz w:val="24"/>
          <w:szCs w:val="24"/>
        </w:rPr>
        <w:t>。</w:t>
      </w:r>
    </w:p>
    <w:p w14:paraId="2F6C1B8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（2）法律保障项目主要包括安置帮教、人民调解及社区矫正</w:t>
      </w:r>
      <w:r>
        <w:rPr>
          <w:rFonts w:hint="eastAsia" w:ascii="Arial" w:hAnsi="Arial" w:cs="Arial"/>
          <w:kern w:val="0"/>
          <w:sz w:val="24"/>
          <w:szCs w:val="24"/>
        </w:rPr>
        <w:t>等内容</w:t>
      </w:r>
      <w:r>
        <w:rPr>
          <w:rFonts w:ascii="Arial" w:hAnsi="Arial" w:cs="Arial"/>
          <w:kern w:val="0"/>
          <w:sz w:val="24"/>
          <w:szCs w:val="24"/>
        </w:rPr>
        <w:t>。</w:t>
      </w:r>
    </w:p>
    <w:p w14:paraId="7D22C0AC">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4、项目完成概况</w:t>
      </w:r>
    </w:p>
    <w:p w14:paraId="05F30A1E">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法律服务保障项目包括律师进社区（村）专项、法律援助、法律服务人员工作补助、基层司法所工作经费、安置帮教、人民调解、社区矫正等七项</w:t>
      </w:r>
      <w:r>
        <w:rPr>
          <w:rFonts w:hint="eastAsia" w:ascii="Arial" w:hAnsi="Arial" w:cs="Arial"/>
          <w:kern w:val="0"/>
          <w:sz w:val="24"/>
          <w:szCs w:val="24"/>
        </w:rPr>
        <w:t>内容</w:t>
      </w:r>
      <w:r>
        <w:rPr>
          <w:rFonts w:ascii="Arial" w:hAnsi="Arial" w:cs="Arial"/>
          <w:kern w:val="0"/>
          <w:sz w:val="24"/>
          <w:szCs w:val="24"/>
        </w:rPr>
        <w:t>，项目完成概况如下：</w:t>
      </w:r>
    </w:p>
    <w:p w14:paraId="6F38D6FC">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（1）律师进社区（村）专项：2017年度实现了法律顾问全覆盖。全区42个社区及288个村，全面落实了法律顾问制度。</w:t>
      </w:r>
    </w:p>
    <w:p w14:paraId="3BCF6B73">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法律援助：2017年度深化法律援助制度改革，做好法院法律援助值班律师工作和检察院刑事速裁案件的律师指派工作。提档升级区公共法律服务实体平台。健全法律援助服务网络，扩大法律援助事项范围，健全半小时法律援助圈。全年办理法律援助案件451件，无投诉发生。</w:t>
      </w:r>
    </w:p>
    <w:p w14:paraId="74E93DCA">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法律服务人员工作补助：为了合理配置资源，充分发挥基层法律服务工作者的积极作用，促进基层司法行政工作更好发展，根据有关文件精神及区政府意见，对协助开展司法行政工作的基层法律服务工作者实行工作补贴。全年共发放工作补助42.13万元。</w:t>
      </w:r>
    </w:p>
    <w:p w14:paraId="77ED5567">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（4）基层司法所工作经费：根据武汉司法局、武汉市财政局《关于加强区级司法行政工作经费保障的通知》文件有关规定，全年补贴基层司法所工作经费48.81万元。</w:t>
      </w:r>
    </w:p>
    <w:p w14:paraId="2E91D6FE">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（5）安置帮教：加强与监所等相关部门无缝衔接，切实做好刑释人员信息核查工作。2017年</w:t>
      </w:r>
      <w:r>
        <w:rPr>
          <w:rFonts w:hint="eastAsia" w:ascii="Arial" w:hAnsi="Arial" w:cs="Arial"/>
          <w:kern w:val="0"/>
          <w:sz w:val="24"/>
          <w:szCs w:val="24"/>
        </w:rPr>
        <w:t>初</w:t>
      </w:r>
      <w:r>
        <w:rPr>
          <w:rFonts w:ascii="Arial" w:hAnsi="Arial" w:cs="Arial"/>
          <w:kern w:val="0"/>
          <w:sz w:val="24"/>
          <w:szCs w:val="24"/>
        </w:rPr>
        <w:t>在册刑释人员1230人，</w:t>
      </w:r>
      <w:r>
        <w:rPr>
          <w:rFonts w:hint="eastAsia" w:ascii="Arial" w:hAnsi="Arial" w:cs="Arial"/>
          <w:kern w:val="0"/>
          <w:sz w:val="24"/>
          <w:szCs w:val="24"/>
        </w:rPr>
        <w:t>全年</w:t>
      </w:r>
      <w:r>
        <w:rPr>
          <w:rFonts w:ascii="Arial" w:hAnsi="Arial" w:cs="Arial"/>
          <w:kern w:val="0"/>
          <w:sz w:val="24"/>
          <w:szCs w:val="24"/>
        </w:rPr>
        <w:t>新接收刑释人员</w:t>
      </w:r>
      <w:r>
        <w:rPr>
          <w:rFonts w:hint="eastAsia" w:ascii="Arial" w:hAnsi="Arial" w:cs="Arial"/>
          <w:kern w:val="0"/>
          <w:sz w:val="24"/>
          <w:szCs w:val="24"/>
        </w:rPr>
        <w:t>4</w:t>
      </w:r>
      <w:r>
        <w:rPr>
          <w:rFonts w:ascii="Arial" w:hAnsi="Arial" w:cs="Arial"/>
          <w:kern w:val="0"/>
          <w:sz w:val="24"/>
          <w:szCs w:val="24"/>
        </w:rPr>
        <w:t>01人，解除423人</w:t>
      </w:r>
      <w:r>
        <w:rPr>
          <w:rFonts w:hint="eastAsia" w:ascii="Arial" w:hAnsi="Arial" w:cs="Arial"/>
          <w:kern w:val="0"/>
          <w:sz w:val="24"/>
          <w:szCs w:val="24"/>
        </w:rPr>
        <w:t>；全年新接收刑释人员中，</w:t>
      </w:r>
      <w:r>
        <w:rPr>
          <w:rFonts w:ascii="Arial" w:hAnsi="Arial" w:cs="Arial"/>
          <w:kern w:val="0"/>
          <w:sz w:val="24"/>
          <w:szCs w:val="24"/>
        </w:rPr>
        <w:t>帮教401人，</w:t>
      </w:r>
      <w:r>
        <w:rPr>
          <w:rFonts w:hint="eastAsia" w:ascii="Arial" w:hAnsi="Arial" w:cs="Arial"/>
          <w:kern w:val="0"/>
          <w:sz w:val="24"/>
          <w:szCs w:val="24"/>
        </w:rPr>
        <w:t>安置3</w:t>
      </w:r>
      <w:r>
        <w:rPr>
          <w:rFonts w:ascii="Arial" w:hAnsi="Arial" w:cs="Arial"/>
          <w:kern w:val="0"/>
          <w:sz w:val="24"/>
          <w:szCs w:val="24"/>
        </w:rPr>
        <w:t>95</w:t>
      </w:r>
      <w:r>
        <w:rPr>
          <w:rFonts w:hint="eastAsia" w:ascii="Arial" w:hAnsi="Arial" w:cs="Arial"/>
          <w:kern w:val="0"/>
          <w:sz w:val="24"/>
          <w:szCs w:val="24"/>
        </w:rPr>
        <w:t>人，</w:t>
      </w:r>
      <w:r>
        <w:rPr>
          <w:rFonts w:ascii="Arial" w:hAnsi="Arial" w:cs="Arial"/>
          <w:kern w:val="0"/>
          <w:sz w:val="24"/>
          <w:szCs w:val="24"/>
        </w:rPr>
        <w:t>刑释人员衔接率100%，帮教率100%，安置率98.5</w:t>
      </w:r>
      <w:r>
        <w:rPr>
          <w:rFonts w:hint="eastAsia" w:ascii="Arial" w:hAnsi="Arial" w:cs="Arial"/>
          <w:kern w:val="0"/>
          <w:sz w:val="24"/>
          <w:szCs w:val="24"/>
        </w:rPr>
        <w:t>%。</w:t>
      </w:r>
    </w:p>
    <w:p w14:paraId="0781FD9C">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（6）人民调解：坚持常规排查和节点排查相结合，加强</w:t>
      </w:r>
      <w:r>
        <w:rPr>
          <w:rFonts w:hint="eastAsia" w:ascii="Arial" w:hAnsi="Arial" w:cs="Arial"/>
          <w:kern w:val="0"/>
          <w:sz w:val="24"/>
          <w:szCs w:val="24"/>
          <w:lang w:eastAsia="zh-CN"/>
        </w:rPr>
        <w:t>党的</w:t>
      </w:r>
      <w:r>
        <w:rPr>
          <w:rFonts w:ascii="Arial" w:hAnsi="Arial" w:cs="Arial"/>
          <w:kern w:val="0"/>
          <w:sz w:val="24"/>
          <w:szCs w:val="24"/>
        </w:rPr>
        <w:t>十九大期间社会矛盾纠纷排查调处工作。推进村级人民调解组织规范化建设。2017年度各级调解组织调解矛盾</w:t>
      </w:r>
      <w:r>
        <w:rPr>
          <w:rFonts w:hint="eastAsia" w:ascii="Arial" w:hAnsi="Arial" w:cs="Arial"/>
          <w:kern w:val="0"/>
          <w:sz w:val="24"/>
          <w:szCs w:val="24"/>
        </w:rPr>
        <w:t>事项</w:t>
      </w:r>
      <w:r>
        <w:rPr>
          <w:rFonts w:ascii="Arial" w:hAnsi="Arial" w:cs="Arial"/>
          <w:kern w:val="0"/>
          <w:sz w:val="24"/>
          <w:szCs w:val="24"/>
        </w:rPr>
        <w:t>3282件。</w:t>
      </w:r>
    </w:p>
    <w:p w14:paraId="0F486E88">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（7）社区矫正：依法依规开展刑罚执行工作，加强对社区矫正人员的监督管理。2017年</w:t>
      </w:r>
      <w:r>
        <w:rPr>
          <w:rFonts w:hint="eastAsia" w:ascii="Arial" w:hAnsi="Arial" w:cs="Arial"/>
          <w:kern w:val="0"/>
          <w:sz w:val="24"/>
          <w:szCs w:val="24"/>
        </w:rPr>
        <w:t>年初</w:t>
      </w:r>
      <w:r>
        <w:rPr>
          <w:rFonts w:ascii="Arial" w:hAnsi="Arial" w:cs="Arial"/>
          <w:kern w:val="0"/>
          <w:sz w:val="24"/>
          <w:szCs w:val="24"/>
        </w:rPr>
        <w:t>在册社区矫正人员190人，新接收矫正对象165人，解矫</w:t>
      </w:r>
      <w:r>
        <w:rPr>
          <w:rFonts w:hint="eastAsia" w:ascii="Arial" w:hAnsi="Arial" w:cs="Arial"/>
          <w:kern w:val="0"/>
          <w:sz w:val="24"/>
          <w:szCs w:val="24"/>
        </w:rPr>
        <w:t>1</w:t>
      </w:r>
      <w:r>
        <w:rPr>
          <w:rFonts w:ascii="Arial" w:hAnsi="Arial" w:cs="Arial"/>
          <w:kern w:val="0"/>
          <w:sz w:val="24"/>
          <w:szCs w:val="24"/>
        </w:rPr>
        <w:t>90人，收监3人，社区矫正人员衔接率100%，建档率100%，监管率100%，重新犯罪率为</w:t>
      </w:r>
      <w:r>
        <w:rPr>
          <w:rFonts w:hint="eastAsia" w:ascii="Arial" w:hAnsi="Arial" w:cs="Arial"/>
          <w:kern w:val="0"/>
          <w:sz w:val="24"/>
          <w:szCs w:val="24"/>
        </w:rPr>
        <w:t>0</w:t>
      </w:r>
      <w:r>
        <w:rPr>
          <w:rFonts w:ascii="Arial" w:hAnsi="Arial" w:cs="Arial"/>
          <w:kern w:val="0"/>
          <w:sz w:val="24"/>
          <w:szCs w:val="24"/>
        </w:rPr>
        <w:t>。</w:t>
      </w:r>
    </w:p>
    <w:p w14:paraId="5BEB1B87">
      <w:pPr>
        <w:widowControl/>
        <w:spacing w:before="312" w:beforeLines="100" w:after="156" w:afterLines="50" w:line="420" w:lineRule="exact"/>
        <w:ind w:firstLine="482"/>
        <w:jc w:val="left"/>
        <w:outlineLvl w:val="2"/>
        <w:rPr>
          <w:rFonts w:ascii="Arial" w:hAnsi="Arial" w:cs="Arial"/>
          <w:b/>
          <w:kern w:val="0"/>
          <w:sz w:val="24"/>
          <w:szCs w:val="24"/>
        </w:rPr>
      </w:pPr>
      <w:bookmarkStart w:id="6" w:name="_Toc515864711"/>
      <w:r>
        <w:rPr>
          <w:rFonts w:ascii="Arial" w:hAnsi="Arial" w:cs="Arial"/>
          <w:b/>
          <w:kern w:val="0"/>
          <w:sz w:val="24"/>
          <w:szCs w:val="24"/>
        </w:rPr>
        <w:t>（三）项目经费来源和使用情况</w:t>
      </w:r>
      <w:bookmarkEnd w:id="6"/>
    </w:p>
    <w:p w14:paraId="2656C1B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项目经费来源：2017年度法律服务保障项目经费总预算为6,456,900.00元，项目资金均为当年申请的公共财政预算财政拨款。其中：法律服务项目经费预算3,374,000.00元，法律保障项目经费预算3,082,900.00元。</w:t>
      </w:r>
    </w:p>
    <w:p w14:paraId="4B37B5F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项目经费使用情况：项目实际使用金额为6,758,106.91元，其中：法律服务项目经费使用3,625,748.61元，法律保障项目经费使用3,132,358.30元。</w:t>
      </w:r>
    </w:p>
    <w:p w14:paraId="0BB3105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项目经费来源6,456,900.00元，使用6,758,106.91元，结余-301,206.91元。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685"/>
        <w:gridCol w:w="2835"/>
      </w:tblGrid>
      <w:tr w14:paraId="3ECF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2"/>
          </w:tcPr>
          <w:p w14:paraId="222F5D64">
            <w:pPr>
              <w:widowControl/>
              <w:spacing w:line="420" w:lineRule="exact"/>
              <w:jc w:val="center"/>
              <w:rPr>
                <w:rFonts w:ascii="Arial" w:hAnsi="Arial" w:cs="Arial"/>
                <w:kern w:val="0"/>
                <w:szCs w:val="21"/>
              </w:rPr>
            </w:pPr>
            <w:r>
              <w:rPr>
                <w:rFonts w:ascii="Arial" w:hAnsi="Arial" w:cs="Arial"/>
                <w:kern w:val="0"/>
                <w:szCs w:val="21"/>
              </w:rPr>
              <w:t>项目</w:t>
            </w:r>
          </w:p>
        </w:tc>
        <w:tc>
          <w:tcPr>
            <w:tcW w:w="2835" w:type="dxa"/>
          </w:tcPr>
          <w:p w14:paraId="4AC4559D">
            <w:pPr>
              <w:widowControl/>
              <w:spacing w:line="420" w:lineRule="exact"/>
              <w:jc w:val="center"/>
              <w:rPr>
                <w:rFonts w:ascii="Arial" w:hAnsi="Arial" w:cs="Arial"/>
                <w:kern w:val="0"/>
                <w:szCs w:val="21"/>
              </w:rPr>
            </w:pPr>
            <w:r>
              <w:rPr>
                <w:rFonts w:ascii="Arial" w:hAnsi="Arial" w:cs="Arial"/>
                <w:kern w:val="0"/>
                <w:szCs w:val="21"/>
              </w:rPr>
              <w:t>金额（元）</w:t>
            </w:r>
          </w:p>
        </w:tc>
      </w:tr>
      <w:tr w14:paraId="575F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vAlign w:val="center"/>
          </w:tcPr>
          <w:p w14:paraId="50AB7648">
            <w:pPr>
              <w:widowControl/>
              <w:spacing w:line="420" w:lineRule="exact"/>
              <w:jc w:val="center"/>
              <w:rPr>
                <w:rFonts w:ascii="Arial" w:hAnsi="Arial" w:cs="Arial"/>
                <w:kern w:val="0"/>
                <w:szCs w:val="21"/>
              </w:rPr>
            </w:pPr>
            <w:r>
              <w:rPr>
                <w:rFonts w:ascii="Arial" w:hAnsi="Arial" w:cs="Arial"/>
                <w:kern w:val="0"/>
                <w:szCs w:val="21"/>
              </w:rPr>
              <w:t>经费来源</w:t>
            </w:r>
          </w:p>
        </w:tc>
        <w:tc>
          <w:tcPr>
            <w:tcW w:w="3685" w:type="dxa"/>
          </w:tcPr>
          <w:p w14:paraId="3E0CC047">
            <w:pPr>
              <w:widowControl/>
              <w:spacing w:line="420" w:lineRule="exact"/>
              <w:jc w:val="center"/>
              <w:rPr>
                <w:rFonts w:ascii="Arial" w:hAnsi="Arial" w:cs="Arial"/>
                <w:kern w:val="0"/>
                <w:szCs w:val="21"/>
              </w:rPr>
            </w:pPr>
            <w:r>
              <w:rPr>
                <w:rFonts w:ascii="Arial" w:hAnsi="Arial" w:cs="Arial"/>
                <w:kern w:val="0"/>
                <w:szCs w:val="21"/>
              </w:rPr>
              <w:t>法律服务项目</w:t>
            </w:r>
          </w:p>
        </w:tc>
        <w:tc>
          <w:tcPr>
            <w:tcW w:w="2835" w:type="dxa"/>
          </w:tcPr>
          <w:p w14:paraId="2029FD75">
            <w:pPr>
              <w:widowControl/>
              <w:spacing w:line="420" w:lineRule="exact"/>
              <w:jc w:val="right"/>
              <w:rPr>
                <w:rFonts w:ascii="Arial" w:hAnsi="Arial" w:cs="Arial"/>
                <w:kern w:val="0"/>
                <w:szCs w:val="21"/>
              </w:rPr>
            </w:pPr>
            <w:r>
              <w:rPr>
                <w:rFonts w:ascii="Arial" w:hAnsi="Arial" w:cs="Arial"/>
                <w:kern w:val="0"/>
                <w:szCs w:val="21"/>
              </w:rPr>
              <w:t>3,374,000.00</w:t>
            </w:r>
          </w:p>
        </w:tc>
      </w:tr>
      <w:tr w14:paraId="29DA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14:paraId="6D584205">
            <w:pPr>
              <w:widowControl/>
              <w:spacing w:line="420" w:lineRule="exact"/>
              <w:jc w:val="center"/>
              <w:rPr>
                <w:rFonts w:ascii="Arial" w:hAnsi="Arial" w:cs="Arial"/>
                <w:kern w:val="0"/>
                <w:szCs w:val="21"/>
              </w:rPr>
            </w:pPr>
          </w:p>
        </w:tc>
        <w:tc>
          <w:tcPr>
            <w:tcW w:w="3685" w:type="dxa"/>
          </w:tcPr>
          <w:p w14:paraId="0DCDCB05">
            <w:pPr>
              <w:widowControl/>
              <w:spacing w:line="420" w:lineRule="exact"/>
              <w:jc w:val="center"/>
              <w:rPr>
                <w:rFonts w:ascii="Arial" w:hAnsi="Arial" w:cs="Arial"/>
                <w:kern w:val="0"/>
                <w:szCs w:val="21"/>
              </w:rPr>
            </w:pPr>
            <w:r>
              <w:rPr>
                <w:rFonts w:ascii="Arial" w:hAnsi="Arial" w:cs="Arial"/>
                <w:kern w:val="0"/>
                <w:szCs w:val="21"/>
              </w:rPr>
              <w:t>法律保障项目</w:t>
            </w:r>
          </w:p>
        </w:tc>
        <w:tc>
          <w:tcPr>
            <w:tcW w:w="2835" w:type="dxa"/>
          </w:tcPr>
          <w:p w14:paraId="75469B7C">
            <w:pPr>
              <w:widowControl/>
              <w:spacing w:line="420" w:lineRule="exact"/>
              <w:jc w:val="right"/>
              <w:rPr>
                <w:rFonts w:ascii="Arial" w:hAnsi="Arial" w:cs="Arial"/>
                <w:kern w:val="0"/>
                <w:szCs w:val="21"/>
              </w:rPr>
            </w:pPr>
            <w:r>
              <w:rPr>
                <w:rFonts w:ascii="Arial" w:hAnsi="Arial" w:cs="Arial"/>
                <w:kern w:val="0"/>
                <w:szCs w:val="21"/>
              </w:rPr>
              <w:t>3,082,900.00</w:t>
            </w:r>
          </w:p>
        </w:tc>
      </w:tr>
      <w:tr w14:paraId="1519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vAlign w:val="center"/>
          </w:tcPr>
          <w:p w14:paraId="1C92AE95">
            <w:pPr>
              <w:widowControl/>
              <w:spacing w:line="420" w:lineRule="exact"/>
              <w:jc w:val="center"/>
              <w:rPr>
                <w:rFonts w:ascii="Arial" w:hAnsi="Arial" w:cs="Arial"/>
                <w:kern w:val="0"/>
                <w:szCs w:val="21"/>
              </w:rPr>
            </w:pPr>
          </w:p>
        </w:tc>
        <w:tc>
          <w:tcPr>
            <w:tcW w:w="3685" w:type="dxa"/>
          </w:tcPr>
          <w:p w14:paraId="22F63E1A">
            <w:pPr>
              <w:widowControl/>
              <w:spacing w:line="420" w:lineRule="exact"/>
              <w:jc w:val="center"/>
              <w:rPr>
                <w:rFonts w:ascii="Arial" w:hAnsi="Arial" w:cs="Arial"/>
                <w:kern w:val="0"/>
                <w:szCs w:val="21"/>
              </w:rPr>
            </w:pPr>
            <w:r>
              <w:rPr>
                <w:rFonts w:ascii="Arial" w:hAnsi="Arial" w:cs="Arial"/>
                <w:kern w:val="0"/>
                <w:szCs w:val="21"/>
              </w:rPr>
              <w:t>小计</w:t>
            </w:r>
          </w:p>
        </w:tc>
        <w:tc>
          <w:tcPr>
            <w:tcW w:w="2835" w:type="dxa"/>
          </w:tcPr>
          <w:p w14:paraId="1C53DC8A">
            <w:pPr>
              <w:widowControl/>
              <w:spacing w:line="420" w:lineRule="exact"/>
              <w:jc w:val="right"/>
              <w:rPr>
                <w:rFonts w:ascii="Arial" w:hAnsi="Arial" w:cs="Arial"/>
                <w:kern w:val="0"/>
                <w:szCs w:val="21"/>
              </w:rPr>
            </w:pPr>
            <w:r>
              <w:rPr>
                <w:rFonts w:ascii="Arial" w:hAnsi="Arial" w:cs="Arial"/>
                <w:kern w:val="0"/>
                <w:szCs w:val="21"/>
              </w:rPr>
              <w:t>6,456,900.00</w:t>
            </w:r>
          </w:p>
        </w:tc>
      </w:tr>
      <w:tr w14:paraId="3D59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vAlign w:val="center"/>
          </w:tcPr>
          <w:p w14:paraId="50B37D01">
            <w:pPr>
              <w:widowControl/>
              <w:spacing w:line="420" w:lineRule="exact"/>
              <w:jc w:val="center"/>
              <w:rPr>
                <w:rFonts w:ascii="Arial" w:hAnsi="Arial" w:cs="Arial"/>
                <w:kern w:val="0"/>
                <w:szCs w:val="21"/>
              </w:rPr>
            </w:pPr>
            <w:r>
              <w:rPr>
                <w:rFonts w:ascii="Arial" w:hAnsi="Arial" w:cs="Arial"/>
                <w:kern w:val="0"/>
                <w:szCs w:val="21"/>
              </w:rPr>
              <w:t>经费使用</w:t>
            </w:r>
          </w:p>
        </w:tc>
        <w:tc>
          <w:tcPr>
            <w:tcW w:w="3685" w:type="dxa"/>
          </w:tcPr>
          <w:p w14:paraId="50B66CF0">
            <w:pPr>
              <w:widowControl/>
              <w:spacing w:line="420" w:lineRule="exact"/>
              <w:jc w:val="center"/>
              <w:rPr>
                <w:rFonts w:ascii="Arial" w:hAnsi="Arial" w:cs="Arial"/>
                <w:kern w:val="0"/>
                <w:szCs w:val="21"/>
              </w:rPr>
            </w:pPr>
            <w:r>
              <w:rPr>
                <w:rFonts w:ascii="Arial" w:hAnsi="Arial" w:cs="Arial"/>
                <w:kern w:val="0"/>
                <w:szCs w:val="21"/>
              </w:rPr>
              <w:t>律师进社区（村）专项</w:t>
            </w:r>
          </w:p>
        </w:tc>
        <w:tc>
          <w:tcPr>
            <w:tcW w:w="2835" w:type="dxa"/>
          </w:tcPr>
          <w:p w14:paraId="6781FB33">
            <w:pPr>
              <w:widowControl/>
              <w:spacing w:line="420" w:lineRule="exact"/>
              <w:jc w:val="right"/>
              <w:rPr>
                <w:rFonts w:ascii="Arial" w:hAnsi="Arial" w:cs="Arial"/>
                <w:kern w:val="0"/>
                <w:szCs w:val="21"/>
              </w:rPr>
            </w:pPr>
            <w:r>
              <w:rPr>
                <w:rFonts w:ascii="Arial" w:hAnsi="Arial" w:cs="Arial"/>
                <w:kern w:val="0"/>
                <w:szCs w:val="21"/>
              </w:rPr>
              <w:t>2,070,700.00</w:t>
            </w:r>
          </w:p>
        </w:tc>
      </w:tr>
      <w:tr w14:paraId="2E8F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14:paraId="057C686D">
            <w:pPr>
              <w:widowControl/>
              <w:spacing w:line="420" w:lineRule="exact"/>
              <w:jc w:val="left"/>
              <w:rPr>
                <w:rFonts w:ascii="Arial" w:hAnsi="Arial" w:cs="Arial"/>
                <w:kern w:val="0"/>
                <w:szCs w:val="21"/>
              </w:rPr>
            </w:pPr>
          </w:p>
        </w:tc>
        <w:tc>
          <w:tcPr>
            <w:tcW w:w="3685" w:type="dxa"/>
          </w:tcPr>
          <w:p w14:paraId="3D5821EF">
            <w:pPr>
              <w:widowControl/>
              <w:spacing w:line="420" w:lineRule="exact"/>
              <w:jc w:val="center"/>
              <w:rPr>
                <w:rFonts w:ascii="Arial" w:hAnsi="Arial" w:cs="Arial"/>
                <w:kern w:val="0"/>
                <w:szCs w:val="21"/>
              </w:rPr>
            </w:pPr>
            <w:r>
              <w:rPr>
                <w:rFonts w:ascii="Arial" w:hAnsi="Arial" w:cs="Arial"/>
                <w:kern w:val="0"/>
                <w:szCs w:val="21"/>
              </w:rPr>
              <w:t>法律援助</w:t>
            </w:r>
          </w:p>
        </w:tc>
        <w:tc>
          <w:tcPr>
            <w:tcW w:w="2835" w:type="dxa"/>
          </w:tcPr>
          <w:p w14:paraId="318DBC7C">
            <w:pPr>
              <w:widowControl/>
              <w:spacing w:line="420" w:lineRule="exact"/>
              <w:jc w:val="right"/>
              <w:rPr>
                <w:rFonts w:ascii="Arial" w:hAnsi="Arial" w:cs="Arial"/>
                <w:kern w:val="0"/>
                <w:szCs w:val="21"/>
              </w:rPr>
            </w:pPr>
            <w:r>
              <w:rPr>
                <w:rFonts w:ascii="Arial" w:hAnsi="Arial" w:cs="Arial"/>
                <w:kern w:val="0"/>
                <w:szCs w:val="21"/>
              </w:rPr>
              <w:t>645,596.00</w:t>
            </w:r>
          </w:p>
        </w:tc>
      </w:tr>
      <w:tr w14:paraId="12BC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14:paraId="3493FB2A">
            <w:pPr>
              <w:widowControl/>
              <w:spacing w:line="420" w:lineRule="exact"/>
              <w:jc w:val="left"/>
              <w:rPr>
                <w:rFonts w:ascii="Arial" w:hAnsi="Arial" w:cs="Arial"/>
                <w:kern w:val="0"/>
                <w:szCs w:val="21"/>
              </w:rPr>
            </w:pPr>
          </w:p>
        </w:tc>
        <w:tc>
          <w:tcPr>
            <w:tcW w:w="3685" w:type="dxa"/>
          </w:tcPr>
          <w:p w14:paraId="46DAFFAB">
            <w:pPr>
              <w:widowControl/>
              <w:spacing w:line="420" w:lineRule="exact"/>
              <w:jc w:val="center"/>
              <w:rPr>
                <w:rFonts w:ascii="Arial" w:hAnsi="Arial" w:cs="Arial"/>
                <w:kern w:val="0"/>
                <w:szCs w:val="21"/>
              </w:rPr>
            </w:pPr>
            <w:r>
              <w:rPr>
                <w:rFonts w:ascii="Arial" w:hAnsi="Arial" w:cs="Arial"/>
                <w:kern w:val="0"/>
                <w:szCs w:val="21"/>
              </w:rPr>
              <w:t>法律服务人员工作补助</w:t>
            </w:r>
          </w:p>
        </w:tc>
        <w:tc>
          <w:tcPr>
            <w:tcW w:w="2835" w:type="dxa"/>
          </w:tcPr>
          <w:p w14:paraId="1C25EBEC">
            <w:pPr>
              <w:widowControl/>
              <w:spacing w:line="420" w:lineRule="exact"/>
              <w:jc w:val="right"/>
              <w:rPr>
                <w:rFonts w:ascii="Arial" w:hAnsi="Arial" w:cs="Arial"/>
                <w:kern w:val="0"/>
                <w:szCs w:val="21"/>
              </w:rPr>
            </w:pPr>
            <w:r>
              <w:rPr>
                <w:rFonts w:ascii="Arial" w:hAnsi="Arial" w:cs="Arial"/>
                <w:kern w:val="0"/>
                <w:szCs w:val="21"/>
              </w:rPr>
              <w:t>421,336.36</w:t>
            </w:r>
          </w:p>
        </w:tc>
      </w:tr>
      <w:tr w14:paraId="785B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14:paraId="12824F8D">
            <w:pPr>
              <w:widowControl/>
              <w:spacing w:line="420" w:lineRule="exact"/>
              <w:jc w:val="left"/>
              <w:rPr>
                <w:rFonts w:ascii="Arial" w:hAnsi="Arial" w:cs="Arial"/>
                <w:kern w:val="0"/>
                <w:szCs w:val="21"/>
              </w:rPr>
            </w:pPr>
          </w:p>
        </w:tc>
        <w:tc>
          <w:tcPr>
            <w:tcW w:w="3685" w:type="dxa"/>
          </w:tcPr>
          <w:p w14:paraId="10ED300F">
            <w:pPr>
              <w:widowControl/>
              <w:spacing w:line="420" w:lineRule="exact"/>
              <w:jc w:val="center"/>
              <w:rPr>
                <w:rFonts w:ascii="Arial" w:hAnsi="Arial" w:cs="Arial"/>
                <w:kern w:val="0"/>
                <w:szCs w:val="21"/>
              </w:rPr>
            </w:pPr>
            <w:r>
              <w:rPr>
                <w:rFonts w:ascii="Arial" w:hAnsi="Arial" w:cs="Arial"/>
                <w:kern w:val="0"/>
                <w:szCs w:val="21"/>
              </w:rPr>
              <w:t>基层司法所工作经费</w:t>
            </w:r>
          </w:p>
        </w:tc>
        <w:tc>
          <w:tcPr>
            <w:tcW w:w="2835" w:type="dxa"/>
          </w:tcPr>
          <w:p w14:paraId="0EFCBB33">
            <w:pPr>
              <w:widowControl/>
              <w:spacing w:line="420" w:lineRule="exact"/>
              <w:jc w:val="right"/>
              <w:rPr>
                <w:rFonts w:ascii="Arial" w:hAnsi="Arial" w:cs="Arial"/>
                <w:kern w:val="0"/>
                <w:szCs w:val="21"/>
              </w:rPr>
            </w:pPr>
            <w:r>
              <w:rPr>
                <w:rFonts w:ascii="Arial" w:hAnsi="Arial" w:cs="Arial"/>
                <w:kern w:val="0"/>
                <w:szCs w:val="21"/>
              </w:rPr>
              <w:t>488,116.20</w:t>
            </w:r>
          </w:p>
        </w:tc>
      </w:tr>
      <w:tr w14:paraId="6D85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14:paraId="758AD002">
            <w:pPr>
              <w:widowControl/>
              <w:spacing w:line="420" w:lineRule="exact"/>
              <w:jc w:val="left"/>
              <w:rPr>
                <w:rFonts w:ascii="Arial" w:hAnsi="Arial" w:cs="Arial"/>
                <w:kern w:val="0"/>
                <w:szCs w:val="21"/>
              </w:rPr>
            </w:pPr>
          </w:p>
        </w:tc>
        <w:tc>
          <w:tcPr>
            <w:tcW w:w="3685" w:type="dxa"/>
          </w:tcPr>
          <w:p w14:paraId="1DA581C5">
            <w:pPr>
              <w:widowControl/>
              <w:spacing w:line="420" w:lineRule="exact"/>
              <w:jc w:val="center"/>
              <w:rPr>
                <w:rFonts w:ascii="Arial" w:hAnsi="Arial" w:cs="Arial"/>
                <w:kern w:val="0"/>
                <w:szCs w:val="21"/>
              </w:rPr>
            </w:pPr>
            <w:r>
              <w:rPr>
                <w:rFonts w:ascii="Arial" w:hAnsi="Arial" w:cs="Arial"/>
                <w:kern w:val="0"/>
                <w:szCs w:val="21"/>
              </w:rPr>
              <w:t>安置帮教</w:t>
            </w:r>
          </w:p>
        </w:tc>
        <w:tc>
          <w:tcPr>
            <w:tcW w:w="2835" w:type="dxa"/>
          </w:tcPr>
          <w:p w14:paraId="4FB8E9CD">
            <w:pPr>
              <w:widowControl/>
              <w:spacing w:line="420" w:lineRule="exact"/>
              <w:jc w:val="right"/>
              <w:rPr>
                <w:rFonts w:ascii="Arial" w:hAnsi="Arial" w:cs="Arial"/>
                <w:kern w:val="0"/>
                <w:szCs w:val="21"/>
              </w:rPr>
            </w:pPr>
            <w:r>
              <w:rPr>
                <w:rFonts w:ascii="Arial" w:hAnsi="Arial" w:cs="Arial"/>
                <w:kern w:val="0"/>
                <w:szCs w:val="21"/>
              </w:rPr>
              <w:t>117,076.50</w:t>
            </w:r>
          </w:p>
        </w:tc>
      </w:tr>
      <w:tr w14:paraId="44CF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14:paraId="71F8DFD1">
            <w:pPr>
              <w:widowControl/>
              <w:spacing w:line="420" w:lineRule="exact"/>
              <w:jc w:val="left"/>
              <w:rPr>
                <w:rFonts w:ascii="Arial" w:hAnsi="Arial" w:cs="Arial"/>
                <w:kern w:val="0"/>
                <w:szCs w:val="21"/>
              </w:rPr>
            </w:pPr>
          </w:p>
        </w:tc>
        <w:tc>
          <w:tcPr>
            <w:tcW w:w="3685" w:type="dxa"/>
          </w:tcPr>
          <w:p w14:paraId="271943CD">
            <w:pPr>
              <w:widowControl/>
              <w:spacing w:line="420" w:lineRule="exact"/>
              <w:jc w:val="center"/>
              <w:rPr>
                <w:rFonts w:ascii="Arial" w:hAnsi="Arial" w:cs="Arial"/>
                <w:kern w:val="0"/>
                <w:szCs w:val="21"/>
              </w:rPr>
            </w:pPr>
            <w:r>
              <w:rPr>
                <w:rFonts w:ascii="Arial" w:hAnsi="Arial" w:cs="Arial"/>
                <w:kern w:val="0"/>
                <w:szCs w:val="21"/>
              </w:rPr>
              <w:t>人民调解</w:t>
            </w:r>
          </w:p>
        </w:tc>
        <w:tc>
          <w:tcPr>
            <w:tcW w:w="2835" w:type="dxa"/>
          </w:tcPr>
          <w:p w14:paraId="71D779BF">
            <w:pPr>
              <w:widowControl/>
              <w:spacing w:line="420" w:lineRule="exact"/>
              <w:jc w:val="right"/>
              <w:rPr>
                <w:rFonts w:ascii="Arial" w:hAnsi="Arial" w:cs="Arial"/>
                <w:kern w:val="0"/>
                <w:szCs w:val="21"/>
              </w:rPr>
            </w:pPr>
            <w:r>
              <w:rPr>
                <w:rFonts w:ascii="Arial" w:hAnsi="Arial" w:cs="Arial"/>
                <w:kern w:val="0"/>
                <w:szCs w:val="21"/>
              </w:rPr>
              <w:t>1,917,156.90</w:t>
            </w:r>
          </w:p>
        </w:tc>
      </w:tr>
      <w:tr w14:paraId="3061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14:paraId="5B080537">
            <w:pPr>
              <w:widowControl/>
              <w:spacing w:line="420" w:lineRule="exact"/>
              <w:jc w:val="left"/>
              <w:rPr>
                <w:rFonts w:ascii="Arial" w:hAnsi="Arial" w:cs="Arial"/>
                <w:kern w:val="0"/>
                <w:szCs w:val="21"/>
              </w:rPr>
            </w:pPr>
          </w:p>
        </w:tc>
        <w:tc>
          <w:tcPr>
            <w:tcW w:w="3685" w:type="dxa"/>
          </w:tcPr>
          <w:p w14:paraId="75AF9230">
            <w:pPr>
              <w:widowControl/>
              <w:spacing w:line="420" w:lineRule="exact"/>
              <w:jc w:val="center"/>
              <w:rPr>
                <w:rFonts w:ascii="Arial" w:hAnsi="Arial" w:cs="Arial"/>
                <w:kern w:val="0"/>
                <w:szCs w:val="21"/>
              </w:rPr>
            </w:pPr>
            <w:r>
              <w:rPr>
                <w:rFonts w:ascii="Arial" w:hAnsi="Arial" w:cs="Arial"/>
                <w:kern w:val="0"/>
                <w:szCs w:val="21"/>
              </w:rPr>
              <w:t>社区矫正</w:t>
            </w:r>
          </w:p>
        </w:tc>
        <w:tc>
          <w:tcPr>
            <w:tcW w:w="2835" w:type="dxa"/>
          </w:tcPr>
          <w:p w14:paraId="12E9A674">
            <w:pPr>
              <w:widowControl/>
              <w:spacing w:line="420" w:lineRule="exact"/>
              <w:jc w:val="right"/>
              <w:rPr>
                <w:rFonts w:ascii="Arial" w:hAnsi="Arial" w:cs="Arial"/>
                <w:kern w:val="0"/>
                <w:szCs w:val="21"/>
              </w:rPr>
            </w:pPr>
            <w:r>
              <w:rPr>
                <w:rFonts w:ascii="Arial" w:hAnsi="Arial" w:cs="Arial"/>
                <w:kern w:val="0"/>
                <w:szCs w:val="21"/>
              </w:rPr>
              <w:t>1,098,124.95</w:t>
            </w:r>
          </w:p>
        </w:tc>
      </w:tr>
      <w:tr w14:paraId="7ED2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tcPr>
          <w:p w14:paraId="28EEA85C">
            <w:pPr>
              <w:widowControl/>
              <w:spacing w:line="420" w:lineRule="exact"/>
              <w:jc w:val="left"/>
              <w:rPr>
                <w:rFonts w:ascii="Arial" w:hAnsi="Arial" w:cs="Arial"/>
                <w:kern w:val="0"/>
                <w:szCs w:val="21"/>
              </w:rPr>
            </w:pPr>
          </w:p>
        </w:tc>
        <w:tc>
          <w:tcPr>
            <w:tcW w:w="3685" w:type="dxa"/>
          </w:tcPr>
          <w:p w14:paraId="5ED61249">
            <w:pPr>
              <w:widowControl/>
              <w:spacing w:line="420" w:lineRule="exact"/>
              <w:jc w:val="center"/>
              <w:rPr>
                <w:rFonts w:ascii="Arial" w:hAnsi="Arial" w:cs="Arial"/>
                <w:kern w:val="0"/>
                <w:szCs w:val="21"/>
              </w:rPr>
            </w:pPr>
            <w:r>
              <w:rPr>
                <w:rFonts w:ascii="Arial" w:hAnsi="Arial" w:cs="Arial"/>
                <w:kern w:val="0"/>
                <w:szCs w:val="21"/>
              </w:rPr>
              <w:t>小计</w:t>
            </w:r>
          </w:p>
        </w:tc>
        <w:tc>
          <w:tcPr>
            <w:tcW w:w="2835" w:type="dxa"/>
          </w:tcPr>
          <w:p w14:paraId="29FEA0D3">
            <w:pPr>
              <w:widowControl/>
              <w:spacing w:line="420" w:lineRule="exact"/>
              <w:jc w:val="right"/>
              <w:rPr>
                <w:rFonts w:ascii="Arial" w:hAnsi="Arial" w:cs="Arial"/>
                <w:kern w:val="0"/>
                <w:szCs w:val="21"/>
              </w:rPr>
            </w:pPr>
            <w:r>
              <w:rPr>
                <w:rFonts w:ascii="Arial" w:hAnsi="Arial" w:cs="Arial"/>
                <w:kern w:val="0"/>
                <w:szCs w:val="21"/>
              </w:rPr>
              <w:t>6,758,106.91</w:t>
            </w:r>
          </w:p>
        </w:tc>
      </w:tr>
      <w:tr w14:paraId="5B02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2"/>
          </w:tcPr>
          <w:p w14:paraId="51835BEB">
            <w:pPr>
              <w:widowControl/>
              <w:spacing w:line="420" w:lineRule="exact"/>
              <w:jc w:val="center"/>
              <w:rPr>
                <w:rFonts w:ascii="Arial" w:hAnsi="Arial" w:cs="Arial"/>
                <w:kern w:val="0"/>
                <w:szCs w:val="21"/>
              </w:rPr>
            </w:pPr>
            <w:r>
              <w:rPr>
                <w:rFonts w:ascii="Arial" w:hAnsi="Arial" w:cs="Arial"/>
                <w:kern w:val="0"/>
                <w:szCs w:val="21"/>
              </w:rPr>
              <w:t>结余</w:t>
            </w:r>
          </w:p>
        </w:tc>
        <w:tc>
          <w:tcPr>
            <w:tcW w:w="2835" w:type="dxa"/>
          </w:tcPr>
          <w:p w14:paraId="0B83A6FD">
            <w:pPr>
              <w:widowControl/>
              <w:spacing w:line="420" w:lineRule="exact"/>
              <w:jc w:val="right"/>
              <w:rPr>
                <w:rFonts w:ascii="Arial" w:hAnsi="Arial" w:cs="Arial"/>
                <w:kern w:val="0"/>
                <w:szCs w:val="21"/>
              </w:rPr>
            </w:pPr>
            <w:r>
              <w:rPr>
                <w:rFonts w:ascii="Arial" w:hAnsi="Arial" w:cs="Arial"/>
                <w:kern w:val="0"/>
                <w:szCs w:val="21"/>
              </w:rPr>
              <w:t>-301,206.91</w:t>
            </w:r>
          </w:p>
        </w:tc>
      </w:tr>
    </w:tbl>
    <w:p w14:paraId="2335AC5F">
      <w:pPr>
        <w:widowControl/>
        <w:spacing w:before="312" w:beforeLines="100" w:after="156" w:afterLines="50" w:line="420" w:lineRule="exact"/>
        <w:ind w:firstLine="482"/>
        <w:jc w:val="left"/>
        <w:outlineLvl w:val="1"/>
        <w:rPr>
          <w:rFonts w:ascii="Arial" w:hAnsi="Arial" w:cs="Arial"/>
          <w:b/>
          <w:kern w:val="0"/>
          <w:sz w:val="28"/>
          <w:szCs w:val="28"/>
        </w:rPr>
      </w:pPr>
      <w:bookmarkStart w:id="7" w:name="_Toc515864712"/>
      <w:r>
        <w:rPr>
          <w:rFonts w:ascii="Arial" w:hAnsi="Arial" w:cs="Arial"/>
          <w:b/>
          <w:kern w:val="0"/>
          <w:sz w:val="28"/>
          <w:szCs w:val="28"/>
        </w:rPr>
        <w:t>二、项目绩效目标和评价指标体系</w:t>
      </w:r>
      <w:bookmarkEnd w:id="7"/>
    </w:p>
    <w:p w14:paraId="2603EABD">
      <w:pPr>
        <w:widowControl/>
        <w:spacing w:before="312" w:beforeLines="100" w:after="156" w:afterLines="50" w:line="420" w:lineRule="exact"/>
        <w:ind w:firstLine="482"/>
        <w:jc w:val="left"/>
        <w:outlineLvl w:val="2"/>
        <w:rPr>
          <w:rFonts w:ascii="Arial" w:hAnsi="Arial" w:cs="Arial"/>
          <w:b/>
          <w:kern w:val="0"/>
          <w:sz w:val="24"/>
          <w:szCs w:val="24"/>
        </w:rPr>
      </w:pPr>
      <w:bookmarkStart w:id="8" w:name="_Toc515864713"/>
      <w:r>
        <w:rPr>
          <w:rFonts w:ascii="Arial" w:hAnsi="Arial" w:cs="Arial"/>
          <w:b/>
          <w:kern w:val="0"/>
          <w:sz w:val="24"/>
          <w:szCs w:val="24"/>
        </w:rPr>
        <w:t>（一）项目绩效目标</w:t>
      </w:r>
      <w:bookmarkEnd w:id="8"/>
    </w:p>
    <w:p w14:paraId="0022A063">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根据蔡甸区司法局2017年度绩效管理目标及2017年度部门预算等相关资料，2017年法律服务保障项目预算金额6,456,900.00元。其中：法律服务项目经费预算为3,374,000.00元，法律保障项目经费预算为3,082,900.00元。</w:t>
      </w:r>
    </w:p>
    <w:p w14:paraId="282682E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1、律师进社区（村）专项绩效目标为全区42个社区及288个村，全面落实法律顾问制度。</w:t>
      </w:r>
    </w:p>
    <w:p w14:paraId="15514DE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2、法律援助绩效目标为全年办理法律援助案件450件，评查法律援助案件50件，提高法援办案质量，接受援助人员满意率90%以上。</w:t>
      </w:r>
    </w:p>
    <w:p w14:paraId="4C657D2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3、安置帮教绩效目标为重点刑满释放人员衔接率100%，帮教率90%以上，安置率80%以上。</w:t>
      </w:r>
    </w:p>
    <w:p w14:paraId="7337E53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4、人民调解绩效目标为全年各级调解组织调解矛盾</w:t>
      </w:r>
      <w:r>
        <w:rPr>
          <w:rFonts w:hint="eastAsia" w:ascii="Arial" w:hAnsi="Arial" w:cs="Arial"/>
          <w:kern w:val="0"/>
          <w:sz w:val="24"/>
          <w:szCs w:val="24"/>
        </w:rPr>
        <w:t>事项</w:t>
      </w:r>
      <w:r>
        <w:rPr>
          <w:rFonts w:ascii="Arial" w:hAnsi="Arial" w:cs="Arial"/>
          <w:kern w:val="0"/>
          <w:sz w:val="24"/>
          <w:szCs w:val="24"/>
        </w:rPr>
        <w:t>3000件以上，民间纠纷调解成功率99%以上，接受调解人员满意率90%以上。</w:t>
      </w:r>
    </w:p>
    <w:p w14:paraId="0A989764">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5、社区矫正绩效目标为社区矫正人员衔接率100%，建档率100%，监管率100%，重新犯罪率为零。</w:t>
      </w:r>
    </w:p>
    <w:p w14:paraId="18A47319">
      <w:pPr>
        <w:widowControl/>
        <w:spacing w:before="312" w:beforeLines="100" w:after="156" w:afterLines="50" w:line="420" w:lineRule="exact"/>
        <w:ind w:firstLine="482"/>
        <w:jc w:val="left"/>
        <w:outlineLvl w:val="2"/>
        <w:rPr>
          <w:rFonts w:ascii="Arial" w:hAnsi="Arial" w:cs="Arial"/>
          <w:b/>
          <w:kern w:val="0"/>
          <w:sz w:val="24"/>
          <w:szCs w:val="24"/>
        </w:rPr>
      </w:pPr>
      <w:bookmarkStart w:id="9" w:name="_Toc515864714"/>
      <w:r>
        <w:rPr>
          <w:rFonts w:ascii="Arial" w:hAnsi="Arial" w:cs="Arial"/>
          <w:b/>
          <w:kern w:val="0"/>
          <w:sz w:val="24"/>
          <w:szCs w:val="24"/>
        </w:rPr>
        <w:t>（二）评价指标体系</w:t>
      </w:r>
      <w:bookmarkEnd w:id="9"/>
    </w:p>
    <w:p w14:paraId="2BCFCB84">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评价指标体系是开展绩效评价工作的核心。评价工作组在参考财政支出绩效评价指标框架的基础上，依据《湖北省财政项目资金绩效评价操作指南》，结合法律服务援助项目的特点，</w:t>
      </w:r>
      <w:r>
        <w:rPr>
          <w:rFonts w:hint="eastAsia" w:ascii="Arial" w:hAnsi="Arial" w:cs="Arial"/>
          <w:kern w:val="0"/>
          <w:sz w:val="24"/>
          <w:szCs w:val="24"/>
        </w:rPr>
        <w:t>遵循</w:t>
      </w:r>
      <w:r>
        <w:rPr>
          <w:rFonts w:ascii="Arial" w:hAnsi="Arial" w:cs="Arial"/>
          <w:kern w:val="0"/>
          <w:sz w:val="24"/>
          <w:szCs w:val="24"/>
        </w:rPr>
        <w:t>定量定性原则，确定了绩效评价一级指标、二级指标和三级指标。</w:t>
      </w:r>
    </w:p>
    <w:p w14:paraId="7FC2DC9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2017年度法律服务保障项目支出评价指标体系，从项目投入、项目过程、项目产出和项目效果四个维度，采用了6个二级指标，设计了17个三级指标，对2017年度法律服务保障项目财政支出绩效进行综合评价。</w:t>
      </w:r>
    </w:p>
    <w:p w14:paraId="1FDB21D6">
      <w:pPr>
        <w:widowControl/>
        <w:spacing w:before="156" w:beforeLines="50" w:after="156" w:afterLines="50" w:line="420" w:lineRule="exact"/>
        <w:ind w:firstLine="482"/>
        <w:jc w:val="left"/>
        <w:rPr>
          <w:rFonts w:ascii="Arial" w:hAnsi="Arial" w:cs="Arial"/>
          <w:kern w:val="0"/>
          <w:sz w:val="24"/>
          <w:szCs w:val="24"/>
        </w:rPr>
      </w:pPr>
      <w:r>
        <w:rPr>
          <w:rFonts w:hint="eastAsia" w:ascii="Arial" w:hAnsi="Arial" w:cs="Arial"/>
          <w:kern w:val="0"/>
          <w:sz w:val="24"/>
          <w:szCs w:val="24"/>
        </w:rPr>
        <w:t>1、</w:t>
      </w:r>
      <w:r>
        <w:rPr>
          <w:rFonts w:ascii="Arial" w:hAnsi="Arial" w:cs="Arial"/>
          <w:kern w:val="0"/>
          <w:sz w:val="24"/>
          <w:szCs w:val="24"/>
        </w:rPr>
        <w:t>项目投入评价指标体系</w:t>
      </w:r>
    </w:p>
    <w:p w14:paraId="360B3304">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该指标重点评价项目的立项、绩效目标、绩效指标和资金落实等</w:t>
      </w:r>
      <w:r>
        <w:rPr>
          <w:rFonts w:hint="eastAsia" w:ascii="Arial" w:hAnsi="Arial" w:cs="Arial"/>
          <w:kern w:val="0"/>
          <w:sz w:val="24"/>
          <w:szCs w:val="24"/>
        </w:rPr>
        <w:t>方面</w:t>
      </w:r>
      <w:r>
        <w:rPr>
          <w:rFonts w:ascii="Arial" w:hAnsi="Arial" w:cs="Arial"/>
          <w:kern w:val="0"/>
          <w:sz w:val="24"/>
          <w:szCs w:val="24"/>
        </w:rPr>
        <w:t>，由2个二级指标、5个三级指标、11个细化评价标准组成，分值权重为15分</w:t>
      </w:r>
      <w:r>
        <w:rPr>
          <w:rFonts w:hint="eastAsia" w:ascii="Arial" w:hAnsi="Arial" w:cs="Arial"/>
          <w:kern w:val="0"/>
          <w:sz w:val="24"/>
          <w:szCs w:val="24"/>
        </w:rPr>
        <w:t>。</w:t>
      </w:r>
      <w:r>
        <w:rPr>
          <w:rFonts w:ascii="Arial" w:hAnsi="Arial" w:cs="Arial"/>
          <w:kern w:val="0"/>
          <w:sz w:val="24"/>
          <w:szCs w:val="24"/>
        </w:rPr>
        <w:t>具体如下：</w:t>
      </w:r>
    </w:p>
    <w:tbl>
      <w:tblPr>
        <w:tblStyle w:val="14"/>
        <w:tblW w:w="9214" w:type="dxa"/>
        <w:tblInd w:w="-34" w:type="dxa"/>
        <w:tblLayout w:type="autofit"/>
        <w:tblCellMar>
          <w:top w:w="0" w:type="dxa"/>
          <w:left w:w="108" w:type="dxa"/>
          <w:bottom w:w="0" w:type="dxa"/>
          <w:right w:w="108" w:type="dxa"/>
        </w:tblCellMar>
      </w:tblPr>
      <w:tblGrid>
        <w:gridCol w:w="1135"/>
        <w:gridCol w:w="1134"/>
        <w:gridCol w:w="1134"/>
        <w:gridCol w:w="1842"/>
        <w:gridCol w:w="3969"/>
      </w:tblGrid>
      <w:tr w14:paraId="0BB17493">
        <w:tblPrEx>
          <w:tblCellMar>
            <w:top w:w="0" w:type="dxa"/>
            <w:left w:w="108" w:type="dxa"/>
            <w:bottom w:w="0" w:type="dxa"/>
            <w:right w:w="108" w:type="dxa"/>
          </w:tblCellMar>
        </w:tblPrEx>
        <w:trPr>
          <w:trHeight w:val="567" w:hRule="exact"/>
          <w:tblHeader/>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071604B">
            <w:pPr>
              <w:widowControl/>
              <w:jc w:val="center"/>
              <w:rPr>
                <w:rFonts w:ascii="Arial" w:hAnsi="Arial" w:cs="Arial"/>
                <w:color w:val="000000"/>
                <w:kern w:val="0"/>
                <w:szCs w:val="21"/>
              </w:rPr>
            </w:pPr>
            <w:r>
              <w:rPr>
                <w:rFonts w:ascii="Arial" w:hAnsi="Arial" w:cs="Arial"/>
                <w:color w:val="000000"/>
                <w:kern w:val="0"/>
                <w:szCs w:val="21"/>
              </w:rPr>
              <w:t>一级指标</w:t>
            </w:r>
          </w:p>
        </w:tc>
        <w:tc>
          <w:tcPr>
            <w:tcW w:w="1134" w:type="dxa"/>
            <w:tcBorders>
              <w:top w:val="single" w:color="auto" w:sz="4" w:space="0"/>
              <w:left w:val="nil"/>
              <w:bottom w:val="single" w:color="auto" w:sz="4" w:space="0"/>
              <w:right w:val="single" w:color="auto" w:sz="4" w:space="0"/>
            </w:tcBorders>
            <w:shd w:val="clear" w:color="auto" w:fill="auto"/>
            <w:vAlign w:val="center"/>
          </w:tcPr>
          <w:p w14:paraId="79042F01">
            <w:pPr>
              <w:widowControl/>
              <w:jc w:val="center"/>
              <w:rPr>
                <w:rFonts w:ascii="Arial" w:hAnsi="Arial" w:cs="Arial"/>
                <w:color w:val="000000"/>
                <w:kern w:val="0"/>
                <w:szCs w:val="21"/>
              </w:rPr>
            </w:pPr>
            <w:r>
              <w:rPr>
                <w:rFonts w:ascii="Arial" w:hAnsi="Arial" w:cs="Arial"/>
                <w:color w:val="000000"/>
                <w:kern w:val="0"/>
                <w:szCs w:val="21"/>
              </w:rPr>
              <w:t>二级指标</w:t>
            </w:r>
          </w:p>
        </w:tc>
        <w:tc>
          <w:tcPr>
            <w:tcW w:w="1134" w:type="dxa"/>
            <w:tcBorders>
              <w:top w:val="single" w:color="auto" w:sz="4" w:space="0"/>
              <w:left w:val="nil"/>
              <w:bottom w:val="single" w:color="auto" w:sz="4" w:space="0"/>
              <w:right w:val="single" w:color="auto" w:sz="4" w:space="0"/>
            </w:tcBorders>
            <w:shd w:val="clear" w:color="auto" w:fill="auto"/>
            <w:vAlign w:val="center"/>
          </w:tcPr>
          <w:p w14:paraId="62AEE279">
            <w:pPr>
              <w:widowControl/>
              <w:jc w:val="center"/>
              <w:rPr>
                <w:rFonts w:ascii="Arial" w:hAnsi="Arial" w:cs="Arial"/>
                <w:color w:val="000000"/>
                <w:kern w:val="0"/>
                <w:szCs w:val="21"/>
              </w:rPr>
            </w:pPr>
            <w:r>
              <w:rPr>
                <w:rFonts w:ascii="Arial" w:hAnsi="Arial" w:cs="Arial"/>
                <w:color w:val="000000"/>
                <w:kern w:val="0"/>
                <w:szCs w:val="21"/>
              </w:rPr>
              <w:t>三级指标</w:t>
            </w:r>
          </w:p>
        </w:tc>
        <w:tc>
          <w:tcPr>
            <w:tcW w:w="1842" w:type="dxa"/>
            <w:tcBorders>
              <w:top w:val="single" w:color="auto" w:sz="4" w:space="0"/>
              <w:left w:val="nil"/>
              <w:bottom w:val="single" w:color="auto" w:sz="4" w:space="0"/>
              <w:right w:val="single" w:color="auto" w:sz="4" w:space="0"/>
            </w:tcBorders>
            <w:shd w:val="clear" w:color="auto" w:fill="auto"/>
            <w:vAlign w:val="center"/>
          </w:tcPr>
          <w:p w14:paraId="0E298A55">
            <w:pPr>
              <w:widowControl/>
              <w:jc w:val="center"/>
              <w:rPr>
                <w:rFonts w:ascii="Arial" w:hAnsi="Arial" w:cs="Arial"/>
                <w:color w:val="000000"/>
                <w:kern w:val="0"/>
                <w:szCs w:val="21"/>
              </w:rPr>
            </w:pPr>
            <w:r>
              <w:rPr>
                <w:rFonts w:ascii="Arial" w:hAnsi="Arial" w:cs="Arial"/>
                <w:color w:val="000000"/>
                <w:kern w:val="0"/>
                <w:szCs w:val="21"/>
              </w:rPr>
              <w:t>指标解释</w:t>
            </w:r>
          </w:p>
        </w:tc>
        <w:tc>
          <w:tcPr>
            <w:tcW w:w="3969" w:type="dxa"/>
            <w:tcBorders>
              <w:top w:val="single" w:color="auto" w:sz="4" w:space="0"/>
              <w:left w:val="nil"/>
              <w:bottom w:val="single" w:color="auto" w:sz="4" w:space="0"/>
              <w:right w:val="single" w:color="auto" w:sz="4" w:space="0"/>
            </w:tcBorders>
            <w:shd w:val="clear" w:color="auto" w:fill="auto"/>
            <w:vAlign w:val="center"/>
          </w:tcPr>
          <w:p w14:paraId="193AB8F8">
            <w:pPr>
              <w:widowControl/>
              <w:jc w:val="center"/>
              <w:rPr>
                <w:rFonts w:ascii="Arial" w:hAnsi="Arial" w:cs="Arial"/>
                <w:color w:val="000000"/>
                <w:kern w:val="0"/>
                <w:szCs w:val="21"/>
              </w:rPr>
            </w:pPr>
            <w:r>
              <w:rPr>
                <w:rFonts w:ascii="Arial" w:hAnsi="Arial" w:cs="Arial"/>
                <w:color w:val="000000"/>
                <w:kern w:val="0"/>
                <w:szCs w:val="21"/>
              </w:rPr>
              <w:t>评价标准</w:t>
            </w:r>
          </w:p>
        </w:tc>
      </w:tr>
      <w:tr w14:paraId="3AA77208">
        <w:tblPrEx>
          <w:tblCellMar>
            <w:top w:w="0" w:type="dxa"/>
            <w:left w:w="108" w:type="dxa"/>
            <w:bottom w:w="0" w:type="dxa"/>
            <w:right w:w="108" w:type="dxa"/>
          </w:tblCellMar>
        </w:tblPrEx>
        <w:trPr>
          <w:trHeight w:val="1640" w:hRule="atLeast"/>
        </w:trPr>
        <w:tc>
          <w:tcPr>
            <w:tcW w:w="1135" w:type="dxa"/>
            <w:vMerge w:val="restart"/>
            <w:tcBorders>
              <w:top w:val="nil"/>
              <w:left w:val="single" w:color="auto" w:sz="4" w:space="0"/>
              <w:bottom w:val="single" w:color="000000" w:sz="4" w:space="0"/>
              <w:right w:val="single" w:color="auto" w:sz="4" w:space="0"/>
            </w:tcBorders>
            <w:shd w:val="clear" w:color="auto" w:fill="auto"/>
            <w:vAlign w:val="center"/>
          </w:tcPr>
          <w:p w14:paraId="6705C2B6">
            <w:pPr>
              <w:widowControl/>
              <w:jc w:val="center"/>
              <w:rPr>
                <w:rFonts w:ascii="Arial" w:hAnsi="Arial" w:cs="Arial"/>
                <w:color w:val="000000"/>
                <w:kern w:val="0"/>
                <w:szCs w:val="21"/>
              </w:rPr>
            </w:pPr>
            <w:r>
              <w:rPr>
                <w:rFonts w:ascii="Arial" w:hAnsi="Arial" w:cs="Arial"/>
                <w:color w:val="000000"/>
                <w:kern w:val="0"/>
                <w:szCs w:val="21"/>
              </w:rPr>
              <w:t>投入</w:t>
            </w:r>
          </w:p>
          <w:p w14:paraId="1199AA09">
            <w:pPr>
              <w:widowControl/>
              <w:jc w:val="center"/>
              <w:rPr>
                <w:rFonts w:ascii="Arial" w:hAnsi="Arial" w:cs="Arial"/>
                <w:color w:val="000000"/>
                <w:kern w:val="0"/>
                <w:szCs w:val="21"/>
              </w:rPr>
            </w:pPr>
            <w:r>
              <w:rPr>
                <w:rFonts w:ascii="Arial" w:hAnsi="Arial" w:cs="Arial"/>
                <w:color w:val="000000"/>
                <w:kern w:val="0"/>
                <w:szCs w:val="21"/>
              </w:rPr>
              <w:t>（15分）</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09A62C74">
            <w:pPr>
              <w:widowControl/>
              <w:jc w:val="center"/>
              <w:rPr>
                <w:rFonts w:ascii="Arial" w:hAnsi="Arial" w:cs="Arial"/>
                <w:color w:val="000000"/>
                <w:kern w:val="0"/>
                <w:szCs w:val="21"/>
              </w:rPr>
            </w:pPr>
            <w:r>
              <w:rPr>
                <w:rFonts w:ascii="Arial" w:hAnsi="Arial" w:cs="Arial"/>
                <w:color w:val="000000"/>
                <w:kern w:val="0"/>
                <w:szCs w:val="21"/>
              </w:rPr>
              <w:t>项目立项 （9分）</w:t>
            </w:r>
          </w:p>
        </w:tc>
        <w:tc>
          <w:tcPr>
            <w:tcW w:w="1134" w:type="dxa"/>
            <w:tcBorders>
              <w:top w:val="nil"/>
              <w:left w:val="nil"/>
              <w:bottom w:val="single" w:color="auto" w:sz="4" w:space="0"/>
              <w:right w:val="single" w:color="auto" w:sz="4" w:space="0"/>
            </w:tcBorders>
            <w:shd w:val="clear" w:color="auto" w:fill="auto"/>
            <w:vAlign w:val="center"/>
          </w:tcPr>
          <w:p w14:paraId="2280B064">
            <w:pPr>
              <w:widowControl/>
              <w:jc w:val="center"/>
              <w:rPr>
                <w:rFonts w:ascii="Arial" w:hAnsi="Arial" w:cs="Arial"/>
                <w:color w:val="000000"/>
                <w:kern w:val="0"/>
                <w:szCs w:val="21"/>
              </w:rPr>
            </w:pPr>
            <w:r>
              <w:rPr>
                <w:rFonts w:ascii="Arial" w:hAnsi="Arial" w:cs="Arial"/>
                <w:color w:val="000000"/>
                <w:kern w:val="0"/>
                <w:szCs w:val="21"/>
              </w:rPr>
              <w:t>项目立项规范性</w:t>
            </w:r>
          </w:p>
          <w:p w14:paraId="47FA8EC0">
            <w:pPr>
              <w:widowControl/>
              <w:jc w:val="center"/>
              <w:rPr>
                <w:rFonts w:ascii="Arial" w:hAnsi="Arial" w:cs="Arial"/>
                <w:color w:val="000000"/>
                <w:kern w:val="0"/>
                <w:szCs w:val="21"/>
              </w:rPr>
            </w:pPr>
            <w:r>
              <w:rPr>
                <w:rFonts w:ascii="Arial" w:hAnsi="Arial" w:cs="Arial"/>
                <w:color w:val="000000"/>
                <w:kern w:val="0"/>
                <w:szCs w:val="21"/>
              </w:rPr>
              <w:t>（3分）</w:t>
            </w:r>
          </w:p>
        </w:tc>
        <w:tc>
          <w:tcPr>
            <w:tcW w:w="1842" w:type="dxa"/>
            <w:tcBorders>
              <w:top w:val="nil"/>
              <w:left w:val="nil"/>
              <w:bottom w:val="single" w:color="auto" w:sz="4" w:space="0"/>
              <w:right w:val="single" w:color="auto" w:sz="4" w:space="0"/>
            </w:tcBorders>
            <w:shd w:val="clear" w:color="auto" w:fill="auto"/>
            <w:vAlign w:val="center"/>
          </w:tcPr>
          <w:p w14:paraId="04AFC75A">
            <w:pPr>
              <w:widowControl/>
              <w:jc w:val="left"/>
              <w:rPr>
                <w:rFonts w:ascii="Arial" w:hAnsi="Arial" w:cs="Arial"/>
                <w:color w:val="000000"/>
                <w:kern w:val="0"/>
                <w:szCs w:val="21"/>
              </w:rPr>
            </w:pPr>
            <w:r>
              <w:rPr>
                <w:rFonts w:ascii="Arial" w:hAnsi="Arial" w:cs="Arial"/>
                <w:color w:val="000000"/>
                <w:kern w:val="0"/>
                <w:szCs w:val="21"/>
              </w:rPr>
              <w:t>项目的申请、设立过程是否符合相关要求，用以反映和考核项目立项的規范情况。</w:t>
            </w:r>
          </w:p>
        </w:tc>
        <w:tc>
          <w:tcPr>
            <w:tcW w:w="3969" w:type="dxa"/>
            <w:tcBorders>
              <w:top w:val="nil"/>
              <w:left w:val="nil"/>
              <w:bottom w:val="single" w:color="auto" w:sz="4" w:space="0"/>
              <w:right w:val="single" w:color="auto" w:sz="4" w:space="0"/>
            </w:tcBorders>
            <w:shd w:val="clear" w:color="auto" w:fill="auto"/>
            <w:vAlign w:val="center"/>
          </w:tcPr>
          <w:p w14:paraId="6B558D6B">
            <w:pPr>
              <w:widowControl/>
              <w:jc w:val="left"/>
              <w:rPr>
                <w:rFonts w:ascii="Arial" w:hAnsi="Arial" w:cs="Arial"/>
                <w:color w:val="000000"/>
                <w:kern w:val="0"/>
                <w:szCs w:val="21"/>
              </w:rPr>
            </w:pPr>
            <w:r>
              <w:rPr>
                <w:rFonts w:ascii="Arial" w:hAnsi="Arial" w:cs="Arial"/>
                <w:color w:val="000000"/>
                <w:kern w:val="0"/>
                <w:szCs w:val="21"/>
              </w:rPr>
              <w:fldChar w:fldCharType="begin"/>
            </w:r>
            <w:r>
              <w:rPr>
                <w:rFonts w:ascii="Arial" w:hAnsi="Arial" w:cs="Arial"/>
                <w:color w:val="000000"/>
                <w:kern w:val="0"/>
                <w:szCs w:val="21"/>
              </w:rPr>
              <w:instrText xml:space="preserve"> </w:instrText>
            </w:r>
            <w:r>
              <w:rPr>
                <w:rFonts w:hint="eastAsia" w:ascii="Arial" w:hAnsi="Arial" w:cs="Arial"/>
                <w:color w:val="000000"/>
                <w:kern w:val="0"/>
                <w:szCs w:val="21"/>
              </w:rPr>
              <w:instrText xml:space="preserve">= 1 \* GB3</w:instrText>
            </w:r>
            <w:r>
              <w:rPr>
                <w:rFonts w:ascii="Arial" w:hAnsi="Arial" w:cs="Arial"/>
                <w:color w:val="000000"/>
                <w:kern w:val="0"/>
                <w:szCs w:val="21"/>
              </w:rPr>
              <w:instrText xml:space="preserve"> </w:instrText>
            </w:r>
            <w:r>
              <w:rPr>
                <w:rFonts w:ascii="Arial" w:hAnsi="Arial" w:cs="Arial"/>
                <w:color w:val="000000"/>
                <w:kern w:val="0"/>
                <w:szCs w:val="21"/>
              </w:rPr>
              <w:fldChar w:fldCharType="separate"/>
            </w:r>
            <w:r>
              <w:rPr>
                <w:rFonts w:hint="eastAsia" w:ascii="Arial" w:hAnsi="Arial" w:cs="Arial"/>
                <w:color w:val="000000"/>
                <w:kern w:val="0"/>
                <w:szCs w:val="21"/>
              </w:rPr>
              <w:t>①</w:t>
            </w:r>
            <w:r>
              <w:rPr>
                <w:rFonts w:ascii="Arial" w:hAnsi="Arial" w:cs="Arial"/>
                <w:color w:val="000000"/>
                <w:kern w:val="0"/>
                <w:szCs w:val="21"/>
              </w:rPr>
              <w:fldChar w:fldCharType="end"/>
            </w:r>
            <w:r>
              <w:rPr>
                <w:rFonts w:ascii="Arial" w:hAnsi="Arial" w:cs="Arial"/>
                <w:color w:val="000000"/>
                <w:kern w:val="0"/>
                <w:szCs w:val="21"/>
              </w:rPr>
              <w:t>项目按照规定的程序申请设立计1分，否则计0分；</w:t>
            </w:r>
          </w:p>
          <w:p w14:paraId="62F6FF29">
            <w:pPr>
              <w:widowControl/>
              <w:jc w:val="left"/>
              <w:rPr>
                <w:rFonts w:ascii="Arial" w:hAnsi="Arial" w:cs="Arial"/>
                <w:color w:val="000000"/>
                <w:kern w:val="0"/>
                <w:szCs w:val="21"/>
              </w:rPr>
            </w:pPr>
            <w:r>
              <w:rPr>
                <w:rFonts w:hint="eastAsia" w:ascii="Arial" w:hAnsi="Arial" w:cs="Arial"/>
                <w:color w:val="000000"/>
                <w:kern w:val="0"/>
                <w:szCs w:val="21"/>
              </w:rPr>
              <w:t>②</w:t>
            </w:r>
            <w:r>
              <w:rPr>
                <w:rFonts w:ascii="Arial" w:hAnsi="Arial" w:cs="Arial"/>
                <w:color w:val="000000"/>
                <w:kern w:val="0"/>
                <w:szCs w:val="21"/>
              </w:rPr>
              <w:t>所提交的文件、材料符合相关要求计1分，否则计0分；</w:t>
            </w:r>
          </w:p>
          <w:p w14:paraId="78B38806">
            <w:pPr>
              <w:widowControl/>
              <w:jc w:val="left"/>
              <w:rPr>
                <w:rFonts w:ascii="Arial" w:hAnsi="Arial" w:cs="Arial"/>
                <w:color w:val="000000"/>
                <w:kern w:val="0"/>
                <w:szCs w:val="21"/>
              </w:rPr>
            </w:pPr>
            <w:r>
              <w:rPr>
                <w:rFonts w:hint="eastAsia" w:ascii="Arial" w:hAnsi="Arial" w:cs="Arial"/>
                <w:color w:val="000000"/>
                <w:kern w:val="0"/>
                <w:szCs w:val="21"/>
              </w:rPr>
              <w:t>③</w:t>
            </w:r>
            <w:r>
              <w:rPr>
                <w:rFonts w:ascii="Arial" w:hAnsi="Arial" w:cs="Arial"/>
                <w:color w:val="000000"/>
                <w:kern w:val="0"/>
                <w:szCs w:val="21"/>
              </w:rPr>
              <w:t>事前已经过必要的可行性研究、专家论证、风险评估、集体决策等计1分，否则计0分。</w:t>
            </w:r>
          </w:p>
        </w:tc>
      </w:tr>
      <w:tr w14:paraId="637F9D0A">
        <w:tblPrEx>
          <w:tblCellMar>
            <w:top w:w="0" w:type="dxa"/>
            <w:left w:w="108" w:type="dxa"/>
            <w:bottom w:w="0" w:type="dxa"/>
            <w:right w:w="108" w:type="dxa"/>
          </w:tblCellMar>
        </w:tblPrEx>
        <w:trPr>
          <w:trHeight w:val="732" w:hRule="atLeast"/>
        </w:trPr>
        <w:tc>
          <w:tcPr>
            <w:tcW w:w="1135" w:type="dxa"/>
            <w:vMerge w:val="continue"/>
            <w:tcBorders>
              <w:top w:val="nil"/>
              <w:left w:val="single" w:color="auto" w:sz="4" w:space="0"/>
              <w:bottom w:val="single" w:color="000000" w:sz="4" w:space="0"/>
              <w:right w:val="single" w:color="auto" w:sz="4" w:space="0"/>
            </w:tcBorders>
            <w:vAlign w:val="center"/>
          </w:tcPr>
          <w:p w14:paraId="242326AB">
            <w:pPr>
              <w:widowControl/>
              <w:jc w:val="left"/>
              <w:rPr>
                <w:rFonts w:ascii="Arial" w:hAnsi="Arial" w:cs="Arial"/>
                <w:color w:val="000000"/>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FFE6ABA">
            <w:pPr>
              <w:widowControl/>
              <w:jc w:val="left"/>
              <w:rPr>
                <w:rFonts w:ascii="Arial" w:hAnsi="Arial" w:cs="Arial"/>
                <w:color w:val="000000"/>
                <w:kern w:val="0"/>
                <w:szCs w:val="21"/>
              </w:rPr>
            </w:pP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56D04D9F">
            <w:pPr>
              <w:widowControl/>
              <w:jc w:val="center"/>
              <w:rPr>
                <w:rFonts w:ascii="Arial" w:hAnsi="Arial" w:cs="Arial"/>
                <w:color w:val="000000"/>
                <w:kern w:val="0"/>
                <w:szCs w:val="21"/>
              </w:rPr>
            </w:pPr>
            <w:r>
              <w:rPr>
                <w:rFonts w:ascii="Arial" w:hAnsi="Arial" w:cs="Arial"/>
                <w:color w:val="000000"/>
                <w:kern w:val="0"/>
                <w:szCs w:val="21"/>
              </w:rPr>
              <w:t>绩效目标合理性</w:t>
            </w:r>
          </w:p>
          <w:p w14:paraId="05E4F384">
            <w:pPr>
              <w:widowControl/>
              <w:jc w:val="center"/>
              <w:rPr>
                <w:rFonts w:ascii="Arial" w:hAnsi="Arial" w:cs="Arial"/>
                <w:color w:val="000000"/>
                <w:kern w:val="0"/>
                <w:szCs w:val="21"/>
              </w:rPr>
            </w:pPr>
            <w:r>
              <w:rPr>
                <w:rFonts w:ascii="Arial" w:hAnsi="Arial" w:cs="Arial"/>
                <w:color w:val="000000"/>
                <w:kern w:val="0"/>
                <w:szCs w:val="21"/>
              </w:rPr>
              <w:t>（3分）</w:t>
            </w:r>
          </w:p>
        </w:tc>
        <w:tc>
          <w:tcPr>
            <w:tcW w:w="1842" w:type="dxa"/>
            <w:vMerge w:val="restart"/>
            <w:tcBorders>
              <w:top w:val="nil"/>
              <w:left w:val="single" w:color="auto" w:sz="4" w:space="0"/>
              <w:bottom w:val="single" w:color="auto" w:sz="4" w:space="0"/>
              <w:right w:val="single" w:color="auto" w:sz="4" w:space="0"/>
            </w:tcBorders>
            <w:shd w:val="clear" w:color="auto" w:fill="auto"/>
            <w:vAlign w:val="center"/>
          </w:tcPr>
          <w:p w14:paraId="77CD1C1B">
            <w:pPr>
              <w:widowControl/>
              <w:jc w:val="left"/>
              <w:rPr>
                <w:rFonts w:ascii="Arial" w:hAnsi="Arial" w:cs="Arial"/>
                <w:color w:val="000000"/>
                <w:kern w:val="0"/>
                <w:szCs w:val="21"/>
              </w:rPr>
            </w:pPr>
            <w:r>
              <w:rPr>
                <w:rFonts w:ascii="Arial" w:hAnsi="Arial" w:cs="Arial"/>
                <w:color w:val="000000"/>
                <w:kern w:val="0"/>
                <w:szCs w:val="21"/>
              </w:rPr>
              <w:t>项目所设定的绩效目标是否依据充分，是否符合客观实际，用以反映和考核项目绩效目标与项目实施的相符情况。</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14:paraId="593C30C3">
            <w:pPr>
              <w:widowControl/>
              <w:jc w:val="left"/>
              <w:rPr>
                <w:rFonts w:ascii="Arial" w:hAnsi="Arial" w:cs="Arial"/>
                <w:color w:val="000000"/>
                <w:kern w:val="0"/>
                <w:szCs w:val="21"/>
              </w:rPr>
            </w:pPr>
            <w:r>
              <w:rPr>
                <w:rFonts w:ascii="Arial" w:hAnsi="Arial" w:cs="Arial"/>
                <w:color w:val="000000"/>
                <w:kern w:val="0"/>
                <w:szCs w:val="21"/>
              </w:rPr>
              <w:fldChar w:fldCharType="begin"/>
            </w:r>
            <w:r>
              <w:rPr>
                <w:rFonts w:ascii="Arial" w:hAnsi="Arial" w:cs="Arial"/>
                <w:color w:val="000000"/>
                <w:kern w:val="0"/>
                <w:szCs w:val="21"/>
              </w:rPr>
              <w:instrText xml:space="preserve"> </w:instrText>
            </w:r>
            <w:r>
              <w:rPr>
                <w:rFonts w:hint="eastAsia" w:ascii="Arial" w:hAnsi="Arial" w:cs="Arial"/>
                <w:color w:val="000000"/>
                <w:kern w:val="0"/>
                <w:szCs w:val="21"/>
              </w:rPr>
              <w:instrText xml:space="preserve">= 1 \* GB3</w:instrText>
            </w:r>
            <w:r>
              <w:rPr>
                <w:rFonts w:ascii="Arial" w:hAnsi="Arial" w:cs="Arial"/>
                <w:color w:val="000000"/>
                <w:kern w:val="0"/>
                <w:szCs w:val="21"/>
              </w:rPr>
              <w:instrText xml:space="preserve"> </w:instrText>
            </w:r>
            <w:r>
              <w:rPr>
                <w:rFonts w:ascii="Arial" w:hAnsi="Arial" w:cs="Arial"/>
                <w:color w:val="000000"/>
                <w:kern w:val="0"/>
                <w:szCs w:val="21"/>
              </w:rPr>
              <w:fldChar w:fldCharType="separate"/>
            </w:r>
            <w:r>
              <w:rPr>
                <w:rFonts w:hint="eastAsia" w:ascii="Arial" w:hAnsi="Arial" w:cs="Arial"/>
                <w:color w:val="000000"/>
                <w:kern w:val="0"/>
                <w:szCs w:val="21"/>
              </w:rPr>
              <w:t>①</w:t>
            </w:r>
            <w:r>
              <w:rPr>
                <w:rFonts w:ascii="Arial" w:hAnsi="Arial" w:cs="Arial"/>
                <w:color w:val="000000"/>
                <w:kern w:val="0"/>
                <w:szCs w:val="21"/>
              </w:rPr>
              <w:fldChar w:fldCharType="end"/>
            </w:r>
            <w:r>
              <w:rPr>
                <w:rFonts w:ascii="Arial" w:hAnsi="Arial" w:cs="Arial"/>
                <w:color w:val="000000"/>
                <w:kern w:val="0"/>
                <w:szCs w:val="21"/>
              </w:rPr>
              <w:t xml:space="preserve">符合国家相关法律法规，国民经济发展规划和党委政府决策计1分，否则计0分；                    </w:t>
            </w:r>
            <w:r>
              <w:rPr>
                <w:rFonts w:hint="eastAsia" w:ascii="Arial" w:hAnsi="Arial" w:cs="Arial"/>
                <w:color w:val="000000"/>
                <w:kern w:val="0"/>
                <w:szCs w:val="21"/>
              </w:rPr>
              <w:t>②</w:t>
            </w:r>
            <w:r>
              <w:rPr>
                <w:rFonts w:ascii="Arial" w:hAnsi="Arial" w:cs="Arial"/>
                <w:color w:val="000000"/>
                <w:kern w:val="0"/>
                <w:szCs w:val="21"/>
              </w:rPr>
              <w:t>与项目实施单位或委托单位职责密切相关计1分，否则计0分；</w:t>
            </w:r>
          </w:p>
          <w:p w14:paraId="5BC1A580">
            <w:pPr>
              <w:widowControl/>
              <w:jc w:val="left"/>
              <w:rPr>
                <w:rFonts w:ascii="Arial" w:hAnsi="Arial" w:cs="Arial"/>
                <w:color w:val="000000"/>
                <w:kern w:val="0"/>
                <w:szCs w:val="21"/>
              </w:rPr>
            </w:pPr>
            <w:r>
              <w:rPr>
                <w:rFonts w:hint="eastAsia" w:ascii="Arial" w:hAnsi="Arial" w:cs="Arial"/>
                <w:color w:val="000000"/>
                <w:kern w:val="0"/>
                <w:szCs w:val="21"/>
              </w:rPr>
              <w:t>③</w:t>
            </w:r>
            <w:r>
              <w:rPr>
                <w:rFonts w:ascii="Arial" w:hAnsi="Arial" w:cs="Arial"/>
                <w:color w:val="000000"/>
                <w:kern w:val="0"/>
                <w:szCs w:val="21"/>
              </w:rPr>
              <w:t>项目预期产出效益和效果符合正常的业绩水平计1分，否则计0分。</w:t>
            </w:r>
          </w:p>
        </w:tc>
      </w:tr>
      <w:tr w14:paraId="5FFB44BE">
        <w:tblPrEx>
          <w:tblCellMar>
            <w:top w:w="0" w:type="dxa"/>
            <w:left w:w="108" w:type="dxa"/>
            <w:bottom w:w="0" w:type="dxa"/>
            <w:right w:w="108" w:type="dxa"/>
          </w:tblCellMar>
        </w:tblPrEx>
        <w:trPr>
          <w:trHeight w:val="1130" w:hRule="atLeast"/>
        </w:trPr>
        <w:tc>
          <w:tcPr>
            <w:tcW w:w="1135" w:type="dxa"/>
            <w:vMerge w:val="continue"/>
            <w:tcBorders>
              <w:top w:val="nil"/>
              <w:left w:val="single" w:color="auto" w:sz="4" w:space="0"/>
              <w:bottom w:val="single" w:color="000000" w:sz="4" w:space="0"/>
              <w:right w:val="single" w:color="auto" w:sz="4" w:space="0"/>
            </w:tcBorders>
            <w:vAlign w:val="center"/>
          </w:tcPr>
          <w:p w14:paraId="13FD822B">
            <w:pPr>
              <w:widowControl/>
              <w:spacing w:before="156" w:beforeLines="50" w:after="156" w:afterLines="50" w:line="420" w:lineRule="exact"/>
              <w:jc w:val="left"/>
              <w:rPr>
                <w:rFonts w:ascii="Arial" w:hAnsi="Arial" w:cs="Arial"/>
                <w:color w:val="000000"/>
                <w:kern w:val="0"/>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14:paraId="0082F411">
            <w:pPr>
              <w:widowControl/>
              <w:spacing w:before="156" w:beforeLines="50" w:after="156" w:afterLines="50" w:line="420" w:lineRule="exact"/>
              <w:jc w:val="left"/>
              <w:rPr>
                <w:rFonts w:ascii="Arial" w:hAnsi="Arial" w:cs="Arial"/>
                <w:color w:val="000000"/>
                <w:kern w:val="0"/>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14:paraId="48427BFE">
            <w:pPr>
              <w:widowControl/>
              <w:spacing w:before="156" w:beforeLines="50" w:after="156" w:afterLines="50" w:line="420" w:lineRule="exact"/>
              <w:jc w:val="left"/>
              <w:rPr>
                <w:rFonts w:ascii="Arial" w:hAnsi="Arial" w:cs="Arial"/>
                <w:color w:val="000000"/>
                <w:kern w:val="0"/>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14:paraId="41B86AE2">
            <w:pPr>
              <w:widowControl/>
              <w:spacing w:before="156" w:beforeLines="50" w:after="156" w:afterLines="50" w:line="420" w:lineRule="exact"/>
              <w:jc w:val="left"/>
              <w:rPr>
                <w:rFonts w:ascii="Arial" w:hAnsi="Arial" w:cs="Arial"/>
                <w:color w:val="000000"/>
                <w:kern w:val="0"/>
                <w:sz w:val="24"/>
                <w:szCs w:val="24"/>
              </w:rPr>
            </w:pPr>
          </w:p>
        </w:tc>
        <w:tc>
          <w:tcPr>
            <w:tcW w:w="3969" w:type="dxa"/>
            <w:vMerge w:val="continue"/>
            <w:tcBorders>
              <w:top w:val="nil"/>
              <w:left w:val="single" w:color="auto" w:sz="4" w:space="0"/>
              <w:bottom w:val="single" w:color="auto" w:sz="4" w:space="0"/>
              <w:right w:val="single" w:color="auto" w:sz="4" w:space="0"/>
            </w:tcBorders>
            <w:vAlign w:val="center"/>
          </w:tcPr>
          <w:p w14:paraId="2BB6897D">
            <w:pPr>
              <w:widowControl/>
              <w:jc w:val="left"/>
              <w:rPr>
                <w:rFonts w:ascii="Arial" w:hAnsi="Arial" w:cs="Arial"/>
                <w:color w:val="000000"/>
                <w:kern w:val="0"/>
                <w:szCs w:val="21"/>
              </w:rPr>
            </w:pPr>
          </w:p>
        </w:tc>
      </w:tr>
      <w:tr w14:paraId="3846959A">
        <w:tblPrEx>
          <w:tblCellMar>
            <w:top w:w="0" w:type="dxa"/>
            <w:left w:w="108" w:type="dxa"/>
            <w:bottom w:w="0" w:type="dxa"/>
            <w:right w:w="108" w:type="dxa"/>
          </w:tblCellMar>
        </w:tblPrEx>
        <w:trPr>
          <w:trHeight w:val="1850" w:hRule="atLeast"/>
        </w:trPr>
        <w:tc>
          <w:tcPr>
            <w:tcW w:w="1135" w:type="dxa"/>
            <w:vMerge w:val="continue"/>
            <w:tcBorders>
              <w:top w:val="nil"/>
              <w:left w:val="single" w:color="auto" w:sz="4" w:space="0"/>
              <w:bottom w:val="single" w:color="000000" w:sz="4" w:space="0"/>
              <w:right w:val="single" w:color="auto" w:sz="4" w:space="0"/>
            </w:tcBorders>
            <w:vAlign w:val="center"/>
          </w:tcPr>
          <w:p w14:paraId="67C4B3EB">
            <w:pPr>
              <w:widowControl/>
              <w:spacing w:before="156" w:beforeLines="50" w:after="156" w:afterLines="50" w:line="420" w:lineRule="exact"/>
              <w:jc w:val="left"/>
              <w:rPr>
                <w:rFonts w:ascii="Arial" w:hAnsi="Arial" w:cs="Arial"/>
                <w:color w:val="000000"/>
                <w:kern w:val="0"/>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14:paraId="6B96D62E">
            <w:pPr>
              <w:widowControl/>
              <w:spacing w:before="156" w:beforeLines="50" w:after="156" w:afterLines="50" w:line="420" w:lineRule="exact"/>
              <w:jc w:val="left"/>
              <w:rPr>
                <w:rFonts w:ascii="Arial" w:hAnsi="Arial" w:cs="Arial"/>
                <w:color w:val="000000"/>
                <w:kern w:val="0"/>
                <w:sz w:val="24"/>
                <w:szCs w:val="24"/>
              </w:rPr>
            </w:pPr>
          </w:p>
        </w:tc>
        <w:tc>
          <w:tcPr>
            <w:tcW w:w="1134" w:type="dxa"/>
            <w:tcBorders>
              <w:top w:val="nil"/>
              <w:left w:val="nil"/>
              <w:bottom w:val="single" w:color="auto" w:sz="4" w:space="0"/>
              <w:right w:val="single" w:color="auto" w:sz="4" w:space="0"/>
            </w:tcBorders>
            <w:shd w:val="clear" w:color="auto" w:fill="auto"/>
            <w:vAlign w:val="center"/>
          </w:tcPr>
          <w:p w14:paraId="303BBDF8">
            <w:pPr>
              <w:widowControl/>
              <w:jc w:val="center"/>
              <w:rPr>
                <w:rFonts w:ascii="Arial" w:hAnsi="Arial" w:cs="Arial"/>
                <w:color w:val="000000"/>
                <w:kern w:val="0"/>
                <w:szCs w:val="21"/>
              </w:rPr>
            </w:pPr>
            <w:r>
              <w:rPr>
                <w:rFonts w:ascii="Arial" w:hAnsi="Arial" w:cs="Arial"/>
                <w:color w:val="000000"/>
                <w:kern w:val="0"/>
                <w:szCs w:val="21"/>
              </w:rPr>
              <w:t>绩效指   标明确性（3分）</w:t>
            </w:r>
          </w:p>
        </w:tc>
        <w:tc>
          <w:tcPr>
            <w:tcW w:w="1842" w:type="dxa"/>
            <w:tcBorders>
              <w:top w:val="nil"/>
              <w:left w:val="nil"/>
              <w:bottom w:val="single" w:color="auto" w:sz="4" w:space="0"/>
              <w:right w:val="single" w:color="auto" w:sz="4" w:space="0"/>
            </w:tcBorders>
            <w:shd w:val="clear" w:color="auto" w:fill="auto"/>
            <w:vAlign w:val="center"/>
          </w:tcPr>
          <w:p w14:paraId="3ED0A139">
            <w:pPr>
              <w:widowControl/>
              <w:jc w:val="left"/>
              <w:rPr>
                <w:rFonts w:ascii="Arial" w:hAnsi="Arial" w:cs="Arial"/>
                <w:color w:val="000000"/>
                <w:kern w:val="0"/>
                <w:szCs w:val="21"/>
              </w:rPr>
            </w:pPr>
            <w:r>
              <w:rPr>
                <w:rFonts w:ascii="Arial" w:hAnsi="Arial" w:cs="Arial"/>
                <w:color w:val="000000"/>
                <w:kern w:val="0"/>
                <w:szCs w:val="21"/>
              </w:rPr>
              <w:t>依据绩效目标设定的绩效指标是否清晰、细化、可衡量等，用以反映和考核项目绩效目标的明细化情况。</w:t>
            </w:r>
          </w:p>
        </w:tc>
        <w:tc>
          <w:tcPr>
            <w:tcW w:w="3969" w:type="dxa"/>
            <w:tcBorders>
              <w:top w:val="nil"/>
              <w:left w:val="nil"/>
              <w:bottom w:val="single" w:color="auto" w:sz="4" w:space="0"/>
              <w:right w:val="single" w:color="auto" w:sz="4" w:space="0"/>
            </w:tcBorders>
            <w:shd w:val="clear" w:color="auto" w:fill="auto"/>
            <w:vAlign w:val="center"/>
          </w:tcPr>
          <w:p w14:paraId="4BFF16FE">
            <w:pPr>
              <w:widowControl/>
              <w:jc w:val="left"/>
              <w:rPr>
                <w:rFonts w:ascii="Arial" w:hAnsi="Arial" w:cs="Arial"/>
                <w:color w:val="000000"/>
                <w:kern w:val="0"/>
                <w:szCs w:val="21"/>
              </w:rPr>
            </w:pPr>
            <w:r>
              <w:rPr>
                <w:rFonts w:ascii="Arial" w:hAnsi="Arial" w:cs="Arial"/>
                <w:color w:val="000000"/>
                <w:kern w:val="0"/>
                <w:szCs w:val="21"/>
              </w:rPr>
              <w:fldChar w:fldCharType="begin"/>
            </w:r>
            <w:r>
              <w:rPr>
                <w:rFonts w:ascii="Arial" w:hAnsi="Arial" w:cs="Arial"/>
                <w:color w:val="000000"/>
                <w:kern w:val="0"/>
                <w:szCs w:val="21"/>
              </w:rPr>
              <w:instrText xml:space="preserve"> </w:instrText>
            </w:r>
            <w:r>
              <w:rPr>
                <w:rFonts w:hint="eastAsia" w:ascii="Arial" w:hAnsi="Arial" w:cs="Arial"/>
                <w:color w:val="000000"/>
                <w:kern w:val="0"/>
                <w:szCs w:val="21"/>
              </w:rPr>
              <w:instrText xml:space="preserve">= 1 \* GB3</w:instrText>
            </w:r>
            <w:r>
              <w:rPr>
                <w:rFonts w:ascii="Arial" w:hAnsi="Arial" w:cs="Arial"/>
                <w:color w:val="000000"/>
                <w:kern w:val="0"/>
                <w:szCs w:val="21"/>
              </w:rPr>
              <w:instrText xml:space="preserve"> </w:instrText>
            </w:r>
            <w:r>
              <w:rPr>
                <w:rFonts w:ascii="Arial" w:hAnsi="Arial" w:cs="Arial"/>
                <w:color w:val="000000"/>
                <w:kern w:val="0"/>
                <w:szCs w:val="21"/>
              </w:rPr>
              <w:fldChar w:fldCharType="separate"/>
            </w:r>
            <w:r>
              <w:rPr>
                <w:rFonts w:hint="eastAsia" w:ascii="Arial" w:hAnsi="Arial" w:cs="Arial"/>
                <w:color w:val="000000"/>
                <w:kern w:val="0"/>
                <w:szCs w:val="21"/>
              </w:rPr>
              <w:t>①</w:t>
            </w:r>
            <w:r>
              <w:rPr>
                <w:rFonts w:ascii="Arial" w:hAnsi="Arial" w:cs="Arial"/>
                <w:color w:val="000000"/>
                <w:kern w:val="0"/>
                <w:szCs w:val="21"/>
              </w:rPr>
              <w:fldChar w:fldCharType="end"/>
            </w:r>
            <w:r>
              <w:rPr>
                <w:rFonts w:ascii="Arial" w:hAnsi="Arial" w:cs="Arial"/>
                <w:color w:val="000000"/>
                <w:kern w:val="0"/>
                <w:szCs w:val="21"/>
              </w:rPr>
              <w:t>将项目绩效目标细化分解为具体的绩效指标且通过清晰、可衡量的指标值予以体现计1分，否则计0分；</w:t>
            </w:r>
          </w:p>
          <w:p w14:paraId="73121133">
            <w:pPr>
              <w:widowControl/>
              <w:jc w:val="left"/>
              <w:rPr>
                <w:rFonts w:ascii="Arial" w:hAnsi="Arial" w:cs="Arial"/>
                <w:color w:val="000000"/>
                <w:kern w:val="0"/>
                <w:szCs w:val="21"/>
              </w:rPr>
            </w:pPr>
            <w:r>
              <w:rPr>
                <w:rFonts w:hint="eastAsia" w:ascii="Arial" w:hAnsi="Arial" w:cs="Arial"/>
                <w:color w:val="000000"/>
                <w:kern w:val="0"/>
                <w:szCs w:val="21"/>
              </w:rPr>
              <w:t>②</w:t>
            </w:r>
            <w:r>
              <w:rPr>
                <w:rFonts w:ascii="Arial" w:hAnsi="Arial" w:cs="Arial"/>
                <w:color w:val="000000"/>
                <w:kern w:val="0"/>
                <w:szCs w:val="21"/>
              </w:rPr>
              <w:t>与项目年度目标或计划数相对应计1分，否则计0分；</w:t>
            </w:r>
          </w:p>
          <w:p w14:paraId="7D68B1D8">
            <w:pPr>
              <w:widowControl/>
              <w:jc w:val="left"/>
              <w:rPr>
                <w:rFonts w:ascii="Arial" w:hAnsi="Arial" w:cs="Arial"/>
                <w:color w:val="000000"/>
                <w:kern w:val="0"/>
                <w:szCs w:val="21"/>
              </w:rPr>
            </w:pPr>
            <w:r>
              <w:rPr>
                <w:rFonts w:hint="eastAsia" w:ascii="Arial" w:hAnsi="Arial" w:cs="Arial"/>
                <w:color w:val="000000"/>
                <w:kern w:val="0"/>
                <w:szCs w:val="21"/>
              </w:rPr>
              <w:t>③</w:t>
            </w:r>
            <w:r>
              <w:rPr>
                <w:rFonts w:ascii="Arial" w:hAnsi="Arial" w:cs="Arial"/>
                <w:color w:val="000000"/>
                <w:kern w:val="0"/>
                <w:szCs w:val="21"/>
              </w:rPr>
              <w:t>与预算确定的项目资金量相匹配计1分，否则计0分</w:t>
            </w:r>
            <w:r>
              <w:rPr>
                <w:rFonts w:hint="eastAsia" w:ascii="Arial" w:hAnsi="Arial" w:cs="Arial"/>
                <w:color w:val="000000"/>
                <w:kern w:val="0"/>
                <w:szCs w:val="21"/>
              </w:rPr>
              <w:t>。</w:t>
            </w:r>
          </w:p>
        </w:tc>
      </w:tr>
      <w:tr w14:paraId="49B158CB">
        <w:tblPrEx>
          <w:tblCellMar>
            <w:top w:w="0" w:type="dxa"/>
            <w:left w:w="108" w:type="dxa"/>
            <w:bottom w:w="0" w:type="dxa"/>
            <w:right w:w="108" w:type="dxa"/>
          </w:tblCellMar>
        </w:tblPrEx>
        <w:trPr>
          <w:trHeight w:val="2200" w:hRule="atLeast"/>
        </w:trPr>
        <w:tc>
          <w:tcPr>
            <w:tcW w:w="1135" w:type="dxa"/>
            <w:vMerge w:val="continue"/>
            <w:tcBorders>
              <w:top w:val="nil"/>
              <w:left w:val="single" w:color="auto" w:sz="4" w:space="0"/>
              <w:bottom w:val="single" w:color="000000" w:sz="4" w:space="0"/>
              <w:right w:val="single" w:color="auto" w:sz="4" w:space="0"/>
            </w:tcBorders>
            <w:vAlign w:val="center"/>
          </w:tcPr>
          <w:p w14:paraId="15AB74F7">
            <w:pPr>
              <w:widowControl/>
              <w:spacing w:before="156" w:beforeLines="50" w:after="156" w:afterLines="50" w:line="420" w:lineRule="exact"/>
              <w:jc w:val="left"/>
              <w:rPr>
                <w:rFonts w:ascii="Arial" w:hAnsi="Arial" w:cs="Arial"/>
                <w:color w:val="000000"/>
                <w:kern w:val="0"/>
                <w:sz w:val="24"/>
                <w:szCs w:val="24"/>
              </w:rPr>
            </w:pP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296A2912">
            <w:pPr>
              <w:widowControl/>
              <w:spacing w:before="156" w:beforeLines="50" w:after="156" w:afterLines="50" w:line="420" w:lineRule="exact"/>
              <w:jc w:val="center"/>
              <w:rPr>
                <w:rFonts w:ascii="Arial" w:hAnsi="Arial" w:cs="Arial"/>
                <w:color w:val="000000"/>
                <w:kern w:val="0"/>
                <w:szCs w:val="21"/>
              </w:rPr>
            </w:pPr>
            <w:r>
              <w:rPr>
                <w:rFonts w:ascii="Arial" w:hAnsi="Arial" w:cs="Arial"/>
                <w:color w:val="000000"/>
                <w:kern w:val="0"/>
                <w:szCs w:val="21"/>
              </w:rPr>
              <w:t>资金落实（6分）</w:t>
            </w:r>
          </w:p>
        </w:tc>
        <w:tc>
          <w:tcPr>
            <w:tcW w:w="1134" w:type="dxa"/>
            <w:tcBorders>
              <w:top w:val="nil"/>
              <w:left w:val="nil"/>
              <w:bottom w:val="single" w:color="auto" w:sz="4" w:space="0"/>
              <w:right w:val="single" w:color="auto" w:sz="4" w:space="0"/>
            </w:tcBorders>
            <w:shd w:val="clear" w:color="auto" w:fill="auto"/>
            <w:vAlign w:val="center"/>
          </w:tcPr>
          <w:p w14:paraId="1B01C146">
            <w:pPr>
              <w:widowControl/>
              <w:jc w:val="center"/>
              <w:rPr>
                <w:rFonts w:ascii="Arial" w:hAnsi="Arial" w:cs="Arial"/>
                <w:color w:val="000000"/>
                <w:kern w:val="0"/>
                <w:szCs w:val="21"/>
              </w:rPr>
            </w:pPr>
            <w:r>
              <w:rPr>
                <w:rFonts w:ascii="Arial" w:hAnsi="Arial" w:cs="Arial"/>
                <w:color w:val="000000"/>
                <w:kern w:val="0"/>
                <w:szCs w:val="21"/>
              </w:rPr>
              <w:t>资金</w:t>
            </w:r>
          </w:p>
          <w:p w14:paraId="24BC543B">
            <w:pPr>
              <w:widowControl/>
              <w:jc w:val="center"/>
              <w:rPr>
                <w:rFonts w:ascii="Arial" w:hAnsi="Arial" w:cs="Arial"/>
                <w:color w:val="000000"/>
                <w:kern w:val="0"/>
                <w:szCs w:val="21"/>
              </w:rPr>
            </w:pPr>
            <w:r>
              <w:rPr>
                <w:rFonts w:ascii="Arial" w:hAnsi="Arial" w:cs="Arial"/>
                <w:color w:val="000000"/>
                <w:kern w:val="0"/>
                <w:szCs w:val="21"/>
              </w:rPr>
              <w:t>到位率</w:t>
            </w:r>
          </w:p>
          <w:p w14:paraId="2E2B15F2">
            <w:pPr>
              <w:widowControl/>
              <w:jc w:val="center"/>
              <w:rPr>
                <w:rFonts w:ascii="Arial" w:hAnsi="Arial" w:cs="Arial"/>
                <w:color w:val="000000"/>
                <w:kern w:val="0"/>
                <w:szCs w:val="21"/>
              </w:rPr>
            </w:pPr>
            <w:r>
              <w:rPr>
                <w:rFonts w:ascii="Arial" w:hAnsi="Arial" w:cs="Arial"/>
                <w:color w:val="000000"/>
                <w:kern w:val="0"/>
                <w:szCs w:val="21"/>
              </w:rPr>
              <w:t>(3分）</w:t>
            </w:r>
          </w:p>
        </w:tc>
        <w:tc>
          <w:tcPr>
            <w:tcW w:w="1842" w:type="dxa"/>
            <w:tcBorders>
              <w:top w:val="nil"/>
              <w:left w:val="nil"/>
              <w:bottom w:val="single" w:color="auto" w:sz="4" w:space="0"/>
              <w:right w:val="single" w:color="auto" w:sz="4" w:space="0"/>
            </w:tcBorders>
            <w:shd w:val="clear" w:color="auto" w:fill="auto"/>
            <w:vAlign w:val="center"/>
          </w:tcPr>
          <w:p w14:paraId="70BF9984">
            <w:pPr>
              <w:widowControl/>
              <w:jc w:val="left"/>
              <w:rPr>
                <w:rFonts w:ascii="Arial" w:hAnsi="Arial" w:cs="Arial"/>
                <w:color w:val="000000"/>
                <w:kern w:val="0"/>
                <w:szCs w:val="21"/>
              </w:rPr>
            </w:pPr>
            <w:r>
              <w:rPr>
                <w:rFonts w:ascii="Arial" w:hAnsi="Arial" w:cs="Arial"/>
                <w:color w:val="000000"/>
                <w:kern w:val="0"/>
                <w:szCs w:val="21"/>
              </w:rPr>
              <w:t>实际到位资金与计划投入资金的比率，用以反映和考核资金落实情况对项目实施的总体保障程度。</w:t>
            </w:r>
          </w:p>
        </w:tc>
        <w:tc>
          <w:tcPr>
            <w:tcW w:w="3969" w:type="dxa"/>
            <w:tcBorders>
              <w:top w:val="nil"/>
              <w:left w:val="nil"/>
              <w:bottom w:val="single" w:color="auto" w:sz="4" w:space="0"/>
              <w:right w:val="single" w:color="auto" w:sz="4" w:space="0"/>
            </w:tcBorders>
            <w:shd w:val="clear" w:color="auto" w:fill="auto"/>
            <w:vAlign w:val="center"/>
          </w:tcPr>
          <w:p w14:paraId="5D9E4298">
            <w:pPr>
              <w:widowControl/>
              <w:jc w:val="left"/>
              <w:rPr>
                <w:rFonts w:ascii="Arial" w:hAnsi="Arial" w:cs="Arial"/>
                <w:color w:val="000000"/>
                <w:kern w:val="0"/>
                <w:szCs w:val="21"/>
              </w:rPr>
            </w:pPr>
            <w:r>
              <w:rPr>
                <w:rFonts w:ascii="Arial" w:hAnsi="Arial" w:cs="Arial"/>
                <w:color w:val="000000"/>
                <w:kern w:val="0"/>
                <w:szCs w:val="21"/>
              </w:rPr>
              <w:t>资金到位率=（实际到位资金/计划投入资金）×100%。</w:t>
            </w:r>
          </w:p>
          <w:p w14:paraId="56392FE3">
            <w:pPr>
              <w:widowControl/>
              <w:jc w:val="left"/>
              <w:rPr>
                <w:rFonts w:ascii="Arial" w:hAnsi="Arial" w:cs="Arial"/>
                <w:color w:val="000000"/>
                <w:kern w:val="0"/>
                <w:szCs w:val="21"/>
              </w:rPr>
            </w:pPr>
            <w:r>
              <w:rPr>
                <w:rFonts w:ascii="Arial" w:hAnsi="Arial" w:cs="Arial"/>
                <w:color w:val="000000"/>
                <w:kern w:val="0"/>
                <w:szCs w:val="21"/>
              </w:rPr>
              <w:t>实际到位资金：本年度或项目期内实际落实到具体项目的资金。</w:t>
            </w:r>
          </w:p>
          <w:p w14:paraId="1153E8AE">
            <w:pPr>
              <w:widowControl/>
              <w:jc w:val="left"/>
              <w:rPr>
                <w:rFonts w:ascii="Arial" w:hAnsi="Arial" w:cs="Arial"/>
                <w:color w:val="000000"/>
                <w:kern w:val="0"/>
                <w:szCs w:val="21"/>
              </w:rPr>
            </w:pPr>
            <w:r>
              <w:rPr>
                <w:rFonts w:ascii="Arial" w:hAnsi="Arial" w:cs="Arial"/>
                <w:color w:val="000000"/>
                <w:kern w:val="0"/>
                <w:szCs w:val="21"/>
              </w:rPr>
              <w:t>计划投入资金：木年度或项目期内计划投入到具体项目的资金。资金到位率100%计3分；</w:t>
            </w:r>
          </w:p>
          <w:p w14:paraId="09D7144D">
            <w:pPr>
              <w:widowControl/>
              <w:jc w:val="left"/>
              <w:rPr>
                <w:rFonts w:ascii="Arial" w:hAnsi="Arial" w:cs="Arial"/>
                <w:color w:val="000000"/>
                <w:kern w:val="0"/>
                <w:szCs w:val="21"/>
              </w:rPr>
            </w:pPr>
            <w:r>
              <w:rPr>
                <w:rFonts w:ascii="Arial" w:hAnsi="Arial" w:cs="Arial"/>
                <w:color w:val="000000"/>
                <w:kern w:val="0"/>
                <w:szCs w:val="21"/>
              </w:rPr>
              <w:t>资金到位率90%（含）-100%计2分；</w:t>
            </w:r>
          </w:p>
          <w:p w14:paraId="735AEBB4">
            <w:pPr>
              <w:widowControl/>
              <w:jc w:val="left"/>
              <w:rPr>
                <w:rFonts w:ascii="Arial" w:hAnsi="Arial" w:cs="Arial"/>
                <w:color w:val="000000"/>
                <w:kern w:val="0"/>
                <w:szCs w:val="21"/>
              </w:rPr>
            </w:pPr>
            <w:r>
              <w:rPr>
                <w:rFonts w:ascii="Arial" w:hAnsi="Arial" w:cs="Arial"/>
                <w:color w:val="000000"/>
                <w:kern w:val="0"/>
                <w:szCs w:val="21"/>
              </w:rPr>
              <w:t>资金到位率80%（含）-90%计1分；</w:t>
            </w:r>
          </w:p>
          <w:p w14:paraId="1D5324FC">
            <w:pPr>
              <w:widowControl/>
              <w:jc w:val="left"/>
              <w:rPr>
                <w:rFonts w:ascii="Arial" w:hAnsi="Arial" w:cs="Arial"/>
                <w:color w:val="000000"/>
                <w:kern w:val="0"/>
                <w:szCs w:val="21"/>
              </w:rPr>
            </w:pPr>
            <w:r>
              <w:rPr>
                <w:rFonts w:ascii="Arial" w:hAnsi="Arial" w:cs="Arial"/>
                <w:color w:val="000000"/>
                <w:kern w:val="0"/>
                <w:szCs w:val="21"/>
              </w:rPr>
              <w:t>资金到位率80%（不含）以下计0分。</w:t>
            </w:r>
          </w:p>
        </w:tc>
      </w:tr>
      <w:tr w14:paraId="395E85A7">
        <w:tblPrEx>
          <w:tblCellMar>
            <w:top w:w="0" w:type="dxa"/>
            <w:left w:w="108" w:type="dxa"/>
            <w:bottom w:w="0" w:type="dxa"/>
            <w:right w:w="108" w:type="dxa"/>
          </w:tblCellMar>
        </w:tblPrEx>
        <w:trPr>
          <w:trHeight w:val="732" w:hRule="atLeast"/>
        </w:trPr>
        <w:tc>
          <w:tcPr>
            <w:tcW w:w="1135" w:type="dxa"/>
            <w:vMerge w:val="continue"/>
            <w:tcBorders>
              <w:top w:val="nil"/>
              <w:left w:val="single" w:color="auto" w:sz="4" w:space="0"/>
              <w:bottom w:val="single" w:color="000000" w:sz="4" w:space="0"/>
              <w:right w:val="single" w:color="auto" w:sz="4" w:space="0"/>
            </w:tcBorders>
            <w:vAlign w:val="center"/>
          </w:tcPr>
          <w:p w14:paraId="73A2B97F">
            <w:pPr>
              <w:widowControl/>
              <w:spacing w:before="156" w:beforeLines="50" w:after="156" w:afterLines="50" w:line="420" w:lineRule="exact"/>
              <w:jc w:val="left"/>
              <w:rPr>
                <w:rFonts w:ascii="Arial" w:hAnsi="Arial" w:cs="Arial"/>
                <w:color w:val="000000"/>
                <w:kern w:val="0"/>
                <w:sz w:val="24"/>
                <w:szCs w:val="24"/>
              </w:rPr>
            </w:pPr>
          </w:p>
        </w:tc>
        <w:tc>
          <w:tcPr>
            <w:tcW w:w="1134" w:type="dxa"/>
            <w:vMerge w:val="continue"/>
            <w:tcBorders>
              <w:top w:val="nil"/>
              <w:left w:val="single" w:color="auto" w:sz="4" w:space="0"/>
              <w:bottom w:val="single" w:color="000000" w:sz="4" w:space="0"/>
              <w:right w:val="single" w:color="auto" w:sz="4" w:space="0"/>
            </w:tcBorders>
            <w:vAlign w:val="center"/>
          </w:tcPr>
          <w:p w14:paraId="181FE185">
            <w:pPr>
              <w:widowControl/>
              <w:spacing w:before="156" w:beforeLines="50" w:after="156" w:afterLines="50" w:line="420" w:lineRule="exact"/>
              <w:jc w:val="left"/>
              <w:rPr>
                <w:rFonts w:ascii="Arial" w:hAnsi="Arial" w:cs="Arial"/>
                <w:color w:val="000000"/>
                <w:kern w:val="0"/>
                <w:sz w:val="24"/>
                <w:szCs w:val="24"/>
              </w:rPr>
            </w:pP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06E67672">
            <w:pPr>
              <w:widowControl/>
              <w:jc w:val="center"/>
              <w:rPr>
                <w:rFonts w:ascii="Arial" w:hAnsi="Arial" w:cs="Arial"/>
                <w:color w:val="000000"/>
                <w:kern w:val="0"/>
                <w:szCs w:val="21"/>
              </w:rPr>
            </w:pPr>
            <w:r>
              <w:rPr>
                <w:rFonts w:ascii="Arial" w:hAnsi="Arial" w:cs="Arial"/>
                <w:color w:val="000000"/>
                <w:kern w:val="0"/>
                <w:szCs w:val="21"/>
              </w:rPr>
              <w:t>到位及时率（3分）</w:t>
            </w:r>
          </w:p>
        </w:tc>
        <w:tc>
          <w:tcPr>
            <w:tcW w:w="1842" w:type="dxa"/>
            <w:vMerge w:val="restart"/>
            <w:tcBorders>
              <w:top w:val="nil"/>
              <w:left w:val="single" w:color="auto" w:sz="4" w:space="0"/>
              <w:bottom w:val="single" w:color="auto" w:sz="4" w:space="0"/>
              <w:right w:val="single" w:color="auto" w:sz="4" w:space="0"/>
            </w:tcBorders>
            <w:shd w:val="clear" w:color="auto" w:fill="auto"/>
            <w:vAlign w:val="center"/>
          </w:tcPr>
          <w:p w14:paraId="3BBB380A">
            <w:pPr>
              <w:widowControl/>
              <w:jc w:val="left"/>
              <w:rPr>
                <w:rFonts w:ascii="Arial" w:hAnsi="Arial" w:cs="Arial"/>
                <w:color w:val="000000"/>
                <w:kern w:val="0"/>
                <w:szCs w:val="21"/>
              </w:rPr>
            </w:pPr>
            <w:r>
              <w:rPr>
                <w:rFonts w:ascii="Arial" w:hAnsi="Arial" w:cs="Arial"/>
                <w:color w:val="000000"/>
                <w:kern w:val="0"/>
                <w:szCs w:val="21"/>
              </w:rPr>
              <w:t>及时到位资金与应到位资金的比率，用以反映和考核项目资金落实的及时性程度。</w:t>
            </w:r>
          </w:p>
        </w:tc>
        <w:tc>
          <w:tcPr>
            <w:tcW w:w="3969" w:type="dxa"/>
            <w:vMerge w:val="restart"/>
            <w:tcBorders>
              <w:top w:val="nil"/>
              <w:left w:val="single" w:color="auto" w:sz="4" w:space="0"/>
              <w:bottom w:val="single" w:color="auto" w:sz="4" w:space="0"/>
              <w:right w:val="single" w:color="auto" w:sz="4" w:space="0"/>
            </w:tcBorders>
            <w:shd w:val="clear" w:color="auto" w:fill="auto"/>
            <w:vAlign w:val="center"/>
          </w:tcPr>
          <w:p w14:paraId="7DC64C32">
            <w:pPr>
              <w:widowControl/>
              <w:jc w:val="left"/>
              <w:rPr>
                <w:rFonts w:ascii="Arial" w:hAnsi="Arial" w:cs="Arial"/>
                <w:color w:val="000000"/>
                <w:kern w:val="0"/>
                <w:szCs w:val="21"/>
              </w:rPr>
            </w:pPr>
            <w:r>
              <w:rPr>
                <w:rFonts w:ascii="Arial" w:hAnsi="Arial" w:cs="Arial"/>
                <w:color w:val="000000"/>
                <w:kern w:val="0"/>
                <w:szCs w:val="21"/>
              </w:rPr>
              <w:t>到位及时率＝（及时到位资金/应到位资金）×100%。及时到位资金：截至规定时点实际落实到具体项目的资金应到位资金：按照合同或项目进度要求戴至规定时点应落实到具体项目的资金。</w:t>
            </w:r>
          </w:p>
          <w:p w14:paraId="1B47CCE5">
            <w:pPr>
              <w:widowControl/>
              <w:jc w:val="left"/>
              <w:rPr>
                <w:rFonts w:ascii="Arial" w:hAnsi="Arial" w:cs="Arial"/>
                <w:color w:val="000000"/>
                <w:kern w:val="0"/>
                <w:szCs w:val="21"/>
              </w:rPr>
            </w:pPr>
            <w:r>
              <w:rPr>
                <w:rFonts w:ascii="Arial" w:hAnsi="Arial" w:cs="Arial"/>
                <w:color w:val="000000"/>
                <w:kern w:val="0"/>
                <w:szCs w:val="21"/>
              </w:rPr>
              <w:t>资金到位及时率率100%计3分；</w:t>
            </w:r>
          </w:p>
          <w:p w14:paraId="3115650C">
            <w:pPr>
              <w:widowControl/>
              <w:jc w:val="left"/>
              <w:rPr>
                <w:rFonts w:ascii="Arial" w:hAnsi="Arial" w:cs="Arial"/>
                <w:color w:val="000000"/>
                <w:kern w:val="0"/>
                <w:szCs w:val="21"/>
              </w:rPr>
            </w:pPr>
            <w:r>
              <w:rPr>
                <w:rFonts w:ascii="Arial" w:hAnsi="Arial" w:cs="Arial"/>
                <w:color w:val="000000"/>
                <w:kern w:val="0"/>
                <w:szCs w:val="21"/>
              </w:rPr>
              <w:t>资金到位及时率90%-100%（不含100%）计2分；资金到位及时率80%（含80%）-90%（不含90%）计1分；</w:t>
            </w:r>
          </w:p>
          <w:p w14:paraId="2B008317">
            <w:pPr>
              <w:widowControl/>
              <w:jc w:val="left"/>
              <w:rPr>
                <w:rFonts w:ascii="Arial" w:hAnsi="Arial" w:cs="Arial"/>
                <w:color w:val="000000"/>
                <w:kern w:val="0"/>
                <w:szCs w:val="21"/>
              </w:rPr>
            </w:pPr>
            <w:r>
              <w:rPr>
                <w:rFonts w:ascii="Arial" w:hAnsi="Arial" w:cs="Arial"/>
                <w:color w:val="000000"/>
                <w:kern w:val="0"/>
                <w:szCs w:val="21"/>
              </w:rPr>
              <w:t>资金到位及时率80%（不含80%）以下计0分。</w:t>
            </w:r>
          </w:p>
        </w:tc>
      </w:tr>
      <w:tr w14:paraId="3DDB1C1B">
        <w:tblPrEx>
          <w:tblCellMar>
            <w:top w:w="0" w:type="dxa"/>
            <w:left w:w="108" w:type="dxa"/>
            <w:bottom w:w="0" w:type="dxa"/>
            <w:right w:w="108" w:type="dxa"/>
          </w:tblCellMar>
        </w:tblPrEx>
        <w:trPr>
          <w:trHeight w:val="732" w:hRule="atLeast"/>
        </w:trPr>
        <w:tc>
          <w:tcPr>
            <w:tcW w:w="1135" w:type="dxa"/>
            <w:vMerge w:val="continue"/>
            <w:tcBorders>
              <w:top w:val="nil"/>
              <w:left w:val="single" w:color="auto" w:sz="4" w:space="0"/>
              <w:bottom w:val="single" w:color="000000" w:sz="4" w:space="0"/>
              <w:right w:val="single" w:color="auto" w:sz="4" w:space="0"/>
            </w:tcBorders>
            <w:vAlign w:val="center"/>
          </w:tcPr>
          <w:p w14:paraId="163562F5">
            <w:pPr>
              <w:widowControl/>
              <w:spacing w:before="156" w:beforeLines="50" w:after="156" w:afterLines="50" w:line="420" w:lineRule="exact"/>
              <w:jc w:val="left"/>
              <w:rPr>
                <w:rFonts w:ascii="Arial" w:hAnsi="Arial" w:cs="Arial"/>
                <w:color w:val="000000"/>
                <w:kern w:val="0"/>
                <w:sz w:val="24"/>
                <w:szCs w:val="24"/>
              </w:rPr>
            </w:pPr>
          </w:p>
        </w:tc>
        <w:tc>
          <w:tcPr>
            <w:tcW w:w="1134" w:type="dxa"/>
            <w:vMerge w:val="continue"/>
            <w:tcBorders>
              <w:top w:val="nil"/>
              <w:left w:val="single" w:color="auto" w:sz="4" w:space="0"/>
              <w:bottom w:val="single" w:color="000000" w:sz="4" w:space="0"/>
              <w:right w:val="single" w:color="auto" w:sz="4" w:space="0"/>
            </w:tcBorders>
            <w:vAlign w:val="center"/>
          </w:tcPr>
          <w:p w14:paraId="48CDFE3F">
            <w:pPr>
              <w:widowControl/>
              <w:spacing w:before="156" w:beforeLines="50" w:after="156" w:afterLines="50" w:line="420" w:lineRule="exact"/>
              <w:jc w:val="left"/>
              <w:rPr>
                <w:rFonts w:ascii="Arial" w:hAnsi="Arial" w:cs="Arial"/>
                <w:color w:val="000000"/>
                <w:kern w:val="0"/>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14:paraId="3A1FB166">
            <w:pPr>
              <w:widowControl/>
              <w:spacing w:before="156" w:beforeLines="50" w:after="156" w:afterLines="50" w:line="420" w:lineRule="exact"/>
              <w:jc w:val="left"/>
              <w:rPr>
                <w:rFonts w:ascii="Arial" w:hAnsi="Arial" w:cs="Arial"/>
                <w:color w:val="000000"/>
                <w:kern w:val="0"/>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14:paraId="352DCBBA">
            <w:pPr>
              <w:widowControl/>
              <w:spacing w:before="156" w:beforeLines="50" w:after="156" w:afterLines="50" w:line="420" w:lineRule="exact"/>
              <w:jc w:val="left"/>
              <w:rPr>
                <w:rFonts w:ascii="Arial" w:hAnsi="Arial" w:cs="Arial"/>
                <w:color w:val="000000"/>
                <w:kern w:val="0"/>
                <w:sz w:val="24"/>
                <w:szCs w:val="24"/>
              </w:rPr>
            </w:pPr>
          </w:p>
        </w:tc>
        <w:tc>
          <w:tcPr>
            <w:tcW w:w="3969" w:type="dxa"/>
            <w:vMerge w:val="continue"/>
            <w:tcBorders>
              <w:top w:val="nil"/>
              <w:left w:val="single" w:color="auto" w:sz="4" w:space="0"/>
              <w:bottom w:val="single" w:color="auto" w:sz="4" w:space="0"/>
              <w:right w:val="single" w:color="auto" w:sz="4" w:space="0"/>
            </w:tcBorders>
            <w:vAlign w:val="center"/>
          </w:tcPr>
          <w:p w14:paraId="46867A45">
            <w:pPr>
              <w:widowControl/>
              <w:spacing w:before="156" w:beforeLines="50" w:after="156" w:afterLines="50" w:line="420" w:lineRule="exact"/>
              <w:jc w:val="left"/>
              <w:rPr>
                <w:rFonts w:ascii="Arial" w:hAnsi="Arial" w:cs="Arial"/>
                <w:color w:val="000000"/>
                <w:kern w:val="0"/>
                <w:sz w:val="24"/>
                <w:szCs w:val="24"/>
              </w:rPr>
            </w:pPr>
          </w:p>
        </w:tc>
      </w:tr>
      <w:tr w14:paraId="06AC62E4">
        <w:tblPrEx>
          <w:tblCellMar>
            <w:top w:w="0" w:type="dxa"/>
            <w:left w:w="108" w:type="dxa"/>
            <w:bottom w:w="0" w:type="dxa"/>
            <w:right w:w="108" w:type="dxa"/>
          </w:tblCellMar>
        </w:tblPrEx>
        <w:trPr>
          <w:trHeight w:val="1590" w:hRule="atLeast"/>
        </w:trPr>
        <w:tc>
          <w:tcPr>
            <w:tcW w:w="1135" w:type="dxa"/>
            <w:vMerge w:val="continue"/>
            <w:tcBorders>
              <w:top w:val="nil"/>
              <w:left w:val="single" w:color="auto" w:sz="4" w:space="0"/>
              <w:bottom w:val="single" w:color="000000" w:sz="4" w:space="0"/>
              <w:right w:val="single" w:color="auto" w:sz="4" w:space="0"/>
            </w:tcBorders>
            <w:vAlign w:val="center"/>
          </w:tcPr>
          <w:p w14:paraId="4002DE93">
            <w:pPr>
              <w:widowControl/>
              <w:spacing w:before="156" w:beforeLines="50" w:after="156" w:afterLines="50" w:line="420" w:lineRule="exact"/>
              <w:jc w:val="left"/>
              <w:rPr>
                <w:rFonts w:ascii="Arial" w:hAnsi="Arial" w:cs="Arial"/>
                <w:color w:val="000000"/>
                <w:kern w:val="0"/>
                <w:sz w:val="24"/>
                <w:szCs w:val="24"/>
              </w:rPr>
            </w:pPr>
          </w:p>
        </w:tc>
        <w:tc>
          <w:tcPr>
            <w:tcW w:w="1134" w:type="dxa"/>
            <w:vMerge w:val="continue"/>
            <w:tcBorders>
              <w:top w:val="nil"/>
              <w:left w:val="single" w:color="auto" w:sz="4" w:space="0"/>
              <w:bottom w:val="single" w:color="000000" w:sz="4" w:space="0"/>
              <w:right w:val="single" w:color="auto" w:sz="4" w:space="0"/>
            </w:tcBorders>
            <w:vAlign w:val="center"/>
          </w:tcPr>
          <w:p w14:paraId="791AAD01">
            <w:pPr>
              <w:widowControl/>
              <w:spacing w:before="156" w:beforeLines="50" w:after="156" w:afterLines="50" w:line="420" w:lineRule="exact"/>
              <w:jc w:val="left"/>
              <w:rPr>
                <w:rFonts w:ascii="Arial" w:hAnsi="Arial" w:cs="Arial"/>
                <w:color w:val="000000"/>
                <w:kern w:val="0"/>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14:paraId="10DE2057">
            <w:pPr>
              <w:widowControl/>
              <w:spacing w:before="156" w:beforeLines="50" w:after="156" w:afterLines="50" w:line="420" w:lineRule="exact"/>
              <w:jc w:val="left"/>
              <w:rPr>
                <w:rFonts w:ascii="Arial" w:hAnsi="Arial" w:cs="Arial"/>
                <w:color w:val="000000"/>
                <w:kern w:val="0"/>
                <w:sz w:val="24"/>
                <w:szCs w:val="24"/>
              </w:rPr>
            </w:pPr>
          </w:p>
        </w:tc>
        <w:tc>
          <w:tcPr>
            <w:tcW w:w="1842" w:type="dxa"/>
            <w:vMerge w:val="continue"/>
            <w:tcBorders>
              <w:top w:val="nil"/>
              <w:left w:val="single" w:color="auto" w:sz="4" w:space="0"/>
              <w:bottom w:val="single" w:color="auto" w:sz="4" w:space="0"/>
              <w:right w:val="single" w:color="auto" w:sz="4" w:space="0"/>
            </w:tcBorders>
            <w:vAlign w:val="center"/>
          </w:tcPr>
          <w:p w14:paraId="5F2A58B7">
            <w:pPr>
              <w:widowControl/>
              <w:spacing w:before="156" w:beforeLines="50" w:after="156" w:afterLines="50" w:line="420" w:lineRule="exact"/>
              <w:jc w:val="left"/>
              <w:rPr>
                <w:rFonts w:ascii="Arial" w:hAnsi="Arial" w:cs="Arial"/>
                <w:color w:val="000000"/>
                <w:kern w:val="0"/>
                <w:sz w:val="24"/>
                <w:szCs w:val="24"/>
              </w:rPr>
            </w:pPr>
          </w:p>
        </w:tc>
        <w:tc>
          <w:tcPr>
            <w:tcW w:w="3969" w:type="dxa"/>
            <w:vMerge w:val="continue"/>
            <w:tcBorders>
              <w:top w:val="nil"/>
              <w:left w:val="single" w:color="auto" w:sz="4" w:space="0"/>
              <w:bottom w:val="single" w:color="auto" w:sz="4" w:space="0"/>
              <w:right w:val="single" w:color="auto" w:sz="4" w:space="0"/>
            </w:tcBorders>
            <w:vAlign w:val="center"/>
          </w:tcPr>
          <w:p w14:paraId="553C7E08">
            <w:pPr>
              <w:widowControl/>
              <w:spacing w:before="156" w:beforeLines="50" w:after="156" w:afterLines="50" w:line="420" w:lineRule="exact"/>
              <w:jc w:val="left"/>
              <w:rPr>
                <w:rFonts w:ascii="Arial" w:hAnsi="Arial" w:cs="Arial"/>
                <w:color w:val="000000"/>
                <w:kern w:val="0"/>
                <w:sz w:val="24"/>
                <w:szCs w:val="24"/>
              </w:rPr>
            </w:pPr>
          </w:p>
        </w:tc>
      </w:tr>
    </w:tbl>
    <w:p w14:paraId="11F014FF">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（2）项目过程评价指标体系</w:t>
      </w:r>
    </w:p>
    <w:p w14:paraId="69590C9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该指标重点评价项目的业务管理和财务管理等，由2个二级指标、6个三级指标、18个具体评价标准组成，分值权重为25分，具体如下：</w:t>
      </w:r>
    </w:p>
    <w:p w14:paraId="2704D168">
      <w:pPr>
        <w:widowControl/>
        <w:spacing w:before="156" w:beforeLines="50" w:after="156" w:afterLines="50" w:line="420" w:lineRule="exact"/>
        <w:ind w:firstLine="482"/>
        <w:jc w:val="left"/>
        <w:rPr>
          <w:rFonts w:ascii="Arial" w:hAnsi="Arial" w:cs="Arial"/>
          <w:kern w:val="0"/>
          <w:sz w:val="24"/>
          <w:szCs w:val="24"/>
        </w:rPr>
      </w:pPr>
    </w:p>
    <w:p w14:paraId="7FAE0173">
      <w:pPr>
        <w:widowControl/>
        <w:spacing w:before="156" w:beforeLines="50" w:after="156" w:afterLines="50" w:line="420" w:lineRule="exact"/>
        <w:jc w:val="left"/>
        <w:rPr>
          <w:rFonts w:ascii="Arial" w:hAnsi="Arial" w:cs="Arial"/>
          <w:kern w:val="0"/>
          <w:sz w:val="24"/>
          <w:szCs w:val="24"/>
        </w:rPr>
      </w:pPr>
    </w:p>
    <w:tbl>
      <w:tblPr>
        <w:tblStyle w:val="14"/>
        <w:tblW w:w="9736" w:type="dxa"/>
        <w:jc w:val="center"/>
        <w:tblLayout w:type="autofit"/>
        <w:tblCellMar>
          <w:top w:w="0" w:type="dxa"/>
          <w:left w:w="108" w:type="dxa"/>
          <w:bottom w:w="0" w:type="dxa"/>
          <w:right w:w="108" w:type="dxa"/>
        </w:tblCellMar>
      </w:tblPr>
      <w:tblGrid>
        <w:gridCol w:w="1155"/>
        <w:gridCol w:w="1134"/>
        <w:gridCol w:w="1134"/>
        <w:gridCol w:w="2344"/>
        <w:gridCol w:w="3969"/>
      </w:tblGrid>
      <w:tr w14:paraId="744F6131">
        <w:tblPrEx>
          <w:tblCellMar>
            <w:top w:w="0" w:type="dxa"/>
            <w:left w:w="108" w:type="dxa"/>
            <w:bottom w:w="0" w:type="dxa"/>
            <w:right w:w="108" w:type="dxa"/>
          </w:tblCellMar>
        </w:tblPrEx>
        <w:trPr>
          <w:trHeight w:val="567" w:hRule="exact"/>
          <w:tblHeader/>
          <w:jc w:val="center"/>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EE9EEA">
            <w:pPr>
              <w:widowControl/>
              <w:jc w:val="center"/>
              <w:rPr>
                <w:rFonts w:ascii="Arial" w:hAnsi="Arial" w:cs="Arial"/>
                <w:color w:val="000000"/>
                <w:kern w:val="0"/>
                <w:szCs w:val="21"/>
              </w:rPr>
            </w:pPr>
            <w:r>
              <w:rPr>
                <w:rFonts w:ascii="Arial" w:hAnsi="Arial" w:cs="Arial"/>
                <w:color w:val="000000"/>
                <w:kern w:val="0"/>
                <w:szCs w:val="21"/>
              </w:rPr>
              <w:t>一级指标</w:t>
            </w:r>
          </w:p>
        </w:tc>
        <w:tc>
          <w:tcPr>
            <w:tcW w:w="1134" w:type="dxa"/>
            <w:tcBorders>
              <w:top w:val="single" w:color="auto" w:sz="4" w:space="0"/>
              <w:left w:val="nil"/>
              <w:bottom w:val="single" w:color="auto" w:sz="4" w:space="0"/>
              <w:right w:val="single" w:color="auto" w:sz="4" w:space="0"/>
            </w:tcBorders>
            <w:shd w:val="clear" w:color="auto" w:fill="auto"/>
            <w:vAlign w:val="center"/>
          </w:tcPr>
          <w:p w14:paraId="54947F3B">
            <w:pPr>
              <w:widowControl/>
              <w:jc w:val="center"/>
              <w:rPr>
                <w:rFonts w:ascii="Arial" w:hAnsi="Arial" w:cs="Arial"/>
                <w:color w:val="000000"/>
                <w:kern w:val="0"/>
                <w:szCs w:val="21"/>
              </w:rPr>
            </w:pPr>
            <w:r>
              <w:rPr>
                <w:rFonts w:ascii="Arial" w:hAnsi="Arial" w:cs="Arial"/>
                <w:color w:val="000000"/>
                <w:kern w:val="0"/>
                <w:szCs w:val="21"/>
              </w:rPr>
              <w:t>二级指标</w:t>
            </w:r>
          </w:p>
        </w:tc>
        <w:tc>
          <w:tcPr>
            <w:tcW w:w="1134" w:type="dxa"/>
            <w:tcBorders>
              <w:top w:val="single" w:color="auto" w:sz="4" w:space="0"/>
              <w:left w:val="nil"/>
              <w:bottom w:val="single" w:color="auto" w:sz="4" w:space="0"/>
              <w:right w:val="single" w:color="auto" w:sz="4" w:space="0"/>
            </w:tcBorders>
            <w:shd w:val="clear" w:color="auto" w:fill="auto"/>
            <w:vAlign w:val="center"/>
          </w:tcPr>
          <w:p w14:paraId="0D1C6B9F">
            <w:pPr>
              <w:widowControl/>
              <w:jc w:val="center"/>
              <w:rPr>
                <w:rFonts w:ascii="Arial" w:hAnsi="Arial" w:cs="Arial"/>
                <w:color w:val="000000"/>
                <w:kern w:val="0"/>
                <w:szCs w:val="21"/>
              </w:rPr>
            </w:pPr>
            <w:r>
              <w:rPr>
                <w:rFonts w:ascii="Arial" w:hAnsi="Arial" w:cs="Arial"/>
                <w:color w:val="000000"/>
                <w:kern w:val="0"/>
                <w:szCs w:val="21"/>
              </w:rPr>
              <w:t>三级指标</w:t>
            </w:r>
          </w:p>
        </w:tc>
        <w:tc>
          <w:tcPr>
            <w:tcW w:w="2344" w:type="dxa"/>
            <w:tcBorders>
              <w:top w:val="single" w:color="auto" w:sz="4" w:space="0"/>
              <w:left w:val="nil"/>
              <w:bottom w:val="single" w:color="auto" w:sz="4" w:space="0"/>
              <w:right w:val="single" w:color="auto" w:sz="4" w:space="0"/>
            </w:tcBorders>
            <w:shd w:val="clear" w:color="auto" w:fill="auto"/>
            <w:vAlign w:val="center"/>
          </w:tcPr>
          <w:p w14:paraId="7B9B4376">
            <w:pPr>
              <w:widowControl/>
              <w:jc w:val="center"/>
              <w:rPr>
                <w:rFonts w:ascii="Arial" w:hAnsi="Arial" w:cs="Arial"/>
                <w:color w:val="000000"/>
                <w:kern w:val="0"/>
                <w:szCs w:val="21"/>
              </w:rPr>
            </w:pPr>
            <w:r>
              <w:rPr>
                <w:rFonts w:ascii="Arial" w:hAnsi="Arial" w:cs="Arial"/>
                <w:color w:val="000000"/>
                <w:kern w:val="0"/>
                <w:szCs w:val="21"/>
              </w:rPr>
              <w:t>指标解释</w:t>
            </w:r>
          </w:p>
        </w:tc>
        <w:tc>
          <w:tcPr>
            <w:tcW w:w="3969" w:type="dxa"/>
            <w:tcBorders>
              <w:top w:val="single" w:color="auto" w:sz="4" w:space="0"/>
              <w:left w:val="nil"/>
              <w:bottom w:val="single" w:color="auto" w:sz="4" w:space="0"/>
              <w:right w:val="single" w:color="auto" w:sz="4" w:space="0"/>
            </w:tcBorders>
            <w:shd w:val="clear" w:color="auto" w:fill="auto"/>
            <w:vAlign w:val="center"/>
          </w:tcPr>
          <w:p w14:paraId="641DC435">
            <w:pPr>
              <w:widowControl/>
              <w:jc w:val="center"/>
              <w:rPr>
                <w:rFonts w:ascii="Arial" w:hAnsi="Arial" w:cs="Arial"/>
                <w:color w:val="000000"/>
                <w:kern w:val="0"/>
                <w:szCs w:val="21"/>
              </w:rPr>
            </w:pPr>
            <w:r>
              <w:rPr>
                <w:rFonts w:ascii="Arial" w:hAnsi="Arial" w:cs="Arial"/>
                <w:color w:val="000000"/>
                <w:kern w:val="0"/>
                <w:szCs w:val="21"/>
              </w:rPr>
              <w:t>评价标准</w:t>
            </w:r>
          </w:p>
        </w:tc>
      </w:tr>
      <w:tr w14:paraId="75DE7A03">
        <w:tblPrEx>
          <w:tblCellMar>
            <w:top w:w="0" w:type="dxa"/>
            <w:left w:w="108" w:type="dxa"/>
            <w:bottom w:w="0" w:type="dxa"/>
            <w:right w:w="108" w:type="dxa"/>
          </w:tblCellMar>
        </w:tblPrEx>
        <w:trPr>
          <w:trHeight w:val="990" w:hRule="atLeast"/>
          <w:jc w:val="center"/>
        </w:trPr>
        <w:tc>
          <w:tcPr>
            <w:tcW w:w="1155" w:type="dxa"/>
            <w:vMerge w:val="restart"/>
            <w:tcBorders>
              <w:top w:val="nil"/>
              <w:left w:val="single" w:color="auto" w:sz="4" w:space="0"/>
              <w:bottom w:val="single" w:color="000000" w:sz="4" w:space="0"/>
              <w:right w:val="single" w:color="auto" w:sz="4" w:space="0"/>
            </w:tcBorders>
            <w:shd w:val="clear" w:color="auto" w:fill="auto"/>
            <w:vAlign w:val="center"/>
          </w:tcPr>
          <w:p w14:paraId="32E47447">
            <w:pPr>
              <w:widowControl/>
              <w:jc w:val="center"/>
              <w:rPr>
                <w:rFonts w:ascii="Arial" w:hAnsi="Arial" w:cs="Arial"/>
                <w:color w:val="000000"/>
                <w:kern w:val="0"/>
                <w:szCs w:val="21"/>
              </w:rPr>
            </w:pPr>
            <w:r>
              <w:rPr>
                <w:rFonts w:ascii="Arial" w:hAnsi="Arial" w:cs="Arial"/>
                <w:color w:val="000000"/>
                <w:kern w:val="0"/>
                <w:szCs w:val="21"/>
              </w:rPr>
              <w:t>过程</w:t>
            </w:r>
          </w:p>
          <w:p w14:paraId="223DCA05">
            <w:pPr>
              <w:widowControl/>
              <w:jc w:val="center"/>
              <w:rPr>
                <w:rFonts w:ascii="Arial" w:hAnsi="Arial" w:cs="Arial"/>
                <w:color w:val="000000"/>
                <w:kern w:val="0"/>
                <w:szCs w:val="21"/>
              </w:rPr>
            </w:pPr>
            <w:r>
              <w:rPr>
                <w:rFonts w:ascii="Arial" w:hAnsi="Arial" w:cs="Arial"/>
                <w:color w:val="000000"/>
                <w:kern w:val="0"/>
                <w:szCs w:val="21"/>
              </w:rPr>
              <w:t>（25分）</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0B35C749">
            <w:pPr>
              <w:widowControl/>
              <w:jc w:val="center"/>
              <w:rPr>
                <w:rFonts w:ascii="Arial" w:hAnsi="Arial" w:cs="Arial"/>
                <w:color w:val="000000"/>
                <w:kern w:val="0"/>
                <w:szCs w:val="21"/>
              </w:rPr>
            </w:pPr>
            <w:r>
              <w:rPr>
                <w:rFonts w:ascii="Arial" w:hAnsi="Arial" w:cs="Arial"/>
                <w:color w:val="000000"/>
                <w:kern w:val="0"/>
                <w:szCs w:val="21"/>
              </w:rPr>
              <w:t>业务管理（12分）</w:t>
            </w:r>
          </w:p>
        </w:tc>
        <w:tc>
          <w:tcPr>
            <w:tcW w:w="1134" w:type="dxa"/>
            <w:tcBorders>
              <w:top w:val="nil"/>
              <w:left w:val="nil"/>
              <w:bottom w:val="single" w:color="auto" w:sz="4" w:space="0"/>
              <w:right w:val="single" w:color="auto" w:sz="4" w:space="0"/>
            </w:tcBorders>
            <w:shd w:val="clear" w:color="auto" w:fill="auto"/>
            <w:vAlign w:val="center"/>
          </w:tcPr>
          <w:p w14:paraId="32F7A617">
            <w:pPr>
              <w:widowControl/>
              <w:jc w:val="center"/>
              <w:rPr>
                <w:rFonts w:ascii="Arial" w:hAnsi="Arial" w:cs="Arial"/>
                <w:color w:val="000000"/>
                <w:kern w:val="0"/>
                <w:szCs w:val="21"/>
              </w:rPr>
            </w:pPr>
            <w:r>
              <w:rPr>
                <w:rFonts w:ascii="Arial" w:hAnsi="Arial" w:cs="Arial"/>
                <w:color w:val="000000"/>
                <w:kern w:val="0"/>
                <w:szCs w:val="21"/>
              </w:rPr>
              <w:t>管理制   度健全性（4分）</w:t>
            </w:r>
          </w:p>
        </w:tc>
        <w:tc>
          <w:tcPr>
            <w:tcW w:w="2344" w:type="dxa"/>
            <w:tcBorders>
              <w:top w:val="nil"/>
              <w:left w:val="nil"/>
              <w:bottom w:val="single" w:color="auto" w:sz="4" w:space="0"/>
              <w:right w:val="single" w:color="auto" w:sz="4" w:space="0"/>
            </w:tcBorders>
            <w:shd w:val="clear" w:color="auto" w:fill="auto"/>
            <w:vAlign w:val="center"/>
          </w:tcPr>
          <w:p w14:paraId="1EBC7657">
            <w:pPr>
              <w:widowControl/>
              <w:jc w:val="left"/>
              <w:rPr>
                <w:rFonts w:ascii="Arial" w:hAnsi="Arial" w:cs="Arial"/>
                <w:color w:val="000000"/>
                <w:kern w:val="0"/>
                <w:szCs w:val="21"/>
              </w:rPr>
            </w:pPr>
            <w:r>
              <w:rPr>
                <w:rFonts w:ascii="Arial" w:hAnsi="Arial" w:cs="Arial"/>
                <w:color w:val="000000"/>
                <w:kern w:val="0"/>
                <w:szCs w:val="21"/>
              </w:rPr>
              <w:t>项目实施单位的业务管理制度是否健全，用以反映和考核业务管理制度对项目顺利实施的保障情况。</w:t>
            </w:r>
          </w:p>
        </w:tc>
        <w:tc>
          <w:tcPr>
            <w:tcW w:w="3969" w:type="dxa"/>
            <w:tcBorders>
              <w:top w:val="nil"/>
              <w:left w:val="nil"/>
              <w:bottom w:val="single" w:color="auto" w:sz="4" w:space="0"/>
              <w:right w:val="single" w:color="auto" w:sz="4" w:space="0"/>
            </w:tcBorders>
            <w:shd w:val="clear" w:color="auto" w:fill="auto"/>
            <w:vAlign w:val="center"/>
          </w:tcPr>
          <w:p w14:paraId="47BEEB8F">
            <w:pPr>
              <w:widowControl/>
              <w:jc w:val="left"/>
              <w:rPr>
                <w:rFonts w:ascii="Arial" w:hAnsi="Arial" w:cs="Arial"/>
                <w:color w:val="000000"/>
                <w:kern w:val="0"/>
                <w:szCs w:val="21"/>
              </w:rPr>
            </w:pPr>
            <w:r>
              <w:rPr>
                <w:rFonts w:ascii="Arial" w:hAnsi="Arial" w:cs="Arial"/>
                <w:color w:val="000000"/>
                <w:kern w:val="0"/>
                <w:szCs w:val="21"/>
              </w:rPr>
              <w:fldChar w:fldCharType="begin"/>
            </w:r>
            <w:r>
              <w:rPr>
                <w:rFonts w:ascii="Arial" w:hAnsi="Arial" w:cs="Arial"/>
                <w:color w:val="000000"/>
                <w:kern w:val="0"/>
                <w:szCs w:val="21"/>
              </w:rPr>
              <w:instrText xml:space="preserve"> </w:instrText>
            </w:r>
            <w:r>
              <w:rPr>
                <w:rFonts w:hint="eastAsia" w:ascii="Arial" w:hAnsi="Arial" w:cs="Arial"/>
                <w:color w:val="000000"/>
                <w:kern w:val="0"/>
                <w:szCs w:val="21"/>
              </w:rPr>
              <w:instrText xml:space="preserve">= 1 \* GB3</w:instrText>
            </w:r>
            <w:r>
              <w:rPr>
                <w:rFonts w:ascii="Arial" w:hAnsi="Arial" w:cs="Arial"/>
                <w:color w:val="000000"/>
                <w:kern w:val="0"/>
                <w:szCs w:val="21"/>
              </w:rPr>
              <w:instrText xml:space="preserve"> </w:instrText>
            </w:r>
            <w:r>
              <w:rPr>
                <w:rFonts w:ascii="Arial" w:hAnsi="Arial" w:cs="Arial"/>
                <w:color w:val="000000"/>
                <w:kern w:val="0"/>
                <w:szCs w:val="21"/>
              </w:rPr>
              <w:fldChar w:fldCharType="separate"/>
            </w:r>
            <w:r>
              <w:rPr>
                <w:rFonts w:hint="eastAsia" w:ascii="Arial" w:hAnsi="Arial" w:cs="Arial"/>
                <w:color w:val="000000"/>
                <w:kern w:val="0"/>
                <w:szCs w:val="21"/>
              </w:rPr>
              <w:t>①</w:t>
            </w:r>
            <w:r>
              <w:rPr>
                <w:rFonts w:ascii="Arial" w:hAnsi="Arial" w:cs="Arial"/>
                <w:color w:val="000000"/>
                <w:kern w:val="0"/>
                <w:szCs w:val="21"/>
              </w:rPr>
              <w:fldChar w:fldCharType="end"/>
            </w:r>
            <w:r>
              <w:rPr>
                <w:rFonts w:ascii="Arial" w:hAnsi="Arial" w:cs="Arial"/>
                <w:color w:val="000000"/>
                <w:kern w:val="0"/>
                <w:szCs w:val="21"/>
              </w:rPr>
              <w:t>已制定或具有相应的业务管理制度计2分，否则计0分；</w:t>
            </w:r>
          </w:p>
          <w:p w14:paraId="3A6324EA">
            <w:pPr>
              <w:widowControl/>
              <w:jc w:val="left"/>
              <w:rPr>
                <w:rFonts w:ascii="Arial" w:hAnsi="Arial" w:cs="Arial"/>
                <w:color w:val="000000"/>
                <w:kern w:val="0"/>
                <w:szCs w:val="21"/>
              </w:rPr>
            </w:pPr>
            <w:r>
              <w:rPr>
                <w:rFonts w:hint="eastAsia" w:ascii="Arial" w:hAnsi="Arial" w:cs="Arial"/>
                <w:color w:val="000000"/>
                <w:kern w:val="0"/>
                <w:szCs w:val="21"/>
              </w:rPr>
              <w:t>②</w:t>
            </w:r>
            <w:r>
              <w:rPr>
                <w:rFonts w:ascii="Arial" w:hAnsi="Arial" w:cs="Arial"/>
                <w:color w:val="000000"/>
                <w:kern w:val="0"/>
                <w:szCs w:val="21"/>
              </w:rPr>
              <w:t>业务管理制度合法、合规、完整计2分，否则计0分。</w:t>
            </w:r>
          </w:p>
        </w:tc>
      </w:tr>
      <w:tr w14:paraId="7E2778E4">
        <w:tblPrEx>
          <w:tblCellMar>
            <w:top w:w="0" w:type="dxa"/>
            <w:left w:w="108" w:type="dxa"/>
            <w:bottom w:w="0" w:type="dxa"/>
            <w:right w:w="108" w:type="dxa"/>
          </w:tblCellMar>
        </w:tblPrEx>
        <w:trPr>
          <w:trHeight w:val="1950" w:hRule="atLeast"/>
          <w:jc w:val="center"/>
        </w:trPr>
        <w:tc>
          <w:tcPr>
            <w:tcW w:w="1155" w:type="dxa"/>
            <w:vMerge w:val="continue"/>
            <w:tcBorders>
              <w:top w:val="nil"/>
              <w:left w:val="single" w:color="auto" w:sz="4" w:space="0"/>
              <w:bottom w:val="single" w:color="000000" w:sz="4" w:space="0"/>
              <w:right w:val="single" w:color="auto" w:sz="4" w:space="0"/>
            </w:tcBorders>
            <w:vAlign w:val="center"/>
          </w:tcPr>
          <w:p w14:paraId="71B46DCA">
            <w:pPr>
              <w:widowControl/>
              <w:jc w:val="left"/>
              <w:rPr>
                <w:rFonts w:ascii="Arial" w:hAnsi="Arial" w:cs="Arial"/>
                <w:color w:val="000000"/>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B07DEDA">
            <w:pPr>
              <w:widowControl/>
              <w:jc w:val="left"/>
              <w:rPr>
                <w:rFonts w:ascii="Arial" w:hAnsi="Arial" w:cs="Arial"/>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17FF675E">
            <w:pPr>
              <w:widowControl/>
              <w:jc w:val="center"/>
              <w:rPr>
                <w:rFonts w:ascii="Arial" w:hAnsi="Arial" w:cs="Arial"/>
                <w:color w:val="000000"/>
                <w:kern w:val="0"/>
                <w:szCs w:val="21"/>
              </w:rPr>
            </w:pPr>
            <w:r>
              <w:rPr>
                <w:rFonts w:ascii="Arial" w:hAnsi="Arial" w:cs="Arial"/>
                <w:color w:val="000000"/>
                <w:kern w:val="0"/>
                <w:szCs w:val="21"/>
              </w:rPr>
              <w:t>制度执   行有效性（4分）</w:t>
            </w:r>
          </w:p>
        </w:tc>
        <w:tc>
          <w:tcPr>
            <w:tcW w:w="2344" w:type="dxa"/>
            <w:tcBorders>
              <w:top w:val="nil"/>
              <w:left w:val="nil"/>
              <w:bottom w:val="single" w:color="auto" w:sz="4" w:space="0"/>
              <w:right w:val="single" w:color="auto" w:sz="4" w:space="0"/>
            </w:tcBorders>
            <w:shd w:val="clear" w:color="auto" w:fill="auto"/>
            <w:vAlign w:val="center"/>
          </w:tcPr>
          <w:p w14:paraId="7DBE2FFE">
            <w:pPr>
              <w:widowControl/>
              <w:jc w:val="left"/>
              <w:rPr>
                <w:rFonts w:ascii="Arial" w:hAnsi="Arial" w:cs="Arial"/>
                <w:color w:val="000000"/>
                <w:kern w:val="0"/>
                <w:szCs w:val="21"/>
              </w:rPr>
            </w:pPr>
            <w:r>
              <w:rPr>
                <w:rFonts w:ascii="Arial" w:hAnsi="Arial" w:cs="Arial"/>
                <w:color w:val="000000"/>
                <w:kern w:val="0"/>
                <w:szCs w:val="21"/>
              </w:rPr>
              <w:t>项目实施是否符合相关业务管理规定，用以反映和考核业务管理制度的有效执行情况。</w:t>
            </w:r>
          </w:p>
        </w:tc>
        <w:tc>
          <w:tcPr>
            <w:tcW w:w="3969" w:type="dxa"/>
            <w:tcBorders>
              <w:top w:val="nil"/>
              <w:left w:val="nil"/>
              <w:bottom w:val="single" w:color="auto" w:sz="4" w:space="0"/>
              <w:right w:val="single" w:color="auto" w:sz="4" w:space="0"/>
            </w:tcBorders>
            <w:shd w:val="clear" w:color="auto" w:fill="auto"/>
            <w:vAlign w:val="center"/>
          </w:tcPr>
          <w:p w14:paraId="0046C640">
            <w:pPr>
              <w:widowControl/>
              <w:jc w:val="left"/>
              <w:rPr>
                <w:rFonts w:ascii="Arial" w:hAnsi="Arial" w:cs="Arial"/>
                <w:color w:val="000000"/>
                <w:kern w:val="0"/>
                <w:szCs w:val="21"/>
              </w:rPr>
            </w:pPr>
            <w:r>
              <w:rPr>
                <w:rFonts w:hint="eastAsia" w:ascii="Arial" w:hAnsi="Arial" w:cs="Arial"/>
                <w:color w:val="000000"/>
                <w:kern w:val="0"/>
                <w:szCs w:val="21"/>
              </w:rPr>
              <w:t>①</w:t>
            </w:r>
            <w:r>
              <w:rPr>
                <w:rFonts w:ascii="Arial" w:hAnsi="Arial" w:cs="Arial"/>
                <w:color w:val="000000"/>
                <w:kern w:val="0"/>
                <w:szCs w:val="21"/>
              </w:rPr>
              <w:t>遵守相关法律法规和业务管理规定计1分，否则计0分；</w:t>
            </w:r>
            <w:r>
              <w:rPr>
                <w:rFonts w:hint="eastAsia" w:ascii="Arial" w:hAnsi="Arial" w:cs="Arial"/>
                <w:color w:val="000000"/>
                <w:kern w:val="0"/>
                <w:szCs w:val="21"/>
              </w:rPr>
              <w:t>②</w:t>
            </w:r>
            <w:r>
              <w:rPr>
                <w:rFonts w:ascii="Arial" w:hAnsi="Arial" w:cs="Arial"/>
                <w:color w:val="000000"/>
                <w:kern w:val="0"/>
                <w:szCs w:val="21"/>
              </w:rPr>
              <w:t>项目调整及支出调整手续完备计1分，否则计0分；</w:t>
            </w:r>
            <w:r>
              <w:rPr>
                <w:rFonts w:hint="eastAsia" w:ascii="Arial" w:hAnsi="Arial" w:cs="Arial"/>
                <w:color w:val="000000"/>
                <w:kern w:val="0"/>
                <w:szCs w:val="21"/>
              </w:rPr>
              <w:t>③</w:t>
            </w:r>
            <w:r>
              <w:rPr>
                <w:rFonts w:ascii="Arial" w:hAnsi="Arial" w:cs="Arial"/>
                <w:color w:val="000000"/>
                <w:kern w:val="0"/>
                <w:szCs w:val="21"/>
              </w:rPr>
              <w:t>项目合同书、验收报告、技术信息等资料齐全并及时归档计1分，否则计0分；</w:t>
            </w:r>
            <w:r>
              <w:rPr>
                <w:rFonts w:hint="eastAsia" w:ascii="Arial" w:hAnsi="Arial" w:cs="Arial"/>
                <w:color w:val="000000"/>
                <w:kern w:val="0"/>
                <w:szCs w:val="21"/>
              </w:rPr>
              <w:t>④</w:t>
            </w:r>
            <w:r>
              <w:rPr>
                <w:rFonts w:ascii="Arial" w:hAnsi="Arial" w:cs="Arial"/>
                <w:color w:val="000000"/>
                <w:kern w:val="0"/>
                <w:szCs w:val="21"/>
              </w:rPr>
              <w:t>项目实施的人员条件、场地设备，信息支撑等落实到位计1分，否则计0分。</w:t>
            </w:r>
          </w:p>
        </w:tc>
      </w:tr>
      <w:tr w14:paraId="5326AC16">
        <w:tblPrEx>
          <w:tblCellMar>
            <w:top w:w="0" w:type="dxa"/>
            <w:left w:w="108" w:type="dxa"/>
            <w:bottom w:w="0" w:type="dxa"/>
            <w:right w:w="108" w:type="dxa"/>
          </w:tblCellMar>
        </w:tblPrEx>
        <w:trPr>
          <w:trHeight w:val="1240" w:hRule="atLeast"/>
          <w:jc w:val="center"/>
        </w:trPr>
        <w:tc>
          <w:tcPr>
            <w:tcW w:w="1155" w:type="dxa"/>
            <w:vMerge w:val="continue"/>
            <w:tcBorders>
              <w:top w:val="nil"/>
              <w:left w:val="single" w:color="auto" w:sz="4" w:space="0"/>
              <w:bottom w:val="single" w:color="000000" w:sz="4" w:space="0"/>
              <w:right w:val="single" w:color="auto" w:sz="4" w:space="0"/>
            </w:tcBorders>
            <w:vAlign w:val="center"/>
          </w:tcPr>
          <w:p w14:paraId="65E8A5B0">
            <w:pPr>
              <w:widowControl/>
              <w:jc w:val="left"/>
              <w:rPr>
                <w:rFonts w:ascii="Arial" w:hAnsi="Arial" w:cs="Arial"/>
                <w:color w:val="000000"/>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C761A4C">
            <w:pPr>
              <w:widowControl/>
              <w:jc w:val="left"/>
              <w:rPr>
                <w:rFonts w:ascii="Arial" w:hAnsi="Arial" w:cs="Arial"/>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B6A05A2">
            <w:pPr>
              <w:widowControl/>
              <w:jc w:val="center"/>
              <w:rPr>
                <w:rFonts w:ascii="Arial" w:hAnsi="Arial" w:cs="Arial"/>
                <w:color w:val="000000"/>
                <w:kern w:val="0"/>
                <w:szCs w:val="21"/>
              </w:rPr>
            </w:pPr>
            <w:r>
              <w:rPr>
                <w:rFonts w:ascii="Arial" w:hAnsi="Arial" w:cs="Arial"/>
                <w:color w:val="000000"/>
                <w:kern w:val="0"/>
                <w:szCs w:val="21"/>
              </w:rPr>
              <w:t>项目质   量可控性（4分）</w:t>
            </w:r>
          </w:p>
        </w:tc>
        <w:tc>
          <w:tcPr>
            <w:tcW w:w="2344" w:type="dxa"/>
            <w:tcBorders>
              <w:top w:val="nil"/>
              <w:left w:val="nil"/>
              <w:bottom w:val="single" w:color="auto" w:sz="4" w:space="0"/>
              <w:right w:val="single" w:color="auto" w:sz="4" w:space="0"/>
            </w:tcBorders>
            <w:shd w:val="clear" w:color="auto" w:fill="auto"/>
            <w:vAlign w:val="center"/>
          </w:tcPr>
          <w:p w14:paraId="25E81E85">
            <w:pPr>
              <w:widowControl/>
              <w:jc w:val="left"/>
              <w:rPr>
                <w:rFonts w:ascii="Arial" w:hAnsi="Arial" w:cs="Arial"/>
                <w:color w:val="000000"/>
                <w:kern w:val="0"/>
                <w:szCs w:val="21"/>
              </w:rPr>
            </w:pPr>
            <w:r>
              <w:rPr>
                <w:rFonts w:ascii="Arial" w:hAnsi="Arial" w:cs="Arial"/>
                <w:color w:val="000000"/>
                <w:kern w:val="0"/>
                <w:szCs w:val="21"/>
              </w:rPr>
              <w:t>项目实施单位是否为达到项目质量要求而采取了必需的措施，用以反映和考核项目实施单位对项目质量的控制情况。</w:t>
            </w:r>
          </w:p>
        </w:tc>
        <w:tc>
          <w:tcPr>
            <w:tcW w:w="3969" w:type="dxa"/>
            <w:tcBorders>
              <w:top w:val="nil"/>
              <w:left w:val="nil"/>
              <w:bottom w:val="single" w:color="auto" w:sz="4" w:space="0"/>
              <w:right w:val="single" w:color="auto" w:sz="4" w:space="0"/>
            </w:tcBorders>
            <w:shd w:val="clear" w:color="auto" w:fill="auto"/>
            <w:vAlign w:val="center"/>
          </w:tcPr>
          <w:p w14:paraId="206B4949">
            <w:pPr>
              <w:widowControl/>
              <w:jc w:val="left"/>
              <w:rPr>
                <w:rFonts w:ascii="Arial" w:hAnsi="Arial" w:cs="Arial"/>
                <w:color w:val="000000"/>
                <w:kern w:val="0"/>
                <w:szCs w:val="21"/>
              </w:rPr>
            </w:pPr>
            <w:r>
              <w:rPr>
                <w:rFonts w:hint="eastAsia" w:ascii="Arial" w:hAnsi="Arial" w:cs="Arial"/>
                <w:color w:val="000000"/>
                <w:kern w:val="0"/>
                <w:szCs w:val="21"/>
              </w:rPr>
              <w:t>①</w:t>
            </w:r>
            <w:r>
              <w:rPr>
                <w:rFonts w:ascii="Arial" w:hAnsi="Arial" w:cs="Arial"/>
                <w:color w:val="000000"/>
                <w:kern w:val="0"/>
                <w:szCs w:val="21"/>
              </w:rPr>
              <w:t>已制定或其有相应的项目质量要求或标准计2分，否则计0分；</w:t>
            </w:r>
          </w:p>
          <w:p w14:paraId="666B0FC7">
            <w:pPr>
              <w:widowControl/>
              <w:jc w:val="left"/>
              <w:rPr>
                <w:rFonts w:ascii="Arial" w:hAnsi="Arial" w:cs="Arial"/>
                <w:color w:val="000000"/>
                <w:kern w:val="0"/>
                <w:szCs w:val="21"/>
              </w:rPr>
            </w:pPr>
            <w:r>
              <w:rPr>
                <w:rFonts w:hint="eastAsia" w:ascii="Arial" w:hAnsi="Arial" w:cs="Arial"/>
                <w:color w:val="000000"/>
                <w:kern w:val="0"/>
                <w:szCs w:val="21"/>
              </w:rPr>
              <w:t>②</w:t>
            </w:r>
            <w:r>
              <w:rPr>
                <w:rFonts w:ascii="Arial" w:hAnsi="Arial" w:cs="Arial"/>
                <w:color w:val="000000"/>
                <w:kern w:val="0"/>
                <w:szCs w:val="21"/>
              </w:rPr>
              <w:t>采取了相应的项目质量检查、验收等必需的控制措施或手段计2分，否则计0分。</w:t>
            </w:r>
          </w:p>
        </w:tc>
      </w:tr>
      <w:tr w14:paraId="238CCD0B">
        <w:tblPrEx>
          <w:tblCellMar>
            <w:top w:w="0" w:type="dxa"/>
            <w:left w:w="108" w:type="dxa"/>
            <w:bottom w:w="0" w:type="dxa"/>
            <w:right w:w="108" w:type="dxa"/>
          </w:tblCellMar>
        </w:tblPrEx>
        <w:trPr>
          <w:trHeight w:val="1170" w:hRule="atLeast"/>
          <w:jc w:val="center"/>
        </w:trPr>
        <w:tc>
          <w:tcPr>
            <w:tcW w:w="1155" w:type="dxa"/>
            <w:vMerge w:val="continue"/>
            <w:tcBorders>
              <w:top w:val="nil"/>
              <w:left w:val="single" w:color="auto" w:sz="4" w:space="0"/>
              <w:bottom w:val="single" w:color="000000" w:sz="4" w:space="0"/>
              <w:right w:val="single" w:color="auto" w:sz="4" w:space="0"/>
            </w:tcBorders>
            <w:vAlign w:val="center"/>
          </w:tcPr>
          <w:p w14:paraId="5FE5FA30">
            <w:pPr>
              <w:widowControl/>
              <w:jc w:val="left"/>
              <w:rPr>
                <w:rFonts w:ascii="Arial" w:hAnsi="Arial" w:cs="Arial"/>
                <w:color w:val="000000"/>
                <w:kern w:val="0"/>
                <w:szCs w:val="21"/>
              </w:rPr>
            </w:pP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1E5C1A2D">
            <w:pPr>
              <w:widowControl/>
              <w:jc w:val="center"/>
              <w:rPr>
                <w:rFonts w:ascii="Arial" w:hAnsi="Arial" w:cs="Arial"/>
                <w:color w:val="000000"/>
                <w:kern w:val="0"/>
                <w:szCs w:val="21"/>
              </w:rPr>
            </w:pPr>
            <w:r>
              <w:rPr>
                <w:rFonts w:ascii="Arial" w:hAnsi="Arial" w:cs="Arial"/>
                <w:color w:val="000000"/>
                <w:kern w:val="0"/>
                <w:szCs w:val="21"/>
              </w:rPr>
              <w:t>财务管理（13分）</w:t>
            </w:r>
          </w:p>
        </w:tc>
        <w:tc>
          <w:tcPr>
            <w:tcW w:w="1134" w:type="dxa"/>
            <w:tcBorders>
              <w:top w:val="nil"/>
              <w:left w:val="nil"/>
              <w:bottom w:val="single" w:color="auto" w:sz="4" w:space="0"/>
              <w:right w:val="single" w:color="auto" w:sz="4" w:space="0"/>
            </w:tcBorders>
            <w:shd w:val="clear" w:color="auto" w:fill="auto"/>
            <w:vAlign w:val="center"/>
          </w:tcPr>
          <w:p w14:paraId="0A3C7572">
            <w:pPr>
              <w:widowControl/>
              <w:jc w:val="center"/>
              <w:rPr>
                <w:rFonts w:ascii="Arial" w:hAnsi="Arial" w:cs="Arial"/>
                <w:color w:val="000000"/>
                <w:kern w:val="0"/>
                <w:szCs w:val="21"/>
              </w:rPr>
            </w:pPr>
            <w:r>
              <w:rPr>
                <w:rFonts w:ascii="Arial" w:hAnsi="Arial" w:cs="Arial"/>
                <w:color w:val="000000"/>
                <w:kern w:val="0"/>
                <w:szCs w:val="21"/>
              </w:rPr>
              <w:t>管理制   度健全性（3分）</w:t>
            </w:r>
          </w:p>
        </w:tc>
        <w:tc>
          <w:tcPr>
            <w:tcW w:w="2344" w:type="dxa"/>
            <w:tcBorders>
              <w:top w:val="nil"/>
              <w:left w:val="nil"/>
              <w:bottom w:val="single" w:color="auto" w:sz="4" w:space="0"/>
              <w:right w:val="single" w:color="auto" w:sz="4" w:space="0"/>
            </w:tcBorders>
            <w:shd w:val="clear" w:color="auto" w:fill="auto"/>
            <w:vAlign w:val="center"/>
          </w:tcPr>
          <w:p w14:paraId="1C0ED8E5">
            <w:pPr>
              <w:widowControl/>
              <w:jc w:val="left"/>
              <w:rPr>
                <w:rFonts w:ascii="Arial" w:hAnsi="Arial" w:cs="Arial"/>
                <w:color w:val="000000"/>
                <w:kern w:val="0"/>
                <w:szCs w:val="21"/>
              </w:rPr>
            </w:pPr>
            <w:r>
              <w:rPr>
                <w:rFonts w:ascii="Arial" w:hAnsi="Arial" w:cs="Arial"/>
                <w:color w:val="000000"/>
                <w:kern w:val="0"/>
                <w:szCs w:val="21"/>
              </w:rPr>
              <w:t>项目实施单位的财务制度是否健全，用以反映和考核财务管理制度对资金规范安全运行的保障情况。</w:t>
            </w:r>
          </w:p>
        </w:tc>
        <w:tc>
          <w:tcPr>
            <w:tcW w:w="3969" w:type="dxa"/>
            <w:tcBorders>
              <w:top w:val="nil"/>
              <w:left w:val="nil"/>
              <w:bottom w:val="single" w:color="auto" w:sz="4" w:space="0"/>
              <w:right w:val="single" w:color="auto" w:sz="4" w:space="0"/>
            </w:tcBorders>
            <w:shd w:val="clear" w:color="auto" w:fill="auto"/>
            <w:vAlign w:val="center"/>
          </w:tcPr>
          <w:p w14:paraId="213FECFA">
            <w:pPr>
              <w:widowControl/>
              <w:jc w:val="left"/>
              <w:rPr>
                <w:rFonts w:ascii="Arial" w:hAnsi="Arial" w:cs="Arial"/>
                <w:color w:val="000000"/>
                <w:kern w:val="0"/>
                <w:szCs w:val="21"/>
              </w:rPr>
            </w:pPr>
            <w:r>
              <w:rPr>
                <w:rFonts w:ascii="Arial" w:hAnsi="Arial" w:cs="Arial"/>
                <w:color w:val="000000"/>
                <w:kern w:val="0"/>
                <w:szCs w:val="21"/>
              </w:rPr>
              <w:fldChar w:fldCharType="begin"/>
            </w:r>
            <w:r>
              <w:rPr>
                <w:rFonts w:ascii="Arial" w:hAnsi="Arial" w:cs="Arial"/>
                <w:color w:val="000000"/>
                <w:kern w:val="0"/>
                <w:szCs w:val="21"/>
              </w:rPr>
              <w:instrText xml:space="preserve"> </w:instrText>
            </w:r>
            <w:r>
              <w:rPr>
                <w:rFonts w:hint="eastAsia" w:ascii="Arial" w:hAnsi="Arial" w:cs="Arial"/>
                <w:color w:val="000000"/>
                <w:kern w:val="0"/>
                <w:szCs w:val="21"/>
              </w:rPr>
              <w:instrText xml:space="preserve">= 1 \* GB3</w:instrText>
            </w:r>
            <w:r>
              <w:rPr>
                <w:rFonts w:ascii="Arial" w:hAnsi="Arial" w:cs="Arial"/>
                <w:color w:val="000000"/>
                <w:kern w:val="0"/>
                <w:szCs w:val="21"/>
              </w:rPr>
              <w:instrText xml:space="preserve"> </w:instrText>
            </w:r>
            <w:r>
              <w:rPr>
                <w:rFonts w:ascii="Arial" w:hAnsi="Arial" w:cs="Arial"/>
                <w:color w:val="000000"/>
                <w:kern w:val="0"/>
                <w:szCs w:val="21"/>
              </w:rPr>
              <w:fldChar w:fldCharType="separate"/>
            </w:r>
            <w:r>
              <w:rPr>
                <w:rFonts w:hint="eastAsia" w:ascii="Arial" w:hAnsi="Arial" w:cs="Arial"/>
                <w:color w:val="000000"/>
                <w:kern w:val="0"/>
                <w:szCs w:val="21"/>
              </w:rPr>
              <w:t>①</w:t>
            </w:r>
            <w:r>
              <w:rPr>
                <w:rFonts w:ascii="Arial" w:hAnsi="Arial" w:cs="Arial"/>
                <w:color w:val="000000"/>
                <w:kern w:val="0"/>
                <w:szCs w:val="21"/>
              </w:rPr>
              <w:fldChar w:fldCharType="end"/>
            </w:r>
            <w:r>
              <w:rPr>
                <w:rFonts w:ascii="Arial" w:hAnsi="Arial" w:cs="Arial"/>
                <w:color w:val="000000"/>
                <w:kern w:val="0"/>
                <w:szCs w:val="21"/>
              </w:rPr>
              <w:t>已制定或具有相应的项目资金管理办法计1分，否则计0分；</w:t>
            </w:r>
          </w:p>
          <w:p w14:paraId="07172447">
            <w:pPr>
              <w:widowControl/>
              <w:jc w:val="left"/>
              <w:rPr>
                <w:rFonts w:ascii="Arial" w:hAnsi="Arial" w:cs="Arial"/>
                <w:color w:val="000000"/>
                <w:kern w:val="0"/>
                <w:szCs w:val="21"/>
              </w:rPr>
            </w:pPr>
            <w:r>
              <w:rPr>
                <w:rFonts w:hint="eastAsia" w:ascii="Arial" w:hAnsi="Arial" w:cs="Arial"/>
                <w:color w:val="000000"/>
                <w:kern w:val="0"/>
                <w:szCs w:val="21"/>
              </w:rPr>
              <w:t>②</w:t>
            </w:r>
            <w:r>
              <w:rPr>
                <w:rFonts w:ascii="Arial" w:hAnsi="Arial" w:cs="Arial"/>
                <w:color w:val="000000"/>
                <w:kern w:val="0"/>
                <w:szCs w:val="21"/>
              </w:rPr>
              <w:t>项目资金管理办法符合相关财务会计制度的规定计2分，否则计0分。</w:t>
            </w:r>
          </w:p>
        </w:tc>
      </w:tr>
      <w:tr w14:paraId="06F1BB3E">
        <w:tblPrEx>
          <w:tblCellMar>
            <w:top w:w="0" w:type="dxa"/>
            <w:left w:w="108" w:type="dxa"/>
            <w:bottom w:w="0" w:type="dxa"/>
            <w:right w:w="108" w:type="dxa"/>
          </w:tblCellMar>
        </w:tblPrEx>
        <w:trPr>
          <w:trHeight w:val="2080" w:hRule="atLeast"/>
          <w:jc w:val="center"/>
        </w:trPr>
        <w:tc>
          <w:tcPr>
            <w:tcW w:w="1155" w:type="dxa"/>
            <w:vMerge w:val="continue"/>
            <w:tcBorders>
              <w:top w:val="nil"/>
              <w:left w:val="single" w:color="auto" w:sz="4" w:space="0"/>
              <w:bottom w:val="single" w:color="000000" w:sz="4" w:space="0"/>
              <w:right w:val="single" w:color="auto" w:sz="4" w:space="0"/>
            </w:tcBorders>
            <w:vAlign w:val="center"/>
          </w:tcPr>
          <w:p w14:paraId="6FA0A7B0">
            <w:pPr>
              <w:widowControl/>
              <w:jc w:val="left"/>
              <w:rPr>
                <w:rFonts w:ascii="Arial" w:hAnsi="Arial" w:cs="Arial"/>
                <w:color w:val="000000"/>
                <w:kern w:val="0"/>
                <w:szCs w:val="21"/>
              </w:rPr>
            </w:pPr>
          </w:p>
        </w:tc>
        <w:tc>
          <w:tcPr>
            <w:tcW w:w="1134" w:type="dxa"/>
            <w:vMerge w:val="continue"/>
            <w:tcBorders>
              <w:top w:val="nil"/>
              <w:left w:val="single" w:color="auto" w:sz="4" w:space="0"/>
              <w:bottom w:val="single" w:color="000000" w:sz="4" w:space="0"/>
              <w:right w:val="single" w:color="auto" w:sz="4" w:space="0"/>
            </w:tcBorders>
            <w:vAlign w:val="center"/>
          </w:tcPr>
          <w:p w14:paraId="785F500C">
            <w:pPr>
              <w:widowControl/>
              <w:jc w:val="left"/>
              <w:rPr>
                <w:rFonts w:ascii="Arial" w:hAnsi="Arial" w:cs="Arial"/>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33B1299D">
            <w:pPr>
              <w:widowControl/>
              <w:jc w:val="center"/>
              <w:rPr>
                <w:rFonts w:ascii="Arial" w:hAnsi="Arial" w:cs="Arial"/>
                <w:color w:val="000000"/>
                <w:kern w:val="0"/>
                <w:szCs w:val="21"/>
              </w:rPr>
            </w:pPr>
            <w:r>
              <w:rPr>
                <w:rFonts w:ascii="Arial" w:hAnsi="Arial" w:cs="Arial"/>
                <w:color w:val="000000"/>
                <w:kern w:val="0"/>
                <w:szCs w:val="21"/>
              </w:rPr>
              <w:t>资金使   用合规性（5分）</w:t>
            </w:r>
          </w:p>
        </w:tc>
        <w:tc>
          <w:tcPr>
            <w:tcW w:w="2344" w:type="dxa"/>
            <w:tcBorders>
              <w:top w:val="nil"/>
              <w:left w:val="nil"/>
              <w:bottom w:val="single" w:color="auto" w:sz="4" w:space="0"/>
              <w:right w:val="single" w:color="auto" w:sz="4" w:space="0"/>
            </w:tcBorders>
            <w:shd w:val="clear" w:color="auto" w:fill="auto"/>
            <w:vAlign w:val="center"/>
          </w:tcPr>
          <w:p w14:paraId="7AFA9076">
            <w:pPr>
              <w:widowControl/>
              <w:jc w:val="left"/>
              <w:rPr>
                <w:rFonts w:ascii="Arial" w:hAnsi="Arial" w:cs="Arial"/>
                <w:color w:val="000000"/>
                <w:kern w:val="0"/>
                <w:szCs w:val="21"/>
              </w:rPr>
            </w:pPr>
            <w:r>
              <w:rPr>
                <w:rFonts w:ascii="Arial" w:hAnsi="Arial" w:cs="Arial"/>
                <w:color w:val="000000"/>
                <w:kern w:val="0"/>
                <w:szCs w:val="21"/>
              </w:rPr>
              <w:t>项目资金使用是否符合相关的财务管理制度规定，用以反映和考核项目资金的规范运行情况。</w:t>
            </w:r>
          </w:p>
        </w:tc>
        <w:tc>
          <w:tcPr>
            <w:tcW w:w="3969" w:type="dxa"/>
            <w:tcBorders>
              <w:top w:val="nil"/>
              <w:left w:val="nil"/>
              <w:bottom w:val="single" w:color="auto" w:sz="4" w:space="0"/>
              <w:right w:val="single" w:color="auto" w:sz="4" w:space="0"/>
            </w:tcBorders>
            <w:shd w:val="clear" w:color="auto" w:fill="auto"/>
            <w:vAlign w:val="center"/>
          </w:tcPr>
          <w:p w14:paraId="64932C23">
            <w:pPr>
              <w:widowControl/>
              <w:jc w:val="left"/>
              <w:rPr>
                <w:rFonts w:ascii="Arial" w:hAnsi="Arial" w:cs="Arial"/>
                <w:color w:val="000000"/>
                <w:kern w:val="0"/>
                <w:szCs w:val="21"/>
              </w:rPr>
            </w:pPr>
            <w:r>
              <w:rPr>
                <w:rFonts w:hint="eastAsia" w:ascii="Arial" w:hAnsi="Arial" w:cs="Arial"/>
                <w:color w:val="000000"/>
                <w:kern w:val="0"/>
                <w:szCs w:val="21"/>
              </w:rPr>
              <w:t>①</w:t>
            </w:r>
            <w:r>
              <w:rPr>
                <w:rFonts w:ascii="Arial" w:hAnsi="Arial" w:cs="Arial"/>
                <w:color w:val="000000"/>
                <w:kern w:val="0"/>
                <w:szCs w:val="21"/>
              </w:rPr>
              <w:t>符合国家财经法规和财务管理以及有关专项资金管理办法的规定计1分，否则计0分；</w:t>
            </w:r>
            <w:r>
              <w:rPr>
                <w:rFonts w:hint="eastAsia" w:ascii="Arial" w:hAnsi="Arial" w:cs="Arial"/>
                <w:color w:val="000000"/>
                <w:kern w:val="0"/>
                <w:szCs w:val="21"/>
              </w:rPr>
              <w:t>②</w:t>
            </w:r>
            <w:r>
              <w:rPr>
                <w:rFonts w:ascii="Arial" w:hAnsi="Arial" w:cs="Arial"/>
                <w:color w:val="000000"/>
                <w:kern w:val="0"/>
                <w:szCs w:val="21"/>
              </w:rPr>
              <w:t>资金的拨付有完整的审批程序和手续计1分，否则计0分；</w:t>
            </w:r>
            <w:r>
              <w:rPr>
                <w:rFonts w:hint="eastAsia" w:ascii="Arial" w:hAnsi="Arial" w:cs="Arial"/>
                <w:color w:val="000000"/>
                <w:kern w:val="0"/>
                <w:szCs w:val="21"/>
              </w:rPr>
              <w:t>③</w:t>
            </w:r>
            <w:r>
              <w:rPr>
                <w:rFonts w:ascii="Arial" w:hAnsi="Arial" w:cs="Arial"/>
                <w:color w:val="000000"/>
                <w:kern w:val="0"/>
                <w:szCs w:val="21"/>
              </w:rPr>
              <w:t>项目的重大开支已经过评估认证计1分，否则计0分；</w:t>
            </w:r>
            <w:r>
              <w:rPr>
                <w:rFonts w:hint="eastAsia" w:ascii="Arial" w:hAnsi="Arial" w:cs="Arial"/>
                <w:color w:val="000000"/>
                <w:kern w:val="0"/>
                <w:szCs w:val="21"/>
              </w:rPr>
              <w:t>④</w:t>
            </w:r>
            <w:r>
              <w:rPr>
                <w:rFonts w:ascii="Arial" w:hAnsi="Arial" w:cs="Arial"/>
                <w:color w:val="000000"/>
                <w:kern w:val="0"/>
                <w:szCs w:val="21"/>
              </w:rPr>
              <w:t>符合项目预算批复或合同规定的用途计1分，否则计0分；</w:t>
            </w:r>
            <w:r>
              <w:rPr>
                <w:rFonts w:hint="eastAsia" w:ascii="Arial" w:hAnsi="Arial" w:cs="Arial"/>
                <w:color w:val="000000"/>
                <w:kern w:val="0"/>
                <w:szCs w:val="21"/>
              </w:rPr>
              <w:t>⑤</w:t>
            </w:r>
            <w:r>
              <w:rPr>
                <w:rFonts w:ascii="Arial" w:hAnsi="Arial" w:cs="Arial"/>
                <w:color w:val="000000"/>
                <w:kern w:val="0"/>
                <w:szCs w:val="21"/>
              </w:rPr>
              <w:t>不存在截留、挤占、挪用、虚列支出等情况计1分，否则计0分。</w:t>
            </w:r>
          </w:p>
        </w:tc>
      </w:tr>
      <w:tr w14:paraId="5D37C609">
        <w:tblPrEx>
          <w:tblCellMar>
            <w:top w:w="0" w:type="dxa"/>
            <w:left w:w="108" w:type="dxa"/>
            <w:bottom w:w="0" w:type="dxa"/>
            <w:right w:w="108" w:type="dxa"/>
          </w:tblCellMar>
        </w:tblPrEx>
        <w:trPr>
          <w:trHeight w:val="1330" w:hRule="atLeast"/>
          <w:jc w:val="center"/>
        </w:trPr>
        <w:tc>
          <w:tcPr>
            <w:tcW w:w="1155" w:type="dxa"/>
            <w:vMerge w:val="continue"/>
            <w:tcBorders>
              <w:top w:val="nil"/>
              <w:left w:val="single" w:color="auto" w:sz="4" w:space="0"/>
              <w:bottom w:val="single" w:color="000000" w:sz="4" w:space="0"/>
              <w:right w:val="single" w:color="auto" w:sz="4" w:space="0"/>
            </w:tcBorders>
            <w:vAlign w:val="center"/>
          </w:tcPr>
          <w:p w14:paraId="70B98F25">
            <w:pPr>
              <w:widowControl/>
              <w:jc w:val="left"/>
              <w:rPr>
                <w:rFonts w:ascii="Arial" w:hAnsi="Arial" w:cs="Arial"/>
                <w:color w:val="000000"/>
                <w:kern w:val="0"/>
                <w:szCs w:val="21"/>
              </w:rPr>
            </w:pPr>
          </w:p>
        </w:tc>
        <w:tc>
          <w:tcPr>
            <w:tcW w:w="1134" w:type="dxa"/>
            <w:vMerge w:val="continue"/>
            <w:tcBorders>
              <w:top w:val="nil"/>
              <w:left w:val="single" w:color="auto" w:sz="4" w:space="0"/>
              <w:bottom w:val="single" w:color="000000" w:sz="4" w:space="0"/>
              <w:right w:val="single" w:color="auto" w:sz="4" w:space="0"/>
            </w:tcBorders>
            <w:vAlign w:val="center"/>
          </w:tcPr>
          <w:p w14:paraId="0EEE72EA">
            <w:pPr>
              <w:widowControl/>
              <w:jc w:val="left"/>
              <w:rPr>
                <w:rFonts w:ascii="Arial" w:hAnsi="Arial" w:cs="Arial"/>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5247EFE6">
            <w:pPr>
              <w:widowControl/>
              <w:jc w:val="center"/>
              <w:rPr>
                <w:rFonts w:ascii="Arial" w:hAnsi="Arial" w:cs="Arial"/>
                <w:color w:val="000000"/>
                <w:kern w:val="0"/>
                <w:szCs w:val="21"/>
              </w:rPr>
            </w:pPr>
            <w:r>
              <w:rPr>
                <w:rFonts w:ascii="Arial" w:hAnsi="Arial" w:cs="Arial"/>
                <w:color w:val="000000"/>
                <w:kern w:val="0"/>
                <w:szCs w:val="21"/>
              </w:rPr>
              <w:t>财务监   控有效性（5分）</w:t>
            </w:r>
          </w:p>
        </w:tc>
        <w:tc>
          <w:tcPr>
            <w:tcW w:w="2344" w:type="dxa"/>
            <w:tcBorders>
              <w:top w:val="nil"/>
              <w:left w:val="nil"/>
              <w:bottom w:val="single" w:color="auto" w:sz="4" w:space="0"/>
              <w:right w:val="single" w:color="auto" w:sz="4" w:space="0"/>
            </w:tcBorders>
            <w:shd w:val="clear" w:color="auto" w:fill="auto"/>
            <w:vAlign w:val="center"/>
          </w:tcPr>
          <w:p w14:paraId="2417CF7B">
            <w:pPr>
              <w:widowControl/>
              <w:jc w:val="left"/>
              <w:rPr>
                <w:rFonts w:ascii="Arial" w:hAnsi="Arial" w:cs="Arial"/>
                <w:color w:val="000000"/>
                <w:kern w:val="0"/>
                <w:szCs w:val="21"/>
              </w:rPr>
            </w:pPr>
            <w:r>
              <w:rPr>
                <w:rFonts w:ascii="Arial" w:hAnsi="Arial" w:cs="Arial"/>
                <w:color w:val="000000"/>
                <w:kern w:val="0"/>
                <w:szCs w:val="21"/>
              </w:rPr>
              <w:t>项目实施单位是否为保障资金的安全、规范运行而采取了必要的监控措施，用以反映和考核项目实施单位对资金运行的控制情况。</w:t>
            </w:r>
          </w:p>
        </w:tc>
        <w:tc>
          <w:tcPr>
            <w:tcW w:w="3969" w:type="dxa"/>
            <w:tcBorders>
              <w:top w:val="nil"/>
              <w:left w:val="nil"/>
              <w:bottom w:val="single" w:color="auto" w:sz="4" w:space="0"/>
              <w:right w:val="single" w:color="auto" w:sz="4" w:space="0"/>
            </w:tcBorders>
            <w:shd w:val="clear" w:color="auto" w:fill="auto"/>
            <w:vAlign w:val="center"/>
          </w:tcPr>
          <w:p w14:paraId="7DD48BC6">
            <w:pPr>
              <w:widowControl/>
              <w:jc w:val="left"/>
              <w:rPr>
                <w:rFonts w:ascii="Arial" w:hAnsi="Arial" w:cs="Arial"/>
                <w:color w:val="000000"/>
                <w:kern w:val="0"/>
                <w:szCs w:val="21"/>
              </w:rPr>
            </w:pPr>
            <w:r>
              <w:rPr>
                <w:rFonts w:hint="eastAsia" w:ascii="Arial" w:hAnsi="Arial" w:cs="Arial"/>
                <w:color w:val="000000"/>
                <w:kern w:val="0"/>
                <w:szCs w:val="21"/>
              </w:rPr>
              <w:t>①</w:t>
            </w:r>
            <w:r>
              <w:rPr>
                <w:rFonts w:ascii="Arial" w:hAnsi="Arial" w:cs="Arial"/>
                <w:color w:val="000000"/>
                <w:kern w:val="0"/>
                <w:szCs w:val="21"/>
              </w:rPr>
              <w:t>已制定或具有相应的监控机制计1分，否则计0分；</w:t>
            </w:r>
            <w:r>
              <w:rPr>
                <w:rFonts w:hint="eastAsia" w:ascii="Arial" w:hAnsi="Arial" w:cs="Arial"/>
                <w:color w:val="000000"/>
                <w:kern w:val="0"/>
                <w:szCs w:val="21"/>
              </w:rPr>
              <w:t>②</w:t>
            </w:r>
            <w:r>
              <w:rPr>
                <w:rFonts w:ascii="Arial" w:hAnsi="Arial" w:cs="Arial"/>
                <w:color w:val="000000"/>
                <w:kern w:val="0"/>
                <w:szCs w:val="21"/>
              </w:rPr>
              <w:t>会计核算规范，会计信息完整计2分，否则计0分；</w:t>
            </w:r>
            <w:r>
              <w:rPr>
                <w:rFonts w:hint="eastAsia" w:ascii="Arial" w:hAnsi="Arial" w:cs="Arial"/>
                <w:color w:val="000000"/>
                <w:kern w:val="0"/>
                <w:szCs w:val="21"/>
              </w:rPr>
              <w:t>③</w:t>
            </w:r>
            <w:r>
              <w:rPr>
                <w:rFonts w:ascii="Arial" w:hAnsi="Arial" w:cs="Arial"/>
                <w:color w:val="000000"/>
                <w:kern w:val="0"/>
                <w:szCs w:val="21"/>
              </w:rPr>
              <w:t>采取了相应的财务检查等必要的监控措施或手段计2分，否则计0分。</w:t>
            </w:r>
          </w:p>
        </w:tc>
      </w:tr>
    </w:tbl>
    <w:p w14:paraId="211A92F4">
      <w:pPr>
        <w:keepNext/>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（3）项目产出评价指标体系</w:t>
      </w:r>
    </w:p>
    <w:p w14:paraId="367CFBBD">
      <w:pPr>
        <w:keepNext/>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该指标重点评价项目产出，由1个二级指标、3个三级指标、15个具体评价标准组成，分值权重为31分，具体如下：</w:t>
      </w:r>
    </w:p>
    <w:tbl>
      <w:tblPr>
        <w:tblStyle w:val="14"/>
        <w:tblW w:w="9224" w:type="dxa"/>
        <w:tblInd w:w="98" w:type="dxa"/>
        <w:tblLayout w:type="autofit"/>
        <w:tblCellMar>
          <w:top w:w="0" w:type="dxa"/>
          <w:left w:w="108" w:type="dxa"/>
          <w:bottom w:w="0" w:type="dxa"/>
          <w:right w:w="108" w:type="dxa"/>
        </w:tblCellMar>
      </w:tblPr>
      <w:tblGrid>
        <w:gridCol w:w="1160"/>
        <w:gridCol w:w="1150"/>
        <w:gridCol w:w="1150"/>
        <w:gridCol w:w="2787"/>
        <w:gridCol w:w="2977"/>
      </w:tblGrid>
      <w:tr w14:paraId="7D0E4561">
        <w:tblPrEx>
          <w:tblCellMar>
            <w:top w:w="0" w:type="dxa"/>
            <w:left w:w="108" w:type="dxa"/>
            <w:bottom w:w="0" w:type="dxa"/>
            <w:right w:w="108" w:type="dxa"/>
          </w:tblCellMar>
        </w:tblPrEx>
        <w:trPr>
          <w:trHeight w:val="567" w:hRule="exact"/>
          <w:tblHeader/>
        </w:trPr>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78E2CA6C">
            <w:pPr>
              <w:widowControl/>
              <w:jc w:val="center"/>
              <w:rPr>
                <w:rFonts w:ascii="Arial" w:hAnsi="Arial" w:cs="Arial"/>
                <w:color w:val="000000"/>
                <w:kern w:val="0"/>
                <w:szCs w:val="21"/>
              </w:rPr>
            </w:pPr>
            <w:r>
              <w:rPr>
                <w:rFonts w:ascii="Arial" w:hAnsi="Arial" w:cs="Arial"/>
                <w:color w:val="000000"/>
                <w:kern w:val="0"/>
                <w:szCs w:val="21"/>
              </w:rPr>
              <w:t>一级指标</w:t>
            </w:r>
          </w:p>
        </w:tc>
        <w:tc>
          <w:tcPr>
            <w:tcW w:w="1150" w:type="dxa"/>
            <w:tcBorders>
              <w:top w:val="single" w:color="auto" w:sz="4" w:space="0"/>
              <w:left w:val="nil"/>
              <w:bottom w:val="single" w:color="auto" w:sz="4" w:space="0"/>
              <w:right w:val="single" w:color="auto" w:sz="4" w:space="0"/>
            </w:tcBorders>
            <w:shd w:val="clear" w:color="auto" w:fill="auto"/>
            <w:vAlign w:val="center"/>
          </w:tcPr>
          <w:p w14:paraId="7C66B49C">
            <w:pPr>
              <w:widowControl/>
              <w:jc w:val="center"/>
              <w:rPr>
                <w:rFonts w:ascii="Arial" w:hAnsi="Arial" w:cs="Arial"/>
                <w:color w:val="000000"/>
                <w:kern w:val="0"/>
                <w:szCs w:val="21"/>
              </w:rPr>
            </w:pPr>
            <w:r>
              <w:rPr>
                <w:rFonts w:ascii="Arial" w:hAnsi="Arial" w:cs="Arial"/>
                <w:color w:val="000000"/>
                <w:kern w:val="0"/>
                <w:szCs w:val="21"/>
              </w:rPr>
              <w:t>二级指标</w:t>
            </w:r>
          </w:p>
        </w:tc>
        <w:tc>
          <w:tcPr>
            <w:tcW w:w="1150" w:type="dxa"/>
            <w:tcBorders>
              <w:top w:val="single" w:color="auto" w:sz="4" w:space="0"/>
              <w:left w:val="nil"/>
              <w:bottom w:val="single" w:color="auto" w:sz="4" w:space="0"/>
              <w:right w:val="single" w:color="auto" w:sz="4" w:space="0"/>
            </w:tcBorders>
            <w:shd w:val="clear" w:color="auto" w:fill="auto"/>
            <w:vAlign w:val="center"/>
          </w:tcPr>
          <w:p w14:paraId="3F114BDE">
            <w:pPr>
              <w:widowControl/>
              <w:jc w:val="center"/>
              <w:rPr>
                <w:rFonts w:ascii="Arial" w:hAnsi="Arial" w:cs="Arial"/>
                <w:color w:val="000000"/>
                <w:kern w:val="0"/>
                <w:szCs w:val="21"/>
              </w:rPr>
            </w:pPr>
            <w:r>
              <w:rPr>
                <w:rFonts w:ascii="Arial" w:hAnsi="Arial" w:cs="Arial"/>
                <w:color w:val="000000"/>
                <w:kern w:val="0"/>
                <w:szCs w:val="21"/>
              </w:rPr>
              <w:t>三级指标</w:t>
            </w:r>
          </w:p>
        </w:tc>
        <w:tc>
          <w:tcPr>
            <w:tcW w:w="2787" w:type="dxa"/>
            <w:tcBorders>
              <w:top w:val="single" w:color="auto" w:sz="4" w:space="0"/>
              <w:left w:val="nil"/>
              <w:bottom w:val="single" w:color="auto" w:sz="4" w:space="0"/>
              <w:right w:val="single" w:color="auto" w:sz="4" w:space="0"/>
            </w:tcBorders>
            <w:shd w:val="clear" w:color="auto" w:fill="auto"/>
            <w:vAlign w:val="center"/>
          </w:tcPr>
          <w:p w14:paraId="422CC9B9">
            <w:pPr>
              <w:widowControl/>
              <w:jc w:val="center"/>
              <w:rPr>
                <w:rFonts w:ascii="Arial" w:hAnsi="Arial" w:cs="Arial"/>
                <w:color w:val="000000"/>
                <w:kern w:val="0"/>
                <w:szCs w:val="21"/>
              </w:rPr>
            </w:pPr>
            <w:r>
              <w:rPr>
                <w:rFonts w:ascii="Arial" w:hAnsi="Arial" w:cs="Arial"/>
                <w:color w:val="000000"/>
                <w:kern w:val="0"/>
                <w:szCs w:val="21"/>
              </w:rPr>
              <w:t>指标解释</w:t>
            </w:r>
          </w:p>
        </w:tc>
        <w:tc>
          <w:tcPr>
            <w:tcW w:w="2977" w:type="dxa"/>
            <w:tcBorders>
              <w:top w:val="single" w:color="auto" w:sz="4" w:space="0"/>
              <w:left w:val="nil"/>
              <w:bottom w:val="single" w:color="auto" w:sz="4" w:space="0"/>
              <w:right w:val="single" w:color="auto" w:sz="4" w:space="0"/>
            </w:tcBorders>
            <w:shd w:val="clear" w:color="auto" w:fill="auto"/>
            <w:vAlign w:val="center"/>
          </w:tcPr>
          <w:p w14:paraId="24E99984">
            <w:pPr>
              <w:widowControl/>
              <w:jc w:val="center"/>
              <w:rPr>
                <w:rFonts w:ascii="Arial" w:hAnsi="Arial" w:cs="Arial"/>
                <w:color w:val="000000"/>
                <w:kern w:val="0"/>
                <w:szCs w:val="21"/>
              </w:rPr>
            </w:pPr>
            <w:r>
              <w:rPr>
                <w:rFonts w:ascii="Arial" w:hAnsi="Arial" w:cs="Arial"/>
                <w:color w:val="000000"/>
                <w:kern w:val="0"/>
                <w:szCs w:val="21"/>
              </w:rPr>
              <w:t>评价标准</w:t>
            </w:r>
          </w:p>
        </w:tc>
      </w:tr>
      <w:tr w14:paraId="29A8CCD9">
        <w:tblPrEx>
          <w:tblCellMar>
            <w:top w:w="0" w:type="dxa"/>
            <w:left w:w="108" w:type="dxa"/>
            <w:bottom w:w="0" w:type="dxa"/>
            <w:right w:w="108" w:type="dxa"/>
          </w:tblCellMar>
        </w:tblPrEx>
        <w:tc>
          <w:tcPr>
            <w:tcW w:w="1160" w:type="dxa"/>
            <w:vMerge w:val="restart"/>
            <w:tcBorders>
              <w:top w:val="nil"/>
              <w:left w:val="single" w:color="auto" w:sz="4" w:space="0"/>
              <w:bottom w:val="single" w:color="000000" w:sz="4" w:space="0"/>
              <w:right w:val="single" w:color="auto" w:sz="4" w:space="0"/>
            </w:tcBorders>
            <w:shd w:val="clear" w:color="auto" w:fill="auto"/>
            <w:vAlign w:val="center"/>
          </w:tcPr>
          <w:p w14:paraId="4F180183">
            <w:pPr>
              <w:widowControl/>
              <w:jc w:val="center"/>
              <w:rPr>
                <w:rFonts w:ascii="Arial" w:hAnsi="Arial" w:cs="Arial"/>
                <w:color w:val="000000"/>
                <w:kern w:val="0"/>
                <w:szCs w:val="21"/>
              </w:rPr>
            </w:pPr>
            <w:r>
              <w:rPr>
                <w:rFonts w:ascii="Arial" w:hAnsi="Arial" w:cs="Arial"/>
                <w:color w:val="000000"/>
                <w:kern w:val="0"/>
                <w:szCs w:val="21"/>
              </w:rPr>
              <w:t>产出</w:t>
            </w:r>
          </w:p>
          <w:p w14:paraId="48F1B3A8">
            <w:pPr>
              <w:widowControl/>
              <w:jc w:val="center"/>
              <w:rPr>
                <w:rFonts w:ascii="Arial" w:hAnsi="Arial" w:cs="Arial"/>
                <w:color w:val="000000"/>
                <w:kern w:val="0"/>
                <w:szCs w:val="21"/>
              </w:rPr>
            </w:pPr>
            <w:r>
              <w:rPr>
                <w:rFonts w:ascii="Arial" w:hAnsi="Arial" w:cs="Arial"/>
                <w:color w:val="000000"/>
                <w:kern w:val="0"/>
                <w:szCs w:val="21"/>
              </w:rPr>
              <w:t>（31分）</w:t>
            </w:r>
          </w:p>
        </w:tc>
        <w:tc>
          <w:tcPr>
            <w:tcW w:w="1150" w:type="dxa"/>
            <w:vMerge w:val="restart"/>
            <w:tcBorders>
              <w:top w:val="nil"/>
              <w:left w:val="single" w:color="auto" w:sz="4" w:space="0"/>
              <w:bottom w:val="single" w:color="000000" w:sz="4" w:space="0"/>
              <w:right w:val="single" w:color="auto" w:sz="4" w:space="0"/>
            </w:tcBorders>
            <w:shd w:val="clear" w:color="auto" w:fill="auto"/>
            <w:vAlign w:val="center"/>
          </w:tcPr>
          <w:p w14:paraId="1DE68FE7">
            <w:pPr>
              <w:widowControl/>
              <w:jc w:val="center"/>
              <w:rPr>
                <w:rFonts w:ascii="Arial" w:hAnsi="Arial" w:cs="Arial"/>
                <w:color w:val="000000"/>
                <w:kern w:val="0"/>
                <w:szCs w:val="21"/>
              </w:rPr>
            </w:pPr>
            <w:r>
              <w:rPr>
                <w:rFonts w:ascii="Arial" w:hAnsi="Arial" w:cs="Arial"/>
                <w:color w:val="000000"/>
                <w:kern w:val="0"/>
                <w:szCs w:val="21"/>
              </w:rPr>
              <w:t>项目产出（31分）</w:t>
            </w:r>
          </w:p>
        </w:tc>
        <w:tc>
          <w:tcPr>
            <w:tcW w:w="1150" w:type="dxa"/>
            <w:vMerge w:val="restart"/>
            <w:tcBorders>
              <w:top w:val="nil"/>
              <w:left w:val="single" w:color="auto" w:sz="4" w:space="0"/>
              <w:bottom w:val="single" w:color="auto" w:sz="4" w:space="0"/>
              <w:right w:val="single" w:color="auto" w:sz="4" w:space="0"/>
            </w:tcBorders>
            <w:shd w:val="clear" w:color="auto" w:fill="auto"/>
            <w:vAlign w:val="center"/>
          </w:tcPr>
          <w:p w14:paraId="02A53FA2">
            <w:pPr>
              <w:widowControl/>
              <w:jc w:val="center"/>
              <w:rPr>
                <w:rFonts w:ascii="Arial" w:hAnsi="Arial" w:cs="Arial"/>
                <w:color w:val="000000"/>
                <w:kern w:val="0"/>
                <w:szCs w:val="21"/>
              </w:rPr>
            </w:pPr>
            <w:r>
              <w:rPr>
                <w:rFonts w:ascii="Arial" w:hAnsi="Arial" w:cs="Arial"/>
                <w:color w:val="000000"/>
                <w:kern w:val="0"/>
                <w:szCs w:val="21"/>
              </w:rPr>
              <w:t>实际完成率（15分）</w:t>
            </w:r>
          </w:p>
        </w:tc>
        <w:tc>
          <w:tcPr>
            <w:tcW w:w="2787" w:type="dxa"/>
            <w:tcBorders>
              <w:top w:val="nil"/>
              <w:left w:val="nil"/>
              <w:bottom w:val="single" w:color="auto" w:sz="4" w:space="0"/>
              <w:right w:val="single" w:color="auto" w:sz="4" w:space="0"/>
            </w:tcBorders>
            <w:shd w:val="clear" w:color="auto" w:fill="auto"/>
            <w:vAlign w:val="center"/>
          </w:tcPr>
          <w:p w14:paraId="63AA8C46">
            <w:pPr>
              <w:widowControl/>
              <w:jc w:val="left"/>
              <w:rPr>
                <w:rFonts w:ascii="Arial" w:hAnsi="Arial" w:cs="Arial"/>
                <w:color w:val="000000"/>
                <w:kern w:val="0"/>
                <w:szCs w:val="21"/>
              </w:rPr>
            </w:pPr>
            <w:r>
              <w:rPr>
                <w:rFonts w:ascii="Arial" w:hAnsi="Arial" w:cs="Arial"/>
                <w:color w:val="000000"/>
                <w:kern w:val="0"/>
                <w:szCs w:val="21"/>
              </w:rPr>
              <w:t>律师工作专项经费实际完成数与计划产出数的比较，用以反映和考核项目产出数量目标的实现程度。</w:t>
            </w:r>
          </w:p>
        </w:tc>
        <w:tc>
          <w:tcPr>
            <w:tcW w:w="2977" w:type="dxa"/>
            <w:tcBorders>
              <w:top w:val="nil"/>
              <w:left w:val="nil"/>
              <w:bottom w:val="single" w:color="auto" w:sz="4" w:space="0"/>
              <w:right w:val="single" w:color="auto" w:sz="4" w:space="0"/>
            </w:tcBorders>
            <w:shd w:val="clear" w:color="auto" w:fill="auto"/>
            <w:vAlign w:val="center"/>
          </w:tcPr>
          <w:p w14:paraId="6B5D6562">
            <w:pPr>
              <w:widowControl/>
              <w:jc w:val="left"/>
              <w:rPr>
                <w:rFonts w:ascii="Arial" w:hAnsi="Arial" w:cs="Arial"/>
                <w:color w:val="000000"/>
                <w:kern w:val="0"/>
                <w:szCs w:val="21"/>
              </w:rPr>
            </w:pPr>
            <w:r>
              <w:rPr>
                <w:rFonts w:ascii="Arial" w:hAnsi="Arial" w:cs="Arial"/>
                <w:color w:val="000000"/>
                <w:kern w:val="0"/>
                <w:szCs w:val="21"/>
              </w:rPr>
              <w:t>42个社区实际配备律师数等于计划配备数（一社区一名律师）计3分；实际配备律师数小于计划配备数10%计2分；实际配备律师数小于计划配备数10%以上计0分。</w:t>
            </w:r>
          </w:p>
        </w:tc>
      </w:tr>
      <w:tr w14:paraId="3C78EFD0">
        <w:tblPrEx>
          <w:tblCellMar>
            <w:top w:w="0" w:type="dxa"/>
            <w:left w:w="108" w:type="dxa"/>
            <w:bottom w:w="0" w:type="dxa"/>
            <w:right w:w="108" w:type="dxa"/>
          </w:tblCellMar>
        </w:tblPrEx>
        <w:tc>
          <w:tcPr>
            <w:tcW w:w="1160" w:type="dxa"/>
            <w:vMerge w:val="continue"/>
            <w:tcBorders>
              <w:top w:val="nil"/>
              <w:left w:val="single" w:color="auto" w:sz="4" w:space="0"/>
              <w:bottom w:val="single" w:color="000000" w:sz="4" w:space="0"/>
              <w:right w:val="single" w:color="auto" w:sz="4" w:space="0"/>
            </w:tcBorders>
            <w:vAlign w:val="center"/>
          </w:tcPr>
          <w:p w14:paraId="22818A1F">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000000" w:sz="4" w:space="0"/>
              <w:right w:val="single" w:color="auto" w:sz="4" w:space="0"/>
            </w:tcBorders>
            <w:vAlign w:val="center"/>
          </w:tcPr>
          <w:p w14:paraId="1370E76C">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auto" w:sz="4" w:space="0"/>
              <w:right w:val="single" w:color="auto" w:sz="4" w:space="0"/>
            </w:tcBorders>
            <w:vAlign w:val="center"/>
          </w:tcPr>
          <w:p w14:paraId="198C211E">
            <w:pPr>
              <w:widowControl/>
              <w:jc w:val="left"/>
              <w:rPr>
                <w:rFonts w:ascii="Arial" w:hAnsi="Arial" w:cs="Arial"/>
                <w:color w:val="000000"/>
                <w:kern w:val="0"/>
                <w:szCs w:val="21"/>
              </w:rPr>
            </w:pPr>
          </w:p>
        </w:tc>
        <w:tc>
          <w:tcPr>
            <w:tcW w:w="2787" w:type="dxa"/>
            <w:tcBorders>
              <w:top w:val="nil"/>
              <w:left w:val="nil"/>
              <w:bottom w:val="single" w:color="auto" w:sz="4" w:space="0"/>
              <w:right w:val="single" w:color="auto" w:sz="4" w:space="0"/>
            </w:tcBorders>
            <w:shd w:val="clear" w:color="auto" w:fill="auto"/>
            <w:vAlign w:val="center"/>
          </w:tcPr>
          <w:p w14:paraId="666DEA70">
            <w:pPr>
              <w:widowControl/>
              <w:jc w:val="left"/>
              <w:rPr>
                <w:rFonts w:ascii="Arial" w:hAnsi="Arial" w:cs="Arial"/>
                <w:color w:val="000000"/>
                <w:kern w:val="0"/>
                <w:szCs w:val="21"/>
              </w:rPr>
            </w:pPr>
            <w:r>
              <w:rPr>
                <w:rFonts w:ascii="Arial" w:hAnsi="Arial" w:cs="Arial"/>
                <w:color w:val="000000"/>
                <w:kern w:val="0"/>
                <w:szCs w:val="21"/>
              </w:rPr>
              <w:t>法律援助经费实际完成数与计划产出数的比较，用以反映和考核项目产出数量目标的实现程度。</w:t>
            </w:r>
          </w:p>
        </w:tc>
        <w:tc>
          <w:tcPr>
            <w:tcW w:w="2977" w:type="dxa"/>
            <w:tcBorders>
              <w:top w:val="nil"/>
              <w:left w:val="nil"/>
              <w:bottom w:val="single" w:color="auto" w:sz="4" w:space="0"/>
              <w:right w:val="single" w:color="auto" w:sz="4" w:space="0"/>
            </w:tcBorders>
            <w:shd w:val="clear" w:color="auto" w:fill="auto"/>
            <w:vAlign w:val="center"/>
          </w:tcPr>
          <w:p w14:paraId="1091FFB5">
            <w:pPr>
              <w:widowControl/>
              <w:jc w:val="left"/>
              <w:rPr>
                <w:rFonts w:ascii="Arial" w:hAnsi="Arial" w:cs="Arial"/>
                <w:color w:val="000000"/>
                <w:kern w:val="0"/>
                <w:szCs w:val="21"/>
              </w:rPr>
            </w:pPr>
            <w:r>
              <w:rPr>
                <w:rFonts w:ascii="Arial" w:hAnsi="Arial" w:cs="Arial"/>
                <w:color w:val="000000"/>
                <w:kern w:val="0"/>
                <w:szCs w:val="21"/>
              </w:rPr>
              <w:t>实际办理法律援助案件数大于等于计划办理法律援助案件数450件计3分；实际办理法律援助案件数小于计划办理案件数10%计2分；实际办理援助案件数小于计划办理案件数10%以上计0分。</w:t>
            </w:r>
          </w:p>
        </w:tc>
      </w:tr>
      <w:tr w14:paraId="1744A2A6">
        <w:tblPrEx>
          <w:tblCellMar>
            <w:top w:w="0" w:type="dxa"/>
            <w:left w:w="108" w:type="dxa"/>
            <w:bottom w:w="0" w:type="dxa"/>
            <w:right w:w="108" w:type="dxa"/>
          </w:tblCellMar>
        </w:tblPrEx>
        <w:tc>
          <w:tcPr>
            <w:tcW w:w="1160" w:type="dxa"/>
            <w:vMerge w:val="continue"/>
            <w:tcBorders>
              <w:top w:val="nil"/>
              <w:left w:val="single" w:color="auto" w:sz="4" w:space="0"/>
              <w:bottom w:val="single" w:color="000000" w:sz="4" w:space="0"/>
              <w:right w:val="single" w:color="auto" w:sz="4" w:space="0"/>
            </w:tcBorders>
            <w:vAlign w:val="center"/>
          </w:tcPr>
          <w:p w14:paraId="61BFEA3D">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000000" w:sz="4" w:space="0"/>
              <w:right w:val="single" w:color="auto" w:sz="4" w:space="0"/>
            </w:tcBorders>
            <w:vAlign w:val="center"/>
          </w:tcPr>
          <w:p w14:paraId="3C9A479D">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auto" w:sz="4" w:space="0"/>
              <w:right w:val="single" w:color="auto" w:sz="4" w:space="0"/>
            </w:tcBorders>
            <w:vAlign w:val="center"/>
          </w:tcPr>
          <w:p w14:paraId="7BA65997">
            <w:pPr>
              <w:widowControl/>
              <w:jc w:val="left"/>
              <w:rPr>
                <w:rFonts w:ascii="Arial" w:hAnsi="Arial" w:cs="Arial"/>
                <w:color w:val="000000"/>
                <w:kern w:val="0"/>
                <w:szCs w:val="21"/>
              </w:rPr>
            </w:pPr>
          </w:p>
        </w:tc>
        <w:tc>
          <w:tcPr>
            <w:tcW w:w="2787" w:type="dxa"/>
            <w:tcBorders>
              <w:top w:val="nil"/>
              <w:left w:val="nil"/>
              <w:bottom w:val="single" w:color="auto" w:sz="4" w:space="0"/>
              <w:right w:val="single" w:color="auto" w:sz="4" w:space="0"/>
            </w:tcBorders>
            <w:shd w:val="clear" w:color="auto" w:fill="auto"/>
            <w:vAlign w:val="center"/>
          </w:tcPr>
          <w:p w14:paraId="61B1E5D4">
            <w:pPr>
              <w:widowControl/>
              <w:jc w:val="left"/>
              <w:rPr>
                <w:rFonts w:ascii="Arial" w:hAnsi="Arial" w:cs="Arial"/>
                <w:color w:val="000000"/>
                <w:kern w:val="0"/>
                <w:szCs w:val="21"/>
              </w:rPr>
            </w:pPr>
            <w:r>
              <w:rPr>
                <w:rFonts w:ascii="Arial" w:hAnsi="Arial" w:cs="Arial"/>
                <w:color w:val="000000"/>
                <w:kern w:val="0"/>
                <w:szCs w:val="21"/>
              </w:rPr>
              <w:t>安置帮教经费实际完成数与计划产出数的比较，用于反映和考核项目产出数量目标的实现程度。</w:t>
            </w:r>
          </w:p>
        </w:tc>
        <w:tc>
          <w:tcPr>
            <w:tcW w:w="2977" w:type="dxa"/>
            <w:tcBorders>
              <w:top w:val="nil"/>
              <w:left w:val="nil"/>
              <w:bottom w:val="single" w:color="auto" w:sz="4" w:space="0"/>
              <w:right w:val="single" w:color="auto" w:sz="4" w:space="0"/>
            </w:tcBorders>
            <w:shd w:val="clear" w:color="auto" w:fill="auto"/>
            <w:vAlign w:val="center"/>
          </w:tcPr>
          <w:p w14:paraId="29EB5F2A">
            <w:pPr>
              <w:widowControl/>
              <w:jc w:val="left"/>
              <w:rPr>
                <w:rFonts w:ascii="Arial" w:hAnsi="Arial" w:cs="Arial"/>
                <w:color w:val="000000"/>
                <w:kern w:val="0"/>
                <w:szCs w:val="21"/>
              </w:rPr>
            </w:pPr>
            <w:r>
              <w:rPr>
                <w:rFonts w:ascii="Arial" w:hAnsi="Arial" w:cs="Arial"/>
                <w:color w:val="000000"/>
                <w:kern w:val="0"/>
                <w:szCs w:val="21"/>
              </w:rPr>
              <w:t>重点刑满释放人员衔接率100%，帮教率90%以上，安置率80%以上计3分；小于计划数10%计2分；小于计划数10%以上计0分。</w:t>
            </w:r>
          </w:p>
        </w:tc>
      </w:tr>
      <w:tr w14:paraId="266E7BFB">
        <w:tblPrEx>
          <w:tblCellMar>
            <w:top w:w="0" w:type="dxa"/>
            <w:left w:w="108" w:type="dxa"/>
            <w:bottom w:w="0" w:type="dxa"/>
            <w:right w:w="108" w:type="dxa"/>
          </w:tblCellMar>
        </w:tblPrEx>
        <w:tc>
          <w:tcPr>
            <w:tcW w:w="1160" w:type="dxa"/>
            <w:vMerge w:val="continue"/>
            <w:tcBorders>
              <w:top w:val="nil"/>
              <w:left w:val="single" w:color="auto" w:sz="4" w:space="0"/>
              <w:bottom w:val="single" w:color="000000" w:sz="4" w:space="0"/>
              <w:right w:val="single" w:color="auto" w:sz="4" w:space="0"/>
            </w:tcBorders>
            <w:vAlign w:val="center"/>
          </w:tcPr>
          <w:p w14:paraId="1D754C5F">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000000" w:sz="4" w:space="0"/>
              <w:right w:val="single" w:color="auto" w:sz="4" w:space="0"/>
            </w:tcBorders>
            <w:vAlign w:val="center"/>
          </w:tcPr>
          <w:p w14:paraId="34891D06">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auto" w:sz="4" w:space="0"/>
              <w:right w:val="single" w:color="auto" w:sz="4" w:space="0"/>
            </w:tcBorders>
            <w:vAlign w:val="center"/>
          </w:tcPr>
          <w:p w14:paraId="04B97381">
            <w:pPr>
              <w:widowControl/>
              <w:jc w:val="left"/>
              <w:rPr>
                <w:rFonts w:ascii="Arial" w:hAnsi="Arial" w:cs="Arial"/>
                <w:color w:val="000000"/>
                <w:kern w:val="0"/>
                <w:szCs w:val="21"/>
              </w:rPr>
            </w:pPr>
          </w:p>
        </w:tc>
        <w:tc>
          <w:tcPr>
            <w:tcW w:w="2787" w:type="dxa"/>
            <w:tcBorders>
              <w:top w:val="nil"/>
              <w:left w:val="nil"/>
              <w:bottom w:val="single" w:color="auto" w:sz="4" w:space="0"/>
              <w:right w:val="single" w:color="auto" w:sz="4" w:space="0"/>
            </w:tcBorders>
            <w:shd w:val="clear" w:color="auto" w:fill="auto"/>
            <w:vAlign w:val="center"/>
          </w:tcPr>
          <w:p w14:paraId="6B01F4F3">
            <w:pPr>
              <w:widowControl/>
              <w:jc w:val="left"/>
              <w:rPr>
                <w:rFonts w:ascii="Arial" w:hAnsi="Arial" w:cs="Arial"/>
                <w:color w:val="000000"/>
                <w:kern w:val="0"/>
                <w:szCs w:val="21"/>
              </w:rPr>
            </w:pPr>
            <w:r>
              <w:rPr>
                <w:rFonts w:ascii="Arial" w:hAnsi="Arial" w:cs="Arial"/>
                <w:color w:val="000000"/>
                <w:kern w:val="0"/>
                <w:szCs w:val="21"/>
              </w:rPr>
              <w:t>人民调解经费实际完成数与计划产出数的比较，用以反映和考核项目产出数量目标的实现程度。</w:t>
            </w:r>
          </w:p>
          <w:p w14:paraId="123E406D">
            <w:pPr>
              <w:widowControl/>
              <w:jc w:val="left"/>
              <w:rPr>
                <w:rFonts w:ascii="Arial" w:hAnsi="Arial" w:cs="Arial"/>
                <w:color w:val="000000"/>
                <w:kern w:val="0"/>
                <w:szCs w:val="21"/>
              </w:rPr>
            </w:pPr>
          </w:p>
        </w:tc>
        <w:tc>
          <w:tcPr>
            <w:tcW w:w="2977" w:type="dxa"/>
            <w:tcBorders>
              <w:top w:val="nil"/>
              <w:left w:val="nil"/>
              <w:bottom w:val="single" w:color="auto" w:sz="4" w:space="0"/>
              <w:right w:val="single" w:color="auto" w:sz="4" w:space="0"/>
            </w:tcBorders>
            <w:shd w:val="clear" w:color="auto" w:fill="auto"/>
            <w:vAlign w:val="center"/>
          </w:tcPr>
          <w:p w14:paraId="06C5E20A">
            <w:pPr>
              <w:widowControl/>
              <w:jc w:val="left"/>
              <w:rPr>
                <w:rFonts w:ascii="Arial" w:hAnsi="Arial" w:cs="Arial"/>
                <w:color w:val="000000"/>
                <w:kern w:val="0"/>
                <w:szCs w:val="21"/>
              </w:rPr>
            </w:pPr>
            <w:r>
              <w:rPr>
                <w:rFonts w:ascii="Arial" w:hAnsi="Arial" w:cs="Arial"/>
                <w:color w:val="000000"/>
                <w:kern w:val="0"/>
                <w:szCs w:val="21"/>
              </w:rPr>
              <w:t>各级调解组织调解矛盾纠纷3000件以上计3分；小于计划数10%计2分；小于计划数10%以上计0分。</w:t>
            </w:r>
          </w:p>
        </w:tc>
      </w:tr>
      <w:tr w14:paraId="6AE8D604">
        <w:tblPrEx>
          <w:tblCellMar>
            <w:top w:w="0" w:type="dxa"/>
            <w:left w:w="108" w:type="dxa"/>
            <w:bottom w:w="0" w:type="dxa"/>
            <w:right w:w="108" w:type="dxa"/>
          </w:tblCellMar>
        </w:tblPrEx>
        <w:tc>
          <w:tcPr>
            <w:tcW w:w="1160" w:type="dxa"/>
            <w:vMerge w:val="continue"/>
            <w:tcBorders>
              <w:top w:val="nil"/>
              <w:left w:val="single" w:color="auto" w:sz="4" w:space="0"/>
              <w:bottom w:val="single" w:color="000000" w:sz="4" w:space="0"/>
              <w:right w:val="single" w:color="auto" w:sz="4" w:space="0"/>
            </w:tcBorders>
            <w:vAlign w:val="center"/>
          </w:tcPr>
          <w:p w14:paraId="20D10F11">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000000" w:sz="4" w:space="0"/>
              <w:right w:val="single" w:color="auto" w:sz="4" w:space="0"/>
            </w:tcBorders>
            <w:vAlign w:val="center"/>
          </w:tcPr>
          <w:p w14:paraId="64E178A0">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auto" w:sz="4" w:space="0"/>
              <w:right w:val="single" w:color="auto" w:sz="4" w:space="0"/>
            </w:tcBorders>
            <w:vAlign w:val="center"/>
          </w:tcPr>
          <w:p w14:paraId="55AEA694">
            <w:pPr>
              <w:widowControl/>
              <w:jc w:val="left"/>
              <w:rPr>
                <w:rFonts w:ascii="Arial" w:hAnsi="Arial" w:cs="Arial"/>
                <w:color w:val="000000"/>
                <w:kern w:val="0"/>
                <w:szCs w:val="21"/>
              </w:rPr>
            </w:pPr>
          </w:p>
        </w:tc>
        <w:tc>
          <w:tcPr>
            <w:tcW w:w="2787" w:type="dxa"/>
            <w:tcBorders>
              <w:top w:val="nil"/>
              <w:left w:val="nil"/>
              <w:bottom w:val="single" w:color="auto" w:sz="4" w:space="0"/>
              <w:right w:val="single" w:color="auto" w:sz="4" w:space="0"/>
            </w:tcBorders>
            <w:shd w:val="clear" w:color="auto" w:fill="auto"/>
            <w:vAlign w:val="center"/>
          </w:tcPr>
          <w:p w14:paraId="1FE158D6">
            <w:pPr>
              <w:widowControl/>
              <w:jc w:val="left"/>
              <w:rPr>
                <w:rFonts w:ascii="Arial" w:hAnsi="Arial" w:cs="Arial"/>
                <w:color w:val="000000"/>
                <w:kern w:val="0"/>
                <w:szCs w:val="21"/>
              </w:rPr>
            </w:pPr>
            <w:r>
              <w:rPr>
                <w:rFonts w:ascii="Arial" w:hAnsi="Arial" w:cs="Arial"/>
                <w:color w:val="000000"/>
                <w:kern w:val="0"/>
                <w:szCs w:val="21"/>
              </w:rPr>
              <w:t>社区矫正经费实际完成数与计划产出数的比较，用以反映和考核项目产出数量目标的实现程度。</w:t>
            </w:r>
          </w:p>
        </w:tc>
        <w:tc>
          <w:tcPr>
            <w:tcW w:w="2977" w:type="dxa"/>
            <w:tcBorders>
              <w:top w:val="nil"/>
              <w:left w:val="nil"/>
              <w:bottom w:val="single" w:color="auto" w:sz="4" w:space="0"/>
              <w:right w:val="single" w:color="auto" w:sz="4" w:space="0"/>
            </w:tcBorders>
            <w:shd w:val="clear" w:color="auto" w:fill="auto"/>
            <w:vAlign w:val="center"/>
          </w:tcPr>
          <w:p w14:paraId="792E9B03">
            <w:pPr>
              <w:widowControl/>
              <w:jc w:val="left"/>
              <w:rPr>
                <w:rFonts w:ascii="Arial" w:hAnsi="Arial" w:cs="Arial"/>
                <w:color w:val="000000"/>
                <w:kern w:val="0"/>
                <w:szCs w:val="21"/>
              </w:rPr>
            </w:pPr>
            <w:r>
              <w:rPr>
                <w:rFonts w:ascii="Arial" w:hAnsi="Arial" w:cs="Arial"/>
                <w:color w:val="000000"/>
                <w:kern w:val="0"/>
                <w:szCs w:val="21"/>
              </w:rPr>
              <w:t>社区矫正人员衔接率100%，建档率100%，监管率100%计3分；小于计划数10%计2分；小于计划数10%以上计0分。</w:t>
            </w:r>
          </w:p>
        </w:tc>
      </w:tr>
      <w:tr w14:paraId="17342BCC">
        <w:tblPrEx>
          <w:tblCellMar>
            <w:top w:w="0" w:type="dxa"/>
            <w:left w:w="108" w:type="dxa"/>
            <w:bottom w:w="0" w:type="dxa"/>
            <w:right w:w="108" w:type="dxa"/>
          </w:tblCellMar>
        </w:tblPrEx>
        <w:trPr>
          <w:trHeight w:val="1443" w:hRule="atLeast"/>
        </w:trPr>
        <w:tc>
          <w:tcPr>
            <w:tcW w:w="1160" w:type="dxa"/>
            <w:vMerge w:val="continue"/>
            <w:tcBorders>
              <w:top w:val="nil"/>
              <w:left w:val="single" w:color="auto" w:sz="4" w:space="0"/>
              <w:bottom w:val="single" w:color="000000" w:sz="4" w:space="0"/>
              <w:right w:val="single" w:color="auto" w:sz="4" w:space="0"/>
            </w:tcBorders>
            <w:vAlign w:val="center"/>
          </w:tcPr>
          <w:p w14:paraId="473A20D5">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000000" w:sz="4" w:space="0"/>
              <w:right w:val="single" w:color="auto" w:sz="4" w:space="0"/>
            </w:tcBorders>
            <w:vAlign w:val="center"/>
          </w:tcPr>
          <w:p w14:paraId="31F6AC24">
            <w:pPr>
              <w:widowControl/>
              <w:jc w:val="left"/>
              <w:rPr>
                <w:rFonts w:ascii="Arial" w:hAnsi="Arial" w:cs="Arial"/>
                <w:color w:val="000000"/>
                <w:kern w:val="0"/>
                <w:szCs w:val="21"/>
              </w:rPr>
            </w:pPr>
          </w:p>
        </w:tc>
        <w:tc>
          <w:tcPr>
            <w:tcW w:w="1150" w:type="dxa"/>
            <w:vMerge w:val="restart"/>
            <w:tcBorders>
              <w:top w:val="nil"/>
              <w:left w:val="single" w:color="auto" w:sz="4" w:space="0"/>
              <w:bottom w:val="single" w:color="auto" w:sz="4" w:space="0"/>
              <w:right w:val="single" w:color="auto" w:sz="4" w:space="0"/>
            </w:tcBorders>
            <w:shd w:val="clear" w:color="auto" w:fill="auto"/>
            <w:vAlign w:val="center"/>
          </w:tcPr>
          <w:p w14:paraId="49EA6403">
            <w:pPr>
              <w:widowControl/>
              <w:jc w:val="center"/>
              <w:rPr>
                <w:rFonts w:ascii="Arial" w:hAnsi="Arial" w:cs="Arial"/>
                <w:color w:val="000000"/>
                <w:kern w:val="0"/>
                <w:szCs w:val="21"/>
              </w:rPr>
            </w:pPr>
            <w:r>
              <w:rPr>
                <w:rFonts w:ascii="Arial" w:hAnsi="Arial" w:cs="Arial"/>
                <w:color w:val="000000"/>
                <w:kern w:val="0"/>
                <w:szCs w:val="21"/>
              </w:rPr>
              <w:t>质量达标率（9分）</w:t>
            </w:r>
          </w:p>
        </w:tc>
        <w:tc>
          <w:tcPr>
            <w:tcW w:w="2787" w:type="dxa"/>
            <w:tcBorders>
              <w:top w:val="nil"/>
              <w:left w:val="nil"/>
              <w:bottom w:val="single" w:color="auto" w:sz="4" w:space="0"/>
              <w:right w:val="single" w:color="auto" w:sz="4" w:space="0"/>
            </w:tcBorders>
            <w:shd w:val="clear" w:color="auto" w:fill="auto"/>
            <w:vAlign w:val="center"/>
          </w:tcPr>
          <w:p w14:paraId="5926E3F4">
            <w:pPr>
              <w:widowControl/>
              <w:jc w:val="left"/>
              <w:rPr>
                <w:rFonts w:ascii="Arial" w:hAnsi="Arial" w:cs="Arial"/>
                <w:color w:val="000000"/>
                <w:kern w:val="0"/>
                <w:szCs w:val="21"/>
              </w:rPr>
            </w:pPr>
            <w:r>
              <w:rPr>
                <w:rFonts w:ascii="Arial" w:hAnsi="Arial" w:cs="Arial"/>
                <w:color w:val="000000"/>
                <w:kern w:val="0"/>
                <w:szCs w:val="21"/>
              </w:rPr>
              <w:t>法律援助项目完成的质量达标产出数与实际产出数的比率，用以反映和考核项目产出质量目标的实现程度。</w:t>
            </w:r>
          </w:p>
        </w:tc>
        <w:tc>
          <w:tcPr>
            <w:tcW w:w="2977" w:type="dxa"/>
            <w:tcBorders>
              <w:top w:val="nil"/>
              <w:left w:val="nil"/>
              <w:bottom w:val="single" w:color="auto" w:sz="4" w:space="0"/>
              <w:right w:val="single" w:color="auto" w:sz="4" w:space="0"/>
            </w:tcBorders>
            <w:shd w:val="clear" w:color="auto" w:fill="auto"/>
            <w:vAlign w:val="center"/>
          </w:tcPr>
          <w:p w14:paraId="6CF33878">
            <w:pPr>
              <w:widowControl/>
              <w:jc w:val="left"/>
              <w:rPr>
                <w:rFonts w:ascii="Arial" w:hAnsi="Arial" w:cs="Arial"/>
                <w:color w:val="000000"/>
                <w:kern w:val="0"/>
                <w:szCs w:val="21"/>
              </w:rPr>
            </w:pPr>
            <w:r>
              <w:rPr>
                <w:rFonts w:ascii="Arial" w:hAnsi="Arial" w:cs="Arial"/>
                <w:color w:val="000000"/>
                <w:kern w:val="0"/>
                <w:szCs w:val="21"/>
              </w:rPr>
              <w:t>法律援助有效投诉率低于0.3%，投诉查处率100%计3分；小于计划数10%计2分；小于计划数10%以上计0分。</w:t>
            </w:r>
          </w:p>
        </w:tc>
      </w:tr>
      <w:tr w14:paraId="32FB7FD4">
        <w:tc>
          <w:tcPr>
            <w:tcW w:w="1160" w:type="dxa"/>
            <w:vMerge w:val="continue"/>
            <w:tcBorders>
              <w:top w:val="nil"/>
              <w:left w:val="single" w:color="auto" w:sz="4" w:space="0"/>
              <w:bottom w:val="single" w:color="000000" w:sz="4" w:space="0"/>
              <w:right w:val="single" w:color="auto" w:sz="4" w:space="0"/>
            </w:tcBorders>
            <w:vAlign w:val="center"/>
          </w:tcPr>
          <w:p w14:paraId="167AB6D4">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000000" w:sz="4" w:space="0"/>
              <w:right w:val="single" w:color="auto" w:sz="4" w:space="0"/>
            </w:tcBorders>
            <w:vAlign w:val="center"/>
          </w:tcPr>
          <w:p w14:paraId="2FAC6F40">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auto" w:sz="4" w:space="0"/>
              <w:right w:val="single" w:color="auto" w:sz="4" w:space="0"/>
            </w:tcBorders>
            <w:vAlign w:val="center"/>
          </w:tcPr>
          <w:p w14:paraId="1FCDD6E9">
            <w:pPr>
              <w:widowControl/>
              <w:jc w:val="left"/>
              <w:rPr>
                <w:rFonts w:ascii="Arial" w:hAnsi="Arial" w:cs="Arial"/>
                <w:color w:val="000000"/>
                <w:kern w:val="0"/>
                <w:szCs w:val="21"/>
              </w:rPr>
            </w:pPr>
          </w:p>
        </w:tc>
        <w:tc>
          <w:tcPr>
            <w:tcW w:w="2787" w:type="dxa"/>
            <w:tcBorders>
              <w:top w:val="nil"/>
              <w:left w:val="nil"/>
              <w:bottom w:val="single" w:color="auto" w:sz="4" w:space="0"/>
              <w:right w:val="single" w:color="auto" w:sz="4" w:space="0"/>
            </w:tcBorders>
            <w:shd w:val="clear" w:color="auto" w:fill="auto"/>
            <w:vAlign w:val="center"/>
          </w:tcPr>
          <w:p w14:paraId="29E2A6B4">
            <w:pPr>
              <w:widowControl/>
              <w:jc w:val="left"/>
              <w:rPr>
                <w:rFonts w:ascii="Arial" w:hAnsi="Arial" w:cs="Arial"/>
                <w:color w:val="000000"/>
                <w:kern w:val="0"/>
                <w:szCs w:val="21"/>
              </w:rPr>
            </w:pPr>
            <w:r>
              <w:rPr>
                <w:rFonts w:ascii="Arial" w:hAnsi="Arial" w:cs="Arial"/>
                <w:color w:val="000000"/>
                <w:kern w:val="0"/>
                <w:szCs w:val="21"/>
              </w:rPr>
              <w:t>人民调解项目完成的质量达标产出数与实际产出数的比率，用以反映和考核项目产出质量目标的实现程度。</w:t>
            </w:r>
          </w:p>
          <w:p w14:paraId="34346916">
            <w:pPr>
              <w:widowControl/>
              <w:jc w:val="left"/>
              <w:rPr>
                <w:rFonts w:ascii="Arial" w:hAnsi="Arial" w:cs="Arial"/>
                <w:color w:val="000000"/>
                <w:kern w:val="0"/>
                <w:szCs w:val="21"/>
              </w:rPr>
            </w:pPr>
          </w:p>
        </w:tc>
        <w:tc>
          <w:tcPr>
            <w:tcW w:w="2977" w:type="dxa"/>
            <w:tcBorders>
              <w:top w:val="nil"/>
              <w:left w:val="nil"/>
              <w:bottom w:val="single" w:color="auto" w:sz="4" w:space="0"/>
              <w:right w:val="single" w:color="auto" w:sz="4" w:space="0"/>
            </w:tcBorders>
            <w:shd w:val="clear" w:color="auto" w:fill="auto"/>
            <w:vAlign w:val="center"/>
          </w:tcPr>
          <w:p w14:paraId="65650B8D">
            <w:pPr>
              <w:widowControl/>
              <w:jc w:val="left"/>
              <w:rPr>
                <w:rFonts w:ascii="Arial" w:hAnsi="Arial" w:cs="Arial"/>
                <w:color w:val="000000"/>
                <w:kern w:val="0"/>
                <w:szCs w:val="21"/>
              </w:rPr>
            </w:pPr>
            <w:r>
              <w:rPr>
                <w:rFonts w:ascii="Arial" w:hAnsi="Arial" w:cs="Arial"/>
                <w:color w:val="000000"/>
                <w:kern w:val="0"/>
                <w:szCs w:val="21"/>
              </w:rPr>
              <w:t>全区民间纠纷调解成功率99%以上计3分；小于计划数10%计2分；小于计划数10%以上计0分。</w:t>
            </w:r>
          </w:p>
        </w:tc>
      </w:tr>
      <w:tr w14:paraId="153F95B2">
        <w:tblPrEx>
          <w:tblCellMar>
            <w:top w:w="0" w:type="dxa"/>
            <w:left w:w="108" w:type="dxa"/>
            <w:bottom w:w="0" w:type="dxa"/>
            <w:right w:w="108" w:type="dxa"/>
          </w:tblCellMar>
        </w:tblPrEx>
        <w:tc>
          <w:tcPr>
            <w:tcW w:w="1160" w:type="dxa"/>
            <w:vMerge w:val="continue"/>
            <w:tcBorders>
              <w:top w:val="nil"/>
              <w:left w:val="single" w:color="auto" w:sz="4" w:space="0"/>
              <w:bottom w:val="single" w:color="000000" w:sz="4" w:space="0"/>
              <w:right w:val="single" w:color="auto" w:sz="4" w:space="0"/>
            </w:tcBorders>
            <w:vAlign w:val="center"/>
          </w:tcPr>
          <w:p w14:paraId="71390A61">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000000" w:sz="4" w:space="0"/>
              <w:right w:val="single" w:color="auto" w:sz="4" w:space="0"/>
            </w:tcBorders>
            <w:vAlign w:val="center"/>
          </w:tcPr>
          <w:p w14:paraId="383625F3">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auto" w:sz="4" w:space="0"/>
              <w:right w:val="single" w:color="auto" w:sz="4" w:space="0"/>
            </w:tcBorders>
            <w:vAlign w:val="center"/>
          </w:tcPr>
          <w:p w14:paraId="3AF0D5C6">
            <w:pPr>
              <w:widowControl/>
              <w:jc w:val="left"/>
              <w:rPr>
                <w:rFonts w:ascii="Arial" w:hAnsi="Arial" w:cs="Arial"/>
                <w:color w:val="000000"/>
                <w:kern w:val="0"/>
                <w:szCs w:val="21"/>
              </w:rPr>
            </w:pPr>
          </w:p>
        </w:tc>
        <w:tc>
          <w:tcPr>
            <w:tcW w:w="2787" w:type="dxa"/>
            <w:tcBorders>
              <w:top w:val="nil"/>
              <w:left w:val="nil"/>
              <w:bottom w:val="single" w:color="auto" w:sz="4" w:space="0"/>
              <w:right w:val="single" w:color="auto" w:sz="4" w:space="0"/>
            </w:tcBorders>
            <w:shd w:val="clear" w:color="auto" w:fill="auto"/>
            <w:vAlign w:val="center"/>
          </w:tcPr>
          <w:p w14:paraId="7230B46F">
            <w:pPr>
              <w:widowControl/>
              <w:jc w:val="left"/>
              <w:rPr>
                <w:rFonts w:ascii="Arial" w:hAnsi="Arial" w:cs="Arial"/>
                <w:color w:val="000000"/>
                <w:kern w:val="0"/>
                <w:szCs w:val="21"/>
              </w:rPr>
            </w:pPr>
            <w:r>
              <w:rPr>
                <w:rFonts w:ascii="Arial" w:hAnsi="Arial" w:cs="Arial"/>
                <w:color w:val="000000"/>
                <w:kern w:val="0"/>
                <w:szCs w:val="21"/>
              </w:rPr>
              <w:t>社区矫正项目完成的质量达标产出数与实际产出数的比率，用以反映和考核项目产出质量目标的实现程度。</w:t>
            </w:r>
          </w:p>
          <w:p w14:paraId="256B5A5A">
            <w:pPr>
              <w:widowControl/>
              <w:jc w:val="left"/>
              <w:rPr>
                <w:rFonts w:ascii="Arial" w:hAnsi="Arial" w:cs="Arial"/>
                <w:color w:val="000000"/>
                <w:kern w:val="0"/>
                <w:szCs w:val="21"/>
              </w:rPr>
            </w:pPr>
          </w:p>
        </w:tc>
        <w:tc>
          <w:tcPr>
            <w:tcW w:w="2977" w:type="dxa"/>
            <w:tcBorders>
              <w:top w:val="nil"/>
              <w:left w:val="nil"/>
              <w:bottom w:val="single" w:color="auto" w:sz="4" w:space="0"/>
              <w:right w:val="single" w:color="auto" w:sz="4" w:space="0"/>
            </w:tcBorders>
            <w:shd w:val="clear" w:color="auto" w:fill="auto"/>
            <w:vAlign w:val="center"/>
          </w:tcPr>
          <w:p w14:paraId="329B74E7">
            <w:pPr>
              <w:widowControl/>
              <w:jc w:val="left"/>
              <w:rPr>
                <w:rFonts w:ascii="Arial" w:hAnsi="Arial" w:cs="Arial"/>
                <w:color w:val="000000"/>
                <w:kern w:val="0"/>
                <w:szCs w:val="21"/>
              </w:rPr>
            </w:pPr>
            <w:r>
              <w:rPr>
                <w:rFonts w:ascii="Arial" w:hAnsi="Arial" w:cs="Arial"/>
                <w:color w:val="000000"/>
                <w:kern w:val="0"/>
                <w:szCs w:val="21"/>
              </w:rPr>
              <w:t>社区服刑人员重新犯罪率控制在0.5%以内计3分；小于计划数10%计2分；小于计划数10%以上计0分。</w:t>
            </w:r>
          </w:p>
        </w:tc>
      </w:tr>
      <w:tr w14:paraId="1820F02F">
        <w:tblPrEx>
          <w:tblCellMar>
            <w:top w:w="0" w:type="dxa"/>
            <w:left w:w="108" w:type="dxa"/>
            <w:bottom w:w="0" w:type="dxa"/>
            <w:right w:w="108" w:type="dxa"/>
          </w:tblCellMar>
        </w:tblPrEx>
        <w:tc>
          <w:tcPr>
            <w:tcW w:w="1160" w:type="dxa"/>
            <w:vMerge w:val="continue"/>
            <w:tcBorders>
              <w:top w:val="nil"/>
              <w:left w:val="single" w:color="auto" w:sz="4" w:space="0"/>
              <w:bottom w:val="single" w:color="000000" w:sz="4" w:space="0"/>
              <w:right w:val="single" w:color="auto" w:sz="4" w:space="0"/>
            </w:tcBorders>
            <w:vAlign w:val="center"/>
          </w:tcPr>
          <w:p w14:paraId="0B9B68A9">
            <w:pPr>
              <w:widowControl/>
              <w:jc w:val="left"/>
              <w:rPr>
                <w:rFonts w:ascii="Arial" w:hAnsi="Arial" w:cs="Arial"/>
                <w:color w:val="000000"/>
                <w:kern w:val="0"/>
                <w:szCs w:val="21"/>
              </w:rPr>
            </w:pPr>
          </w:p>
        </w:tc>
        <w:tc>
          <w:tcPr>
            <w:tcW w:w="1150" w:type="dxa"/>
            <w:vMerge w:val="continue"/>
            <w:tcBorders>
              <w:top w:val="nil"/>
              <w:left w:val="single" w:color="auto" w:sz="4" w:space="0"/>
              <w:bottom w:val="single" w:color="000000" w:sz="4" w:space="0"/>
              <w:right w:val="single" w:color="auto" w:sz="4" w:space="0"/>
            </w:tcBorders>
            <w:vAlign w:val="center"/>
          </w:tcPr>
          <w:p w14:paraId="48DD7809">
            <w:pPr>
              <w:widowControl/>
              <w:jc w:val="left"/>
              <w:rPr>
                <w:rFonts w:ascii="Arial" w:hAnsi="Arial" w:cs="Arial"/>
                <w:color w:val="000000"/>
                <w:kern w:val="0"/>
                <w:szCs w:val="21"/>
              </w:rPr>
            </w:pPr>
          </w:p>
        </w:tc>
        <w:tc>
          <w:tcPr>
            <w:tcW w:w="1150" w:type="dxa"/>
            <w:tcBorders>
              <w:top w:val="nil"/>
              <w:left w:val="nil"/>
              <w:bottom w:val="single" w:color="auto" w:sz="4" w:space="0"/>
              <w:right w:val="single" w:color="auto" w:sz="4" w:space="0"/>
            </w:tcBorders>
            <w:shd w:val="clear" w:color="auto" w:fill="auto"/>
            <w:vAlign w:val="center"/>
          </w:tcPr>
          <w:p w14:paraId="550067D2">
            <w:pPr>
              <w:widowControl/>
              <w:jc w:val="left"/>
              <w:rPr>
                <w:rFonts w:ascii="Arial" w:hAnsi="Arial" w:cs="Arial"/>
                <w:color w:val="000000"/>
                <w:kern w:val="0"/>
                <w:szCs w:val="21"/>
              </w:rPr>
            </w:pPr>
            <w:r>
              <w:rPr>
                <w:rFonts w:ascii="Arial" w:hAnsi="Arial" w:cs="Arial"/>
                <w:color w:val="000000"/>
                <w:kern w:val="0"/>
                <w:szCs w:val="21"/>
              </w:rPr>
              <w:t>资金使用率（7分）</w:t>
            </w:r>
          </w:p>
        </w:tc>
        <w:tc>
          <w:tcPr>
            <w:tcW w:w="2787" w:type="dxa"/>
            <w:tcBorders>
              <w:top w:val="nil"/>
              <w:left w:val="nil"/>
              <w:bottom w:val="single" w:color="auto" w:sz="4" w:space="0"/>
              <w:right w:val="single" w:color="auto" w:sz="4" w:space="0"/>
            </w:tcBorders>
            <w:shd w:val="clear" w:color="auto" w:fill="auto"/>
            <w:vAlign w:val="center"/>
          </w:tcPr>
          <w:p w14:paraId="50FFCAEF">
            <w:pPr>
              <w:widowControl/>
              <w:jc w:val="left"/>
              <w:rPr>
                <w:rFonts w:ascii="Arial" w:hAnsi="Arial" w:cs="Arial"/>
                <w:color w:val="000000"/>
                <w:kern w:val="0"/>
                <w:szCs w:val="21"/>
              </w:rPr>
            </w:pPr>
            <w:r>
              <w:rPr>
                <w:rFonts w:ascii="Arial" w:hAnsi="Arial" w:cs="Arial"/>
                <w:color w:val="000000"/>
                <w:kern w:val="0"/>
                <w:szCs w:val="21"/>
              </w:rPr>
              <w:t>项目实际支出与项目到位资金的比率，用以反映和考核项目资金使用情况。</w:t>
            </w:r>
          </w:p>
        </w:tc>
        <w:tc>
          <w:tcPr>
            <w:tcW w:w="2977" w:type="dxa"/>
            <w:tcBorders>
              <w:top w:val="single" w:color="auto" w:sz="4" w:space="0"/>
              <w:left w:val="nil"/>
              <w:bottom w:val="single" w:color="auto" w:sz="4" w:space="0"/>
              <w:right w:val="single" w:color="auto" w:sz="4" w:space="0"/>
            </w:tcBorders>
            <w:shd w:val="clear" w:color="auto" w:fill="auto"/>
            <w:vAlign w:val="center"/>
          </w:tcPr>
          <w:p w14:paraId="1033F9F4">
            <w:pPr>
              <w:widowControl/>
              <w:jc w:val="left"/>
              <w:rPr>
                <w:rFonts w:ascii="Arial" w:hAnsi="Arial" w:cs="Arial"/>
                <w:color w:val="000000"/>
                <w:kern w:val="0"/>
                <w:szCs w:val="21"/>
              </w:rPr>
            </w:pPr>
            <w:r>
              <w:rPr>
                <w:rFonts w:ascii="Arial" w:hAnsi="Arial" w:cs="Arial"/>
                <w:color w:val="000000"/>
                <w:kern w:val="0"/>
                <w:szCs w:val="21"/>
              </w:rPr>
              <w:fldChar w:fldCharType="begin"/>
            </w:r>
            <w:r>
              <w:rPr>
                <w:rFonts w:ascii="Arial" w:hAnsi="Arial" w:cs="Arial"/>
                <w:color w:val="000000"/>
                <w:kern w:val="0"/>
                <w:szCs w:val="21"/>
              </w:rPr>
              <w:instrText xml:space="preserve"> </w:instrText>
            </w:r>
            <w:r>
              <w:rPr>
                <w:rFonts w:hint="eastAsia" w:ascii="Arial" w:hAnsi="Arial" w:cs="Arial"/>
                <w:color w:val="000000"/>
                <w:kern w:val="0"/>
                <w:szCs w:val="21"/>
              </w:rPr>
              <w:instrText xml:space="preserve">= 1 \* GB3</w:instrText>
            </w:r>
            <w:r>
              <w:rPr>
                <w:rFonts w:ascii="Arial" w:hAnsi="Arial" w:cs="Arial"/>
                <w:color w:val="000000"/>
                <w:kern w:val="0"/>
                <w:szCs w:val="21"/>
              </w:rPr>
              <w:instrText xml:space="preserve"> </w:instrText>
            </w:r>
            <w:r>
              <w:rPr>
                <w:rFonts w:ascii="Arial" w:hAnsi="Arial" w:cs="Arial"/>
                <w:color w:val="000000"/>
                <w:kern w:val="0"/>
                <w:szCs w:val="21"/>
              </w:rPr>
              <w:fldChar w:fldCharType="separate"/>
            </w:r>
            <w:r>
              <w:rPr>
                <w:rFonts w:hint="eastAsia" w:ascii="Arial" w:hAnsi="Arial" w:cs="Arial"/>
                <w:color w:val="000000"/>
                <w:kern w:val="0"/>
                <w:szCs w:val="21"/>
              </w:rPr>
              <w:t>①</w:t>
            </w:r>
            <w:r>
              <w:rPr>
                <w:rFonts w:ascii="Arial" w:hAnsi="Arial" w:cs="Arial"/>
                <w:color w:val="000000"/>
                <w:kern w:val="0"/>
                <w:szCs w:val="21"/>
              </w:rPr>
              <w:fldChar w:fldCharType="end"/>
            </w:r>
            <w:r>
              <w:rPr>
                <w:rFonts w:ascii="Arial" w:hAnsi="Arial" w:cs="Arial"/>
                <w:color w:val="000000"/>
                <w:kern w:val="0"/>
                <w:szCs w:val="21"/>
              </w:rPr>
              <w:t>法律服务项目（含律师工作专项经费、法律援助工作专项经费、法律服务人员工作补贴经费、司法所工作经费）实际支出与项目到位资金作比较，90%≤资金使用率≤100%计4分（每项1分）；否则计0分。</w:t>
            </w:r>
            <w:r>
              <w:rPr>
                <w:rFonts w:hint="eastAsia" w:ascii="Arial" w:hAnsi="Arial" w:cs="Arial"/>
                <w:color w:val="000000"/>
                <w:kern w:val="0"/>
                <w:szCs w:val="21"/>
              </w:rPr>
              <w:t>②</w:t>
            </w:r>
            <w:r>
              <w:rPr>
                <w:rFonts w:ascii="Arial" w:hAnsi="Arial" w:cs="Arial"/>
                <w:color w:val="000000"/>
                <w:kern w:val="0"/>
                <w:szCs w:val="21"/>
              </w:rPr>
              <w:t>法律保障项目（含安置帮教工作专项经费、人民调解经费、社区矫正工作经费）实际支出与项目到位资金作比较，90%≤资金使用率≤100%90%≤资金使用率≤100%计3分（每项1分）；否则计0分。</w:t>
            </w:r>
          </w:p>
          <w:p w14:paraId="4DB998BF">
            <w:pPr>
              <w:pStyle w:val="26"/>
              <w:widowControl/>
              <w:ind w:left="360" w:firstLine="0" w:firstLineChars="0"/>
              <w:jc w:val="left"/>
              <w:rPr>
                <w:rFonts w:ascii="Arial" w:hAnsi="Arial" w:cs="Arial"/>
                <w:color w:val="000000"/>
                <w:kern w:val="0"/>
                <w:szCs w:val="21"/>
              </w:rPr>
            </w:pPr>
          </w:p>
        </w:tc>
      </w:tr>
    </w:tbl>
    <w:p w14:paraId="3D77937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（4）项目效果评价指标体系</w:t>
      </w:r>
    </w:p>
    <w:p w14:paraId="1879097C">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该指标重点评价项目效果，由1个二级指标、3个三级指标、10个具体评价标准组成，分值权重为29分，具体如下：</w:t>
      </w:r>
    </w:p>
    <w:tbl>
      <w:tblPr>
        <w:tblStyle w:val="14"/>
        <w:tblW w:w="9224" w:type="dxa"/>
        <w:tblInd w:w="98" w:type="dxa"/>
        <w:tblLayout w:type="autofit"/>
        <w:tblCellMar>
          <w:top w:w="0" w:type="dxa"/>
          <w:left w:w="108" w:type="dxa"/>
          <w:bottom w:w="0" w:type="dxa"/>
          <w:right w:w="108" w:type="dxa"/>
        </w:tblCellMar>
      </w:tblPr>
      <w:tblGrid>
        <w:gridCol w:w="1144"/>
        <w:gridCol w:w="1134"/>
        <w:gridCol w:w="1134"/>
        <w:gridCol w:w="2127"/>
        <w:gridCol w:w="3685"/>
      </w:tblGrid>
      <w:tr w14:paraId="1785B7F1">
        <w:tblPrEx>
          <w:tblCellMar>
            <w:top w:w="0" w:type="dxa"/>
            <w:left w:w="108" w:type="dxa"/>
            <w:bottom w:w="0" w:type="dxa"/>
            <w:right w:w="108" w:type="dxa"/>
          </w:tblCellMar>
        </w:tblPrEx>
        <w:trPr>
          <w:trHeight w:val="567" w:hRule="exact"/>
          <w:tblHeader/>
        </w:trPr>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1991CD5B">
            <w:pPr>
              <w:widowControl/>
              <w:jc w:val="center"/>
              <w:rPr>
                <w:rFonts w:ascii="Arial" w:hAnsi="Arial" w:cs="Arial"/>
                <w:color w:val="000000"/>
                <w:kern w:val="0"/>
                <w:szCs w:val="21"/>
              </w:rPr>
            </w:pPr>
            <w:r>
              <w:rPr>
                <w:rFonts w:ascii="Arial" w:hAnsi="Arial" w:cs="Arial"/>
                <w:color w:val="000000"/>
                <w:kern w:val="0"/>
                <w:szCs w:val="21"/>
              </w:rPr>
              <w:t>一级指标</w:t>
            </w:r>
          </w:p>
        </w:tc>
        <w:tc>
          <w:tcPr>
            <w:tcW w:w="1134" w:type="dxa"/>
            <w:tcBorders>
              <w:top w:val="single" w:color="auto" w:sz="4" w:space="0"/>
              <w:left w:val="nil"/>
              <w:bottom w:val="single" w:color="auto" w:sz="4" w:space="0"/>
              <w:right w:val="single" w:color="auto" w:sz="4" w:space="0"/>
            </w:tcBorders>
            <w:shd w:val="clear" w:color="auto" w:fill="auto"/>
            <w:vAlign w:val="center"/>
          </w:tcPr>
          <w:p w14:paraId="04947DC4">
            <w:pPr>
              <w:widowControl/>
              <w:jc w:val="center"/>
              <w:rPr>
                <w:rFonts w:ascii="Arial" w:hAnsi="Arial" w:cs="Arial"/>
                <w:color w:val="000000"/>
                <w:kern w:val="0"/>
                <w:szCs w:val="21"/>
              </w:rPr>
            </w:pPr>
            <w:r>
              <w:rPr>
                <w:rFonts w:ascii="Arial" w:hAnsi="Arial" w:cs="Arial"/>
                <w:color w:val="000000"/>
                <w:kern w:val="0"/>
                <w:szCs w:val="21"/>
              </w:rPr>
              <w:t>二级指标</w:t>
            </w:r>
          </w:p>
        </w:tc>
        <w:tc>
          <w:tcPr>
            <w:tcW w:w="1134" w:type="dxa"/>
            <w:tcBorders>
              <w:top w:val="single" w:color="auto" w:sz="4" w:space="0"/>
              <w:left w:val="nil"/>
              <w:bottom w:val="single" w:color="auto" w:sz="4" w:space="0"/>
              <w:right w:val="single" w:color="auto" w:sz="4" w:space="0"/>
            </w:tcBorders>
            <w:shd w:val="clear" w:color="auto" w:fill="auto"/>
            <w:vAlign w:val="center"/>
          </w:tcPr>
          <w:p w14:paraId="7CDE2272">
            <w:pPr>
              <w:widowControl/>
              <w:jc w:val="center"/>
              <w:rPr>
                <w:rFonts w:ascii="Arial" w:hAnsi="Arial" w:cs="Arial"/>
                <w:color w:val="000000"/>
                <w:kern w:val="0"/>
                <w:szCs w:val="21"/>
              </w:rPr>
            </w:pPr>
            <w:r>
              <w:rPr>
                <w:rFonts w:ascii="Arial" w:hAnsi="Arial" w:cs="Arial"/>
                <w:color w:val="000000"/>
                <w:kern w:val="0"/>
                <w:szCs w:val="21"/>
              </w:rPr>
              <w:t>三级指标</w:t>
            </w:r>
          </w:p>
        </w:tc>
        <w:tc>
          <w:tcPr>
            <w:tcW w:w="2127" w:type="dxa"/>
            <w:tcBorders>
              <w:top w:val="single" w:color="auto" w:sz="4" w:space="0"/>
              <w:left w:val="nil"/>
              <w:bottom w:val="single" w:color="auto" w:sz="4" w:space="0"/>
              <w:right w:val="single" w:color="auto" w:sz="4" w:space="0"/>
            </w:tcBorders>
            <w:shd w:val="clear" w:color="auto" w:fill="auto"/>
            <w:vAlign w:val="center"/>
          </w:tcPr>
          <w:p w14:paraId="0C89A3CB">
            <w:pPr>
              <w:widowControl/>
              <w:jc w:val="center"/>
              <w:rPr>
                <w:rFonts w:ascii="Arial" w:hAnsi="Arial" w:cs="Arial"/>
                <w:color w:val="000000"/>
                <w:kern w:val="0"/>
                <w:szCs w:val="21"/>
              </w:rPr>
            </w:pPr>
            <w:r>
              <w:rPr>
                <w:rFonts w:ascii="Arial" w:hAnsi="Arial" w:cs="Arial"/>
                <w:color w:val="000000"/>
                <w:kern w:val="0"/>
                <w:szCs w:val="21"/>
              </w:rPr>
              <w:t>指标解释</w:t>
            </w:r>
          </w:p>
        </w:tc>
        <w:tc>
          <w:tcPr>
            <w:tcW w:w="3685" w:type="dxa"/>
            <w:tcBorders>
              <w:top w:val="single" w:color="auto" w:sz="4" w:space="0"/>
              <w:left w:val="nil"/>
              <w:bottom w:val="single" w:color="auto" w:sz="4" w:space="0"/>
              <w:right w:val="single" w:color="auto" w:sz="4" w:space="0"/>
            </w:tcBorders>
            <w:shd w:val="clear" w:color="auto" w:fill="auto"/>
            <w:vAlign w:val="center"/>
          </w:tcPr>
          <w:p w14:paraId="1695F564">
            <w:pPr>
              <w:widowControl/>
              <w:jc w:val="center"/>
              <w:rPr>
                <w:rFonts w:ascii="Arial" w:hAnsi="Arial" w:cs="Arial"/>
                <w:color w:val="000000"/>
                <w:kern w:val="0"/>
                <w:szCs w:val="21"/>
              </w:rPr>
            </w:pPr>
            <w:r>
              <w:rPr>
                <w:rFonts w:ascii="Arial" w:hAnsi="Arial" w:cs="Arial"/>
                <w:color w:val="000000"/>
                <w:kern w:val="0"/>
                <w:szCs w:val="21"/>
              </w:rPr>
              <w:t>评价标准</w:t>
            </w:r>
          </w:p>
        </w:tc>
      </w:tr>
      <w:tr w14:paraId="4B821293">
        <w:tblPrEx>
          <w:tblCellMar>
            <w:top w:w="0" w:type="dxa"/>
            <w:left w:w="108" w:type="dxa"/>
            <w:bottom w:w="0" w:type="dxa"/>
            <w:right w:w="108" w:type="dxa"/>
          </w:tblCellMar>
        </w:tblPrEx>
        <w:trPr>
          <w:trHeight w:val="1260" w:hRule="atLeast"/>
        </w:trPr>
        <w:tc>
          <w:tcPr>
            <w:tcW w:w="1144" w:type="dxa"/>
            <w:vMerge w:val="restart"/>
            <w:tcBorders>
              <w:top w:val="nil"/>
              <w:left w:val="single" w:color="auto" w:sz="4" w:space="0"/>
              <w:bottom w:val="single" w:color="auto" w:sz="4" w:space="0"/>
              <w:right w:val="single" w:color="auto" w:sz="4" w:space="0"/>
            </w:tcBorders>
            <w:shd w:val="clear" w:color="auto" w:fill="auto"/>
            <w:vAlign w:val="center"/>
          </w:tcPr>
          <w:p w14:paraId="2742191A">
            <w:pPr>
              <w:widowControl/>
              <w:jc w:val="center"/>
              <w:rPr>
                <w:rFonts w:ascii="Arial" w:hAnsi="Arial" w:cs="Arial"/>
                <w:color w:val="000000"/>
                <w:kern w:val="0"/>
                <w:szCs w:val="21"/>
              </w:rPr>
            </w:pPr>
            <w:r>
              <w:rPr>
                <w:rFonts w:ascii="Arial" w:hAnsi="Arial" w:cs="Arial"/>
                <w:color w:val="000000"/>
                <w:kern w:val="0"/>
                <w:szCs w:val="21"/>
              </w:rPr>
              <w:t>效果</w:t>
            </w:r>
          </w:p>
          <w:p w14:paraId="629D2002">
            <w:pPr>
              <w:widowControl/>
              <w:jc w:val="center"/>
              <w:rPr>
                <w:rFonts w:ascii="Arial" w:hAnsi="Arial" w:cs="Arial"/>
                <w:color w:val="000000"/>
                <w:kern w:val="0"/>
                <w:szCs w:val="21"/>
              </w:rPr>
            </w:pPr>
            <w:r>
              <w:rPr>
                <w:rFonts w:ascii="Arial" w:hAnsi="Arial" w:cs="Arial"/>
                <w:color w:val="000000"/>
                <w:kern w:val="0"/>
                <w:szCs w:val="21"/>
              </w:rPr>
              <w:t>（29分）</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62DBC594">
            <w:pPr>
              <w:widowControl/>
              <w:jc w:val="center"/>
              <w:rPr>
                <w:rFonts w:ascii="Arial" w:hAnsi="Arial" w:cs="Arial"/>
                <w:color w:val="000000"/>
                <w:kern w:val="0"/>
                <w:szCs w:val="21"/>
              </w:rPr>
            </w:pPr>
            <w:r>
              <w:rPr>
                <w:rFonts w:ascii="Arial" w:hAnsi="Arial" w:cs="Arial"/>
                <w:color w:val="000000"/>
                <w:kern w:val="0"/>
                <w:szCs w:val="21"/>
              </w:rPr>
              <w:t>项目效益（29分）</w:t>
            </w:r>
          </w:p>
        </w:tc>
        <w:tc>
          <w:tcPr>
            <w:tcW w:w="1134" w:type="dxa"/>
            <w:tcBorders>
              <w:top w:val="nil"/>
              <w:left w:val="nil"/>
              <w:bottom w:val="single" w:color="auto" w:sz="4" w:space="0"/>
              <w:right w:val="single" w:color="auto" w:sz="4" w:space="0"/>
            </w:tcBorders>
            <w:shd w:val="clear" w:color="auto" w:fill="auto"/>
            <w:vAlign w:val="center"/>
          </w:tcPr>
          <w:p w14:paraId="72CD3759">
            <w:pPr>
              <w:widowControl/>
              <w:jc w:val="center"/>
              <w:rPr>
                <w:rFonts w:ascii="Arial" w:hAnsi="Arial" w:cs="Arial"/>
                <w:color w:val="000000"/>
                <w:kern w:val="0"/>
                <w:szCs w:val="21"/>
              </w:rPr>
            </w:pPr>
            <w:r>
              <w:rPr>
                <w:rFonts w:ascii="Arial" w:hAnsi="Arial" w:cs="Arial"/>
                <w:color w:val="000000"/>
                <w:kern w:val="0"/>
                <w:szCs w:val="21"/>
              </w:rPr>
              <w:t>社会效益（15分）</w:t>
            </w:r>
          </w:p>
        </w:tc>
        <w:tc>
          <w:tcPr>
            <w:tcW w:w="2127" w:type="dxa"/>
            <w:tcBorders>
              <w:top w:val="nil"/>
              <w:left w:val="nil"/>
              <w:bottom w:val="single" w:color="auto" w:sz="4" w:space="0"/>
              <w:right w:val="single" w:color="auto" w:sz="4" w:space="0"/>
            </w:tcBorders>
            <w:shd w:val="clear" w:color="auto" w:fill="auto"/>
            <w:vAlign w:val="center"/>
          </w:tcPr>
          <w:p w14:paraId="6707673F">
            <w:pPr>
              <w:widowControl/>
              <w:jc w:val="left"/>
              <w:rPr>
                <w:rFonts w:ascii="Arial" w:hAnsi="Arial" w:cs="Arial"/>
                <w:color w:val="000000"/>
                <w:kern w:val="0"/>
                <w:szCs w:val="21"/>
              </w:rPr>
            </w:pPr>
            <w:r>
              <w:rPr>
                <w:rFonts w:ascii="Arial" w:hAnsi="Arial" w:cs="Arial"/>
                <w:color w:val="000000"/>
                <w:kern w:val="0"/>
                <w:szCs w:val="21"/>
              </w:rPr>
              <w:t>项目实施对社会发展所带来的直接或间接影响情况。</w:t>
            </w:r>
          </w:p>
        </w:tc>
        <w:tc>
          <w:tcPr>
            <w:tcW w:w="3685" w:type="dxa"/>
            <w:tcBorders>
              <w:top w:val="nil"/>
              <w:left w:val="nil"/>
              <w:bottom w:val="single" w:color="auto" w:sz="4" w:space="0"/>
              <w:right w:val="single" w:color="auto" w:sz="4" w:space="0"/>
            </w:tcBorders>
            <w:shd w:val="clear" w:color="auto" w:fill="auto"/>
            <w:vAlign w:val="center"/>
          </w:tcPr>
          <w:p w14:paraId="6BAE96A1">
            <w:pPr>
              <w:widowControl/>
              <w:jc w:val="left"/>
              <w:rPr>
                <w:rFonts w:ascii="Arial" w:hAnsi="Arial" w:cs="Arial"/>
                <w:color w:val="000000"/>
                <w:kern w:val="0"/>
                <w:szCs w:val="21"/>
              </w:rPr>
            </w:pPr>
            <w:r>
              <w:rPr>
                <w:rFonts w:hint="eastAsia" w:ascii="Arial" w:hAnsi="Arial" w:cs="Arial"/>
                <w:color w:val="000000"/>
                <w:kern w:val="0"/>
                <w:szCs w:val="21"/>
              </w:rPr>
              <w:t>①</w:t>
            </w:r>
            <w:r>
              <w:rPr>
                <w:rFonts w:ascii="Arial" w:hAnsi="Arial" w:cs="Arial"/>
                <w:color w:val="000000"/>
                <w:kern w:val="0"/>
                <w:szCs w:val="21"/>
              </w:rPr>
              <w:t>全面落实村、社区法律顾问制度，实现律师全覆盖，提高村、社区法律意识，有效促进法治社区、幸福社区建设计3分；社会效益一般计2分；否则计0分。</w:t>
            </w:r>
            <w:r>
              <w:rPr>
                <w:rFonts w:hint="eastAsia" w:ascii="Arial" w:hAnsi="Arial" w:cs="Arial"/>
                <w:color w:val="000000"/>
                <w:kern w:val="0"/>
                <w:szCs w:val="21"/>
              </w:rPr>
              <w:t>②</w:t>
            </w:r>
            <w:r>
              <w:rPr>
                <w:rFonts w:ascii="Arial" w:hAnsi="Arial" w:cs="Arial"/>
                <w:color w:val="000000"/>
                <w:kern w:val="0"/>
                <w:szCs w:val="21"/>
              </w:rPr>
              <w:t>健全法律援助三级服务网络，提高工作效率，解决当事人法律援助申请困难问题计3分；社会效益一般计2分；否则计0分。</w:t>
            </w:r>
            <w:r>
              <w:rPr>
                <w:rFonts w:hint="eastAsia" w:ascii="Arial" w:hAnsi="Arial" w:cs="Arial"/>
                <w:color w:val="000000"/>
                <w:kern w:val="0"/>
                <w:szCs w:val="21"/>
              </w:rPr>
              <w:t>③</w:t>
            </w:r>
            <w:r>
              <w:rPr>
                <w:rFonts w:ascii="Arial" w:hAnsi="Arial" w:cs="Arial"/>
                <w:color w:val="000000"/>
                <w:kern w:val="0"/>
                <w:szCs w:val="21"/>
              </w:rPr>
              <w:t>加强法律服务基层所和法律工作者的管理，积极推动基层法律服务，缓解基层群众“打官司难”的问题计3分；社会效益一般计2分；否则计0分。</w:t>
            </w:r>
            <w:r>
              <w:rPr>
                <w:rFonts w:hint="eastAsia" w:ascii="Arial" w:hAnsi="Arial" w:cs="Arial"/>
                <w:color w:val="000000"/>
                <w:kern w:val="0"/>
                <w:szCs w:val="21"/>
              </w:rPr>
              <w:t>④</w:t>
            </w:r>
            <w:r>
              <w:rPr>
                <w:rFonts w:ascii="Arial" w:hAnsi="Arial" w:cs="Arial"/>
                <w:color w:val="000000"/>
                <w:kern w:val="0"/>
                <w:szCs w:val="21"/>
              </w:rPr>
              <w:t>加强安置帮教及社区矫正工作，降低重新犯罪事件，维护社会稳定计3分；社会效益一般计2分；否则计0分。</w:t>
            </w:r>
            <w:r>
              <w:rPr>
                <w:rFonts w:hint="eastAsia" w:ascii="Arial" w:hAnsi="Arial" w:cs="Arial"/>
                <w:color w:val="000000"/>
                <w:kern w:val="0"/>
                <w:szCs w:val="21"/>
              </w:rPr>
              <w:t>⑤</w:t>
            </w:r>
            <w:r>
              <w:rPr>
                <w:rFonts w:ascii="Arial" w:hAnsi="Arial" w:cs="Arial"/>
                <w:color w:val="000000"/>
                <w:kern w:val="0"/>
                <w:szCs w:val="21"/>
              </w:rPr>
              <w:t xml:space="preserve">全面推进大调解工作，健全完善人民调解、行政调解、司法调解联动机制，维护社会稳定计3分；社会效益一般计2分；否则计0分。                         </w:t>
            </w:r>
          </w:p>
        </w:tc>
      </w:tr>
      <w:tr w14:paraId="0F7F9527">
        <w:tblPrEx>
          <w:tblCellMar>
            <w:top w:w="0" w:type="dxa"/>
            <w:left w:w="108" w:type="dxa"/>
            <w:bottom w:w="0" w:type="dxa"/>
            <w:right w:w="108" w:type="dxa"/>
          </w:tblCellMar>
        </w:tblPrEx>
        <w:trPr>
          <w:trHeight w:val="1650" w:hRule="atLeast"/>
        </w:trPr>
        <w:tc>
          <w:tcPr>
            <w:tcW w:w="1144" w:type="dxa"/>
            <w:vMerge w:val="continue"/>
            <w:tcBorders>
              <w:top w:val="nil"/>
              <w:left w:val="single" w:color="auto" w:sz="4" w:space="0"/>
              <w:bottom w:val="single" w:color="auto" w:sz="4" w:space="0"/>
              <w:right w:val="single" w:color="auto" w:sz="4" w:space="0"/>
            </w:tcBorders>
            <w:vAlign w:val="center"/>
          </w:tcPr>
          <w:p w14:paraId="5FE114A9">
            <w:pPr>
              <w:widowControl/>
              <w:jc w:val="left"/>
              <w:rPr>
                <w:rFonts w:ascii="Arial" w:hAnsi="Arial" w:cs="Arial"/>
                <w:color w:val="000000"/>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600F09C">
            <w:pPr>
              <w:widowControl/>
              <w:jc w:val="left"/>
              <w:rPr>
                <w:rFonts w:ascii="Arial" w:hAnsi="Arial" w:cs="Arial"/>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22C56574">
            <w:pPr>
              <w:widowControl/>
              <w:jc w:val="center"/>
              <w:rPr>
                <w:rFonts w:ascii="Arial" w:hAnsi="Arial" w:cs="Arial"/>
                <w:color w:val="000000"/>
                <w:kern w:val="0"/>
                <w:szCs w:val="21"/>
              </w:rPr>
            </w:pPr>
            <w:r>
              <w:rPr>
                <w:rFonts w:ascii="Arial" w:hAnsi="Arial" w:cs="Arial"/>
                <w:color w:val="000000"/>
                <w:kern w:val="0"/>
                <w:szCs w:val="21"/>
              </w:rPr>
              <w:t>可持续影响（5分）</w:t>
            </w:r>
          </w:p>
        </w:tc>
        <w:tc>
          <w:tcPr>
            <w:tcW w:w="2127" w:type="dxa"/>
            <w:tcBorders>
              <w:top w:val="nil"/>
              <w:left w:val="nil"/>
              <w:bottom w:val="single" w:color="auto" w:sz="4" w:space="0"/>
              <w:right w:val="single" w:color="auto" w:sz="4" w:space="0"/>
            </w:tcBorders>
            <w:shd w:val="clear" w:color="auto" w:fill="auto"/>
            <w:vAlign w:val="center"/>
          </w:tcPr>
          <w:p w14:paraId="1C3DD3D7">
            <w:pPr>
              <w:widowControl/>
              <w:jc w:val="left"/>
              <w:rPr>
                <w:rFonts w:ascii="Arial" w:hAnsi="Arial" w:cs="Arial"/>
                <w:color w:val="000000"/>
                <w:kern w:val="0"/>
                <w:szCs w:val="21"/>
              </w:rPr>
            </w:pPr>
            <w:r>
              <w:rPr>
                <w:rFonts w:ascii="Arial" w:hAnsi="Arial" w:cs="Arial"/>
                <w:color w:val="000000"/>
                <w:kern w:val="0"/>
                <w:szCs w:val="21"/>
              </w:rPr>
              <w:t>项目后续运行及成效发挥的可持续影响情况。</w:t>
            </w:r>
          </w:p>
        </w:tc>
        <w:tc>
          <w:tcPr>
            <w:tcW w:w="3685" w:type="dxa"/>
            <w:tcBorders>
              <w:top w:val="nil"/>
              <w:left w:val="nil"/>
              <w:bottom w:val="single" w:color="auto" w:sz="4" w:space="0"/>
              <w:right w:val="single" w:color="auto" w:sz="4" w:space="0"/>
            </w:tcBorders>
            <w:shd w:val="clear" w:color="auto" w:fill="auto"/>
            <w:vAlign w:val="center"/>
          </w:tcPr>
          <w:p w14:paraId="2C45A916">
            <w:pPr>
              <w:widowControl/>
              <w:jc w:val="left"/>
              <w:rPr>
                <w:rFonts w:ascii="Arial" w:hAnsi="Arial" w:cs="Arial"/>
                <w:color w:val="000000"/>
                <w:kern w:val="0"/>
                <w:szCs w:val="21"/>
              </w:rPr>
            </w:pPr>
            <w:r>
              <w:rPr>
                <w:rFonts w:hint="eastAsia" w:ascii="Arial" w:hAnsi="Arial" w:cs="Arial"/>
                <w:color w:val="000000"/>
                <w:kern w:val="0"/>
                <w:szCs w:val="21"/>
              </w:rPr>
              <w:t>①</w:t>
            </w:r>
            <w:r>
              <w:rPr>
                <w:rFonts w:ascii="Arial" w:hAnsi="Arial" w:cs="Arial"/>
                <w:color w:val="000000"/>
                <w:kern w:val="0"/>
                <w:szCs w:val="21"/>
              </w:rPr>
              <w:t>法律服务保障所需要的制度建设落实情况较好计2分，一般计1分，否则计0分。</w:t>
            </w:r>
            <w:r>
              <w:rPr>
                <w:rFonts w:hint="eastAsia" w:ascii="Arial" w:hAnsi="Arial" w:cs="Arial"/>
                <w:color w:val="000000"/>
                <w:kern w:val="0"/>
                <w:szCs w:val="21"/>
              </w:rPr>
              <w:t>②</w:t>
            </w:r>
            <w:r>
              <w:rPr>
                <w:rFonts w:ascii="Arial" w:hAnsi="Arial" w:cs="Arial"/>
                <w:color w:val="000000"/>
                <w:kern w:val="0"/>
                <w:szCs w:val="21"/>
              </w:rPr>
              <w:t>法律服务保障项目实施后人力资源水平改善状况对项目可持续发展的影响较好计2分，一般计1分，否则计0分。</w:t>
            </w:r>
            <w:r>
              <w:rPr>
                <w:rFonts w:hint="eastAsia" w:ascii="Arial" w:hAnsi="Arial" w:cs="Arial"/>
                <w:color w:val="000000"/>
                <w:kern w:val="0"/>
                <w:szCs w:val="21"/>
              </w:rPr>
              <w:t>③</w:t>
            </w:r>
            <w:r>
              <w:rPr>
                <w:rFonts w:ascii="Arial" w:hAnsi="Arial" w:cs="Arial"/>
                <w:color w:val="000000"/>
                <w:kern w:val="0"/>
                <w:szCs w:val="21"/>
              </w:rPr>
              <w:t>法律服务保障项目实施过程中设备等条件的改善对项目可持续发展的影响较好计1分，否则计0分。</w:t>
            </w:r>
          </w:p>
        </w:tc>
      </w:tr>
      <w:tr w14:paraId="06FA191A">
        <w:tblPrEx>
          <w:tblCellMar>
            <w:top w:w="0" w:type="dxa"/>
            <w:left w:w="108" w:type="dxa"/>
            <w:bottom w:w="0" w:type="dxa"/>
            <w:right w:w="108" w:type="dxa"/>
          </w:tblCellMar>
        </w:tblPrEx>
        <w:trPr>
          <w:trHeight w:val="2000" w:hRule="atLeast"/>
        </w:trPr>
        <w:tc>
          <w:tcPr>
            <w:tcW w:w="1144" w:type="dxa"/>
            <w:vMerge w:val="continue"/>
            <w:tcBorders>
              <w:top w:val="nil"/>
              <w:left w:val="single" w:color="auto" w:sz="4" w:space="0"/>
              <w:bottom w:val="single" w:color="auto" w:sz="4" w:space="0"/>
              <w:right w:val="single" w:color="auto" w:sz="4" w:space="0"/>
            </w:tcBorders>
            <w:vAlign w:val="center"/>
          </w:tcPr>
          <w:p w14:paraId="2C3C2983">
            <w:pPr>
              <w:widowControl/>
              <w:jc w:val="left"/>
              <w:rPr>
                <w:rFonts w:ascii="Arial" w:hAnsi="Arial" w:cs="Arial"/>
                <w:color w:val="000000"/>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3C35B18">
            <w:pPr>
              <w:widowControl/>
              <w:jc w:val="left"/>
              <w:rPr>
                <w:rFonts w:ascii="Arial" w:hAnsi="Arial" w:cs="Arial"/>
                <w:color w:val="000000"/>
                <w:kern w:val="0"/>
                <w:szCs w:val="21"/>
              </w:rPr>
            </w:pPr>
          </w:p>
        </w:tc>
        <w:tc>
          <w:tcPr>
            <w:tcW w:w="1134" w:type="dxa"/>
            <w:tcBorders>
              <w:top w:val="nil"/>
              <w:left w:val="nil"/>
              <w:bottom w:val="single" w:color="auto" w:sz="4" w:space="0"/>
              <w:right w:val="single" w:color="auto" w:sz="4" w:space="0"/>
            </w:tcBorders>
            <w:shd w:val="clear" w:color="auto" w:fill="auto"/>
            <w:vAlign w:val="center"/>
          </w:tcPr>
          <w:p w14:paraId="79766545">
            <w:pPr>
              <w:widowControl/>
              <w:jc w:val="center"/>
              <w:rPr>
                <w:rFonts w:ascii="Arial" w:hAnsi="Arial" w:cs="Arial"/>
                <w:color w:val="000000"/>
                <w:kern w:val="0"/>
                <w:szCs w:val="21"/>
              </w:rPr>
            </w:pPr>
            <w:r>
              <w:rPr>
                <w:rFonts w:ascii="Arial" w:hAnsi="Arial" w:cs="Arial"/>
                <w:color w:val="000000"/>
                <w:kern w:val="0"/>
                <w:szCs w:val="21"/>
              </w:rPr>
              <w:t>社会公众或服务对象满意度（9分）</w:t>
            </w:r>
          </w:p>
        </w:tc>
        <w:tc>
          <w:tcPr>
            <w:tcW w:w="2127" w:type="dxa"/>
            <w:tcBorders>
              <w:top w:val="nil"/>
              <w:left w:val="nil"/>
              <w:bottom w:val="single" w:color="auto" w:sz="4" w:space="0"/>
              <w:right w:val="single" w:color="auto" w:sz="4" w:space="0"/>
            </w:tcBorders>
            <w:shd w:val="clear" w:color="auto" w:fill="auto"/>
            <w:vAlign w:val="center"/>
          </w:tcPr>
          <w:p w14:paraId="3F90E139">
            <w:pPr>
              <w:widowControl/>
              <w:jc w:val="left"/>
              <w:rPr>
                <w:rFonts w:ascii="Arial" w:hAnsi="Arial" w:cs="Arial"/>
                <w:color w:val="000000"/>
                <w:kern w:val="0"/>
                <w:szCs w:val="21"/>
              </w:rPr>
            </w:pPr>
            <w:r>
              <w:rPr>
                <w:rFonts w:ascii="Arial" w:hAnsi="Arial" w:cs="Arial"/>
                <w:color w:val="000000"/>
                <w:kern w:val="0"/>
                <w:szCs w:val="21"/>
              </w:rPr>
              <w:t>社会公众或服务对象对项目实施效果的满意程度</w:t>
            </w:r>
          </w:p>
        </w:tc>
        <w:tc>
          <w:tcPr>
            <w:tcW w:w="3685" w:type="dxa"/>
            <w:tcBorders>
              <w:top w:val="nil"/>
              <w:left w:val="nil"/>
              <w:bottom w:val="single" w:color="auto" w:sz="4" w:space="0"/>
              <w:right w:val="single" w:color="auto" w:sz="4" w:space="0"/>
            </w:tcBorders>
            <w:shd w:val="clear" w:color="auto" w:fill="auto"/>
            <w:vAlign w:val="center"/>
          </w:tcPr>
          <w:p w14:paraId="30F76BFE">
            <w:pPr>
              <w:widowControl/>
              <w:jc w:val="left"/>
              <w:rPr>
                <w:rFonts w:ascii="Arial" w:hAnsi="Arial" w:cs="Arial"/>
                <w:color w:val="000000"/>
                <w:kern w:val="0"/>
                <w:szCs w:val="21"/>
              </w:rPr>
            </w:pPr>
            <w:r>
              <w:rPr>
                <w:rFonts w:hint="eastAsia" w:ascii="Arial" w:hAnsi="Arial" w:cs="Arial"/>
                <w:color w:val="000000"/>
                <w:kern w:val="0"/>
                <w:szCs w:val="21"/>
              </w:rPr>
              <w:t>①</w:t>
            </w:r>
            <w:r>
              <w:rPr>
                <w:rFonts w:ascii="Arial" w:hAnsi="Arial" w:cs="Arial"/>
                <w:color w:val="000000"/>
                <w:kern w:val="0"/>
                <w:szCs w:val="21"/>
              </w:rPr>
              <w:t>接受法律援助人员对法律援助工作的满意率90%以上计4分；工作满意率80%-90%计3分；工作满意率70%-80%计2分；工作满意率70%以下计0分。</w:t>
            </w:r>
            <w:r>
              <w:rPr>
                <w:rFonts w:hint="eastAsia" w:ascii="Arial" w:hAnsi="Arial" w:cs="Arial"/>
                <w:color w:val="000000"/>
                <w:kern w:val="0"/>
                <w:szCs w:val="21"/>
              </w:rPr>
              <w:t>②</w:t>
            </w:r>
            <w:r>
              <w:rPr>
                <w:rFonts w:ascii="Arial" w:hAnsi="Arial" w:cs="Arial"/>
                <w:color w:val="000000"/>
                <w:kern w:val="0"/>
                <w:szCs w:val="21"/>
              </w:rPr>
              <w:t>接受调解人员对人民调解工作的满意率90%以上计5分；工作满意率80%-90%计4分；工作满意率70%-80%计3分；工作满意率70%以下计0分。</w:t>
            </w:r>
          </w:p>
        </w:tc>
      </w:tr>
    </w:tbl>
    <w:p w14:paraId="67053459">
      <w:pPr>
        <w:widowControl/>
        <w:spacing w:before="312" w:beforeLines="100" w:after="156" w:afterLines="50" w:line="420" w:lineRule="exact"/>
        <w:ind w:firstLine="482"/>
        <w:jc w:val="left"/>
        <w:outlineLvl w:val="1"/>
        <w:rPr>
          <w:rFonts w:ascii="Arial" w:hAnsi="Arial" w:cs="Arial"/>
          <w:b/>
          <w:kern w:val="0"/>
          <w:sz w:val="28"/>
          <w:szCs w:val="28"/>
        </w:rPr>
      </w:pPr>
      <w:bookmarkStart w:id="10" w:name="_Toc515864715"/>
      <w:r>
        <w:rPr>
          <w:rFonts w:ascii="Arial" w:hAnsi="Arial" w:cs="Arial"/>
          <w:b/>
          <w:kern w:val="0"/>
          <w:sz w:val="28"/>
          <w:szCs w:val="28"/>
        </w:rPr>
        <w:t>三、绩效评价工作情况</w:t>
      </w:r>
      <w:bookmarkEnd w:id="10"/>
    </w:p>
    <w:p w14:paraId="04AC64A2">
      <w:pPr>
        <w:widowControl/>
        <w:spacing w:before="312" w:beforeLines="100" w:after="156" w:afterLines="50" w:line="420" w:lineRule="exact"/>
        <w:ind w:firstLine="482"/>
        <w:jc w:val="left"/>
        <w:outlineLvl w:val="2"/>
        <w:rPr>
          <w:rFonts w:ascii="Arial" w:hAnsi="Arial" w:cs="Arial"/>
          <w:b/>
          <w:kern w:val="0"/>
          <w:sz w:val="24"/>
          <w:szCs w:val="24"/>
        </w:rPr>
      </w:pPr>
      <w:bookmarkStart w:id="11" w:name="_Toc515864716"/>
      <w:r>
        <w:rPr>
          <w:rFonts w:ascii="Arial" w:hAnsi="Arial" w:cs="Arial"/>
          <w:b/>
          <w:kern w:val="0"/>
          <w:sz w:val="24"/>
          <w:szCs w:val="24"/>
        </w:rPr>
        <w:t>（一）绩效评价目的</w:t>
      </w:r>
      <w:bookmarkEnd w:id="11"/>
    </w:p>
    <w:p w14:paraId="106F1CC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蔡甸区司法局2017年度法律服务保障项目绩效评价，是落实财政部、湖北省财政厅关于绩效评价管理工作规章、制度的体现，推动蔡甸区司法局工作绩效和实施《中华人民共和国预算法》的需要，是蔡甸区司法局绩效管理工作的重要环节。</w:t>
      </w:r>
    </w:p>
    <w:p w14:paraId="591AA4C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为深化预算管理改革，进一步加强法律服务保障项目的监督管理，提高财政资金使用效益，根据《中华人民共和国预算法》、《财政支出绩效评价管理暂行办法》和国家有关财务规章制度，结合法律服务保障项目支出的具体情况，按照蔡甸区财政局总体部署，进行此次绩效评价；同时</w:t>
      </w:r>
      <w:r>
        <w:rPr>
          <w:rFonts w:hint="eastAsia" w:ascii="Arial" w:hAnsi="Arial" w:cs="Arial"/>
          <w:kern w:val="0"/>
          <w:sz w:val="24"/>
          <w:szCs w:val="24"/>
        </w:rPr>
        <w:t>也是</w:t>
      </w:r>
      <w:r>
        <w:rPr>
          <w:rFonts w:ascii="Arial" w:hAnsi="Arial" w:cs="Arial"/>
          <w:kern w:val="0"/>
          <w:sz w:val="24"/>
          <w:szCs w:val="24"/>
        </w:rPr>
        <w:t>为</w:t>
      </w:r>
      <w:r>
        <w:rPr>
          <w:rFonts w:hint="eastAsia" w:ascii="Arial" w:hAnsi="Arial" w:cs="Arial"/>
          <w:kern w:val="0"/>
          <w:sz w:val="24"/>
          <w:szCs w:val="24"/>
        </w:rPr>
        <w:t>了</w:t>
      </w:r>
      <w:r>
        <w:rPr>
          <w:rFonts w:ascii="Arial" w:hAnsi="Arial" w:cs="Arial"/>
          <w:kern w:val="0"/>
          <w:sz w:val="24"/>
          <w:szCs w:val="24"/>
        </w:rPr>
        <w:t>合理分配资金、优化支出提供依据，促进蔡甸区司法局强化财政支出责任，规范资金管理行为，提高财政资金使用效益。本次绩效评价主要有三个目的：</w:t>
      </w:r>
    </w:p>
    <w:p w14:paraId="0559E53E">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贯彻落实财政部、省市区文件精神，按照财政项目资金管理要求，设计合理的指标体系和评价标准，采取科学规范的评价方法，对法律服务保障项目从投入、过程、产出及效果四个方面进行科学、客观、公正的评价</w:t>
      </w:r>
    </w:p>
    <w:p w14:paraId="56F2F75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2、通过绩效评价为合理分配资金、优化支出提供依据，也为逐步建立“预算编制有目标，预算执行有监控，预算完成有评价，评价结果有反馈，反馈结果有应用”的绩效评价机制提供决策依据。</w:t>
      </w:r>
    </w:p>
    <w:p w14:paraId="7D221CD7">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3、通过绩效评价总结前段工作的经验教训，为进行项目修正和进一步推进预算绩效管理，提高项目管理水平，发挥财政资金效益提供重要的参考依据。</w:t>
      </w:r>
    </w:p>
    <w:p w14:paraId="521A6F34">
      <w:pPr>
        <w:widowControl/>
        <w:spacing w:before="312" w:beforeLines="100" w:after="156" w:afterLines="50" w:line="420" w:lineRule="exact"/>
        <w:ind w:firstLine="482"/>
        <w:jc w:val="left"/>
        <w:outlineLvl w:val="2"/>
        <w:rPr>
          <w:rFonts w:ascii="Arial" w:hAnsi="Arial" w:cs="Arial"/>
          <w:b/>
          <w:kern w:val="0"/>
          <w:sz w:val="24"/>
          <w:szCs w:val="24"/>
        </w:rPr>
      </w:pPr>
      <w:bookmarkStart w:id="12" w:name="_Toc515864717"/>
      <w:r>
        <w:rPr>
          <w:rFonts w:ascii="Arial" w:hAnsi="Arial" w:cs="Arial"/>
          <w:b/>
          <w:kern w:val="0"/>
          <w:sz w:val="24"/>
          <w:szCs w:val="24"/>
        </w:rPr>
        <w:t>（二）绩效评价工作过程</w:t>
      </w:r>
      <w:bookmarkEnd w:id="12"/>
    </w:p>
    <w:p w14:paraId="4C12EC74">
      <w:pPr>
        <w:widowControl/>
        <w:ind w:firstLine="482"/>
        <w:jc w:val="left"/>
        <w:rPr>
          <w:rFonts w:ascii="Arial" w:hAnsi="Arial" w:cs="Arial"/>
          <w:kern w:val="0"/>
          <w:sz w:val="24"/>
          <w:szCs w:val="24"/>
        </w:rPr>
      </w:pPr>
      <w:r>
        <w:rPr>
          <w:rFonts w:ascii="Arial" w:hAnsi="Arial" w:cs="Arial"/>
          <w:kern w:val="0"/>
          <w:sz w:val="24"/>
          <w:szCs w:val="24"/>
        </w:rPr>
        <w:drawing>
          <wp:inline distT="0" distB="0" distL="0" distR="0">
            <wp:extent cx="5137150" cy="2909570"/>
            <wp:effectExtent l="0" t="0" r="6350" b="5080"/>
            <wp:docPr id="15" name="图片 5" descr="5.png"/>
            <wp:cNvGraphicFramePr/>
            <a:graphic xmlns:a="http://schemas.openxmlformats.org/drawingml/2006/main">
              <a:graphicData uri="http://schemas.openxmlformats.org/drawingml/2006/picture">
                <pic:pic xmlns:pic="http://schemas.openxmlformats.org/drawingml/2006/picture">
                  <pic:nvPicPr>
                    <pic:cNvPr id="15" name="图片 5" descr="5.png"/>
                    <pic:cNvPicPr/>
                  </pic:nvPicPr>
                  <pic:blipFill>
                    <a:blip r:embed="rId7" cstate="print"/>
                    <a:srcRect/>
                    <a:stretch>
                      <a:fillRect/>
                    </a:stretch>
                  </pic:blipFill>
                  <pic:spPr>
                    <a:xfrm>
                      <a:off x="0" y="0"/>
                      <a:ext cx="5137150" cy="2909570"/>
                    </a:xfrm>
                    <a:prstGeom prst="rect">
                      <a:avLst/>
                    </a:prstGeom>
                    <a:noFill/>
                    <a:ln w="9525">
                      <a:noFill/>
                      <a:miter lim="800000"/>
                      <a:headEnd/>
                      <a:tailEnd/>
                    </a:ln>
                  </pic:spPr>
                </pic:pic>
              </a:graphicData>
            </a:graphic>
          </wp:inline>
        </w:drawing>
      </w:r>
    </w:p>
    <w:p w14:paraId="0FBC232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我们接受蔡甸区财政局的委托，对蔡甸区司法局2017年法律服务保障项目实施绩效评价工作</w:t>
      </w:r>
      <w:r>
        <w:rPr>
          <w:rFonts w:hint="eastAsia" w:ascii="Arial" w:hAnsi="Arial" w:cs="Arial"/>
          <w:kern w:val="0"/>
          <w:sz w:val="24"/>
          <w:szCs w:val="24"/>
        </w:rPr>
        <w:t>。</w:t>
      </w:r>
      <w:r>
        <w:rPr>
          <w:rFonts w:ascii="Arial" w:hAnsi="Arial" w:cs="Arial"/>
          <w:kern w:val="0"/>
          <w:sz w:val="24"/>
          <w:szCs w:val="24"/>
        </w:rPr>
        <w:t>具体实施过程如下：</w:t>
      </w:r>
    </w:p>
    <w:p w14:paraId="4925529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1、形成绩效评价实施方案</w:t>
      </w:r>
    </w:p>
    <w:p w14:paraId="0FB18D78">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评价工作组在完成绩效评价框架的基础上，与蔡甸区司法局对绩效评价相关事项进行讨论与研究，反复商讨与修改，制定项目绩效评价方案。绩效评价方案包括评价指标体系及评价标准、评价调查问卷、访谈大纲、基础数据表、绩效评价资料清单。同时对绩效评价项目组工作计划、工作分配做了详细的安排，向项目组强调保持高度的责任心和专业的服务水平，以确保绩效评价工作的顺利实施，保证评价工作稳定有序的开展。</w:t>
      </w:r>
    </w:p>
    <w:p w14:paraId="047323F8">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2、组织实施绩效评价</w:t>
      </w:r>
    </w:p>
    <w:p w14:paraId="247BF83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绩效评价项目组根据制定的绩效评价工作方案，前往项目实施地具体实施绩效评价，评价工作主要包括收集审核基础资料，开展现场核查，核实项目是否实施以及项目实施情况是否良好，并进行拍照留痕。在征求被评价单位的意见下，评价工作组按照访谈提纲，对相关人员了解项目的实施情况，对相关人员进行问卷调查，同时评价人员均注意遵守廉洁及保密规定。</w:t>
      </w:r>
    </w:p>
    <w:p w14:paraId="2BE0FF6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3、绩效评价分析</w:t>
      </w:r>
    </w:p>
    <w:p w14:paraId="2B6B20F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依据已掌握的资料和调研情况，对资料进行进一步核实的基础上，评价工作组对定量指标进行计算，得出评分结果，并对定性指标综合判断和分析以得出定性指标的评分结果，依次结合各指标的权重形成项目的综合评价结果。将评价结果纳入已确定的各项指标临界区间进行比较，确定绩效评价等级，绩效评价等级分4类,分别是优(A)、良(B)、中(C)、差(D)。</w:t>
      </w:r>
    </w:p>
    <w:p w14:paraId="4D219003">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4、撰写评价报告</w:t>
      </w:r>
    </w:p>
    <w:p w14:paraId="209F7B69">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评价项目组运用科学方法对评价基础资料进行分析总结，将基础数据表、问卷调查及座谈会记录汇总等汇总资料反映在绩效评价报告中，并与蔡甸区司法局及相关部门（单位）反馈沟通，根据反馈意见修改报告。分析总结项目实施过程中的主要经验及存在的问题，并针对存在的问题提出相应的建议，形成最终绩效评价报告。</w:t>
      </w:r>
    </w:p>
    <w:p w14:paraId="4A27392E">
      <w:pPr>
        <w:widowControl/>
        <w:spacing w:before="312" w:beforeLines="100" w:after="156" w:afterLines="50" w:line="420" w:lineRule="exact"/>
        <w:ind w:firstLine="482"/>
        <w:jc w:val="left"/>
        <w:outlineLvl w:val="2"/>
        <w:rPr>
          <w:rFonts w:ascii="Arial" w:hAnsi="Arial" w:cs="Arial"/>
          <w:b/>
          <w:kern w:val="0"/>
          <w:sz w:val="24"/>
          <w:szCs w:val="24"/>
        </w:rPr>
      </w:pPr>
      <w:bookmarkStart w:id="13" w:name="_Toc515864718"/>
      <w:r>
        <w:rPr>
          <w:rFonts w:ascii="Arial" w:hAnsi="Arial" w:cs="Arial"/>
          <w:b/>
          <w:kern w:val="0"/>
          <w:sz w:val="24"/>
          <w:szCs w:val="24"/>
        </w:rPr>
        <w:t>（三）绩效评价框架</w:t>
      </w:r>
      <w:bookmarkEnd w:id="13"/>
    </w:p>
    <w:p w14:paraId="7B0F7C6A">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1、绩效评价原则</w:t>
      </w:r>
    </w:p>
    <w:p w14:paraId="08A7D018">
      <w:pPr>
        <w:widowControl/>
        <w:ind w:firstLine="482"/>
        <w:jc w:val="left"/>
        <w:rPr>
          <w:rFonts w:ascii="Arial" w:hAnsi="Arial" w:cs="Arial"/>
          <w:kern w:val="0"/>
          <w:sz w:val="24"/>
          <w:szCs w:val="24"/>
        </w:rPr>
      </w:pPr>
      <w:r>
        <w:drawing>
          <wp:inline distT="0" distB="0" distL="0" distR="0">
            <wp:extent cx="5276850" cy="2085975"/>
            <wp:effectExtent l="0" t="0" r="0" b="9525"/>
            <wp:docPr id="4" name="图片 4" descr="4.png"/>
            <wp:cNvGraphicFramePr/>
            <a:graphic xmlns:a="http://schemas.openxmlformats.org/drawingml/2006/main">
              <a:graphicData uri="http://schemas.openxmlformats.org/drawingml/2006/picture">
                <pic:pic xmlns:pic="http://schemas.openxmlformats.org/drawingml/2006/picture">
                  <pic:nvPicPr>
                    <pic:cNvPr id="4" name="图片 4" descr="4.png"/>
                    <pic:cNvPicPr/>
                  </pic:nvPicPr>
                  <pic:blipFill>
                    <a:blip r:embed="rId8" cstate="print"/>
                    <a:srcRect/>
                    <a:stretch>
                      <a:fillRect/>
                    </a:stretch>
                  </pic:blipFill>
                  <pic:spPr>
                    <a:xfrm>
                      <a:off x="0" y="0"/>
                      <a:ext cx="5276850" cy="2085975"/>
                    </a:xfrm>
                    <a:prstGeom prst="rect">
                      <a:avLst/>
                    </a:prstGeom>
                    <a:noFill/>
                    <a:ln w="9525">
                      <a:noFill/>
                      <a:miter lim="800000"/>
                      <a:headEnd/>
                      <a:tailEnd/>
                    </a:ln>
                  </pic:spPr>
                </pic:pic>
              </a:graphicData>
            </a:graphic>
          </wp:inline>
        </w:drawing>
      </w:r>
    </w:p>
    <w:p w14:paraId="0D7FD884">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本次绩效评价，我们遵循</w:t>
      </w:r>
      <w:r>
        <w:rPr>
          <w:rFonts w:hint="eastAsia" w:ascii="Arial" w:hAnsi="Arial" w:cs="Arial"/>
          <w:kern w:val="0"/>
          <w:sz w:val="24"/>
          <w:szCs w:val="24"/>
        </w:rPr>
        <w:t>了</w:t>
      </w:r>
      <w:r>
        <w:rPr>
          <w:rFonts w:ascii="Arial" w:hAnsi="Arial" w:cs="Arial"/>
          <w:kern w:val="0"/>
          <w:sz w:val="24"/>
          <w:szCs w:val="24"/>
        </w:rPr>
        <w:t>科学规范原则、公正公开原则、分级分类原则及绩效相关原则。</w:t>
      </w:r>
    </w:p>
    <w:p w14:paraId="2E117A8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（1）科学规范原则。本次绩效应当严格执行规定的程序，按照科学可行的要求，采用定量与定性分析相结合的方法，对法律服务保障项目</w:t>
      </w:r>
      <w:r>
        <w:rPr>
          <w:rFonts w:hint="eastAsia" w:ascii="Arial" w:hAnsi="Arial" w:cs="Arial"/>
          <w:kern w:val="0"/>
          <w:sz w:val="24"/>
          <w:szCs w:val="24"/>
        </w:rPr>
        <w:t>相关</w:t>
      </w:r>
      <w:r>
        <w:rPr>
          <w:rFonts w:ascii="Arial" w:hAnsi="Arial" w:cs="Arial"/>
          <w:kern w:val="0"/>
          <w:sz w:val="24"/>
          <w:szCs w:val="24"/>
        </w:rPr>
        <w:t>情况进行绩效评价。</w:t>
      </w:r>
    </w:p>
    <w:p w14:paraId="0829DD9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（2）公正公开原则。本次绩效评价应当符合真实、客观、公正的要求，依法公开</w:t>
      </w:r>
      <w:r>
        <w:rPr>
          <w:rFonts w:hint="eastAsia" w:ascii="Arial" w:hAnsi="Arial" w:cs="Arial"/>
          <w:kern w:val="0"/>
          <w:sz w:val="24"/>
          <w:szCs w:val="24"/>
        </w:rPr>
        <w:t>进行</w:t>
      </w:r>
      <w:r>
        <w:rPr>
          <w:rFonts w:ascii="Arial" w:hAnsi="Arial" w:cs="Arial"/>
          <w:kern w:val="0"/>
          <w:sz w:val="24"/>
          <w:szCs w:val="24"/>
        </w:rPr>
        <w:t>并接受监督。</w:t>
      </w:r>
    </w:p>
    <w:p w14:paraId="6E6189D4">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（3）分级分类原则。本次绩效评价由财政部门、预算部门根据评价对象的特点分类组织实施。</w:t>
      </w:r>
    </w:p>
    <w:p w14:paraId="7B165C5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（4）绩效相关原则。本次绩效评价应当针对具体支出及产出绩效进行，评价结果应当清晰反映支出与产出绩效之间的密切对应关系，反映绩效目标的实现程度。</w:t>
      </w:r>
    </w:p>
    <w:p w14:paraId="2B4A1D31">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2、评价依据</w:t>
      </w:r>
    </w:p>
    <w:p w14:paraId="246D8E7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本次绩效评价的依据，主要包括：</w:t>
      </w:r>
    </w:p>
    <w:p w14:paraId="56FAAE8A">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（1）《中华人民共和国预算法》（2014年修正）</w:t>
      </w:r>
    </w:p>
    <w:p w14:paraId="5C6E1CE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（2）《财政支出绩效评价管理暂行办法》（财预【2011】285号）</w:t>
      </w:r>
    </w:p>
    <w:p w14:paraId="14FE279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（3）《关于推进预算绩效管理的指导意见》（财预【2011】416号）</w:t>
      </w:r>
    </w:p>
    <w:p w14:paraId="6220942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（4）《预算绩效评价共性指标体系框架》（财预【2013】53号）</w:t>
      </w:r>
    </w:p>
    <w:p w14:paraId="3884E12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（5）《湖北省人民政府关于推进预算绩效管理的意见》（鄂政发【2013】9号）</w:t>
      </w:r>
    </w:p>
    <w:p w14:paraId="6D815858">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（6）《湖北省财政项目资金绩效评价操作指南》（鄂财函【2014】376号）</w:t>
      </w:r>
    </w:p>
    <w:p w14:paraId="51770F9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（7）《湖北省第三方机构参与预算绩效管理工作暂行办法》（鄂财绩【2014】3号）</w:t>
      </w:r>
    </w:p>
    <w:p w14:paraId="49EB5297">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（8）《蔡甸区预算绩效管理暂行办法》（蔡财【2013】47号）</w:t>
      </w:r>
    </w:p>
    <w:p w14:paraId="5FD15A2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（9）部门职能职责、年度工作计划、年度绩效目标</w:t>
      </w:r>
    </w:p>
    <w:p w14:paraId="57FF3F4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（10）部门预决算报表、会计核算资料等部门财务会计资料</w:t>
      </w:r>
    </w:p>
    <w:p w14:paraId="3CBED1CF">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（11）其他与绩效评价工作有关的政策、制度性文件</w:t>
      </w:r>
    </w:p>
    <w:p w14:paraId="0933F61E">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（12）评价工作人员取得的与绩效评价相关的其他资料。</w:t>
      </w:r>
    </w:p>
    <w:p w14:paraId="02B82AF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3、评价方法</w:t>
      </w:r>
    </w:p>
    <w:p w14:paraId="1A07A2CF">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本次绩效评价主要采用比较法、因素分析法、公众评判法、统计计算法、实地调研法等</w:t>
      </w:r>
      <w:r>
        <w:rPr>
          <w:rFonts w:hint="eastAsia" w:ascii="Arial" w:hAnsi="Arial" w:cs="Arial"/>
          <w:kern w:val="0"/>
          <w:sz w:val="24"/>
          <w:szCs w:val="24"/>
        </w:rPr>
        <w:t>方法</w:t>
      </w:r>
      <w:r>
        <w:rPr>
          <w:rFonts w:ascii="Arial" w:hAnsi="Arial" w:cs="Arial"/>
          <w:kern w:val="0"/>
          <w:sz w:val="24"/>
          <w:szCs w:val="24"/>
        </w:rPr>
        <w:t>。</w:t>
      </w:r>
    </w:p>
    <w:p w14:paraId="6522575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（1）比较法。是指通过对绩效目标与实际实施效果</w:t>
      </w:r>
      <w:r>
        <w:rPr>
          <w:rFonts w:hint="eastAsia" w:ascii="Arial" w:hAnsi="Arial" w:cs="Arial"/>
          <w:kern w:val="0"/>
          <w:sz w:val="24"/>
          <w:szCs w:val="24"/>
        </w:rPr>
        <w:t>之间</w:t>
      </w:r>
      <w:r>
        <w:rPr>
          <w:rFonts w:ascii="Arial" w:hAnsi="Arial" w:cs="Arial"/>
          <w:kern w:val="0"/>
          <w:sz w:val="24"/>
          <w:szCs w:val="24"/>
        </w:rPr>
        <w:t>的对比，综合分析绩效目标</w:t>
      </w:r>
      <w:r>
        <w:rPr>
          <w:rFonts w:hint="eastAsia" w:ascii="Arial" w:hAnsi="Arial" w:cs="Arial"/>
          <w:kern w:val="0"/>
          <w:sz w:val="24"/>
          <w:szCs w:val="24"/>
        </w:rPr>
        <w:t>的</w:t>
      </w:r>
      <w:r>
        <w:rPr>
          <w:rFonts w:ascii="Arial" w:hAnsi="Arial" w:cs="Arial"/>
          <w:kern w:val="0"/>
          <w:sz w:val="24"/>
          <w:szCs w:val="24"/>
        </w:rPr>
        <w:t>实现程度。</w:t>
      </w:r>
    </w:p>
    <w:p w14:paraId="5052F9BF">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（2）因素分析法。是指通过影响投入和产出的各项因素罗列出来进行综合分析，评价绩效目标的实现程度。</w:t>
      </w:r>
    </w:p>
    <w:p w14:paraId="4460CFD1">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（3）公众评判法。是指通过专家评估、公众问卷及抽样调查等</w:t>
      </w:r>
      <w:r>
        <w:rPr>
          <w:rFonts w:hint="eastAsia" w:ascii="Arial" w:hAnsi="Arial" w:cs="Arial"/>
          <w:kern w:val="0"/>
          <w:sz w:val="24"/>
          <w:szCs w:val="24"/>
        </w:rPr>
        <w:t>方式方法</w:t>
      </w:r>
      <w:r>
        <w:rPr>
          <w:rFonts w:ascii="Arial" w:hAnsi="Arial" w:cs="Arial"/>
          <w:kern w:val="0"/>
          <w:sz w:val="24"/>
          <w:szCs w:val="24"/>
        </w:rPr>
        <w:t>对财政支出效果进行评判，评价绩效目标</w:t>
      </w:r>
      <w:r>
        <w:rPr>
          <w:rFonts w:hint="eastAsia" w:ascii="Arial" w:hAnsi="Arial" w:cs="Arial"/>
          <w:kern w:val="0"/>
          <w:sz w:val="24"/>
          <w:szCs w:val="24"/>
        </w:rPr>
        <w:t>的</w:t>
      </w:r>
      <w:r>
        <w:rPr>
          <w:rFonts w:ascii="Arial" w:hAnsi="Arial" w:cs="Arial"/>
          <w:kern w:val="0"/>
          <w:sz w:val="24"/>
          <w:szCs w:val="24"/>
        </w:rPr>
        <w:t>实现程度。</w:t>
      </w:r>
    </w:p>
    <w:p w14:paraId="19743F83">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（4）统计计算法。是指采用各种专业（或专门）指标的计算方法，通过收集项目支出的相关数据，采用统计或核算等方式进行计算实际完成或达到的结果，评价绩效目标</w:t>
      </w:r>
      <w:r>
        <w:rPr>
          <w:rFonts w:hint="eastAsia" w:ascii="Arial" w:hAnsi="Arial" w:cs="Arial"/>
          <w:kern w:val="0"/>
          <w:sz w:val="24"/>
          <w:szCs w:val="24"/>
        </w:rPr>
        <w:t>的</w:t>
      </w:r>
      <w:r>
        <w:rPr>
          <w:rFonts w:ascii="Arial" w:hAnsi="Arial" w:cs="Arial"/>
          <w:kern w:val="0"/>
          <w:sz w:val="24"/>
          <w:szCs w:val="24"/>
        </w:rPr>
        <w:t>实现程度。</w:t>
      </w:r>
    </w:p>
    <w:p w14:paraId="4854506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（5）实地调研法。是指评价人员现场调研，深入了解项目的实际实施情况，与收集的资料进行验证核对，核实项目实施、产出和效益</w:t>
      </w:r>
      <w:r>
        <w:rPr>
          <w:rFonts w:hint="eastAsia" w:ascii="Arial" w:hAnsi="Arial" w:cs="Arial"/>
          <w:kern w:val="0"/>
          <w:sz w:val="24"/>
          <w:szCs w:val="24"/>
        </w:rPr>
        <w:t>等方面</w:t>
      </w:r>
      <w:r>
        <w:rPr>
          <w:rFonts w:ascii="Arial" w:hAnsi="Arial" w:cs="Arial"/>
          <w:kern w:val="0"/>
          <w:sz w:val="24"/>
          <w:szCs w:val="24"/>
        </w:rPr>
        <w:t>情况。</w:t>
      </w:r>
    </w:p>
    <w:p w14:paraId="37D3975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根据以上方法对绩效评价指标采用百分制打分，依照《湖北省财政项目资金绩效评价操作指南》（鄂财函【2014】376号）文件，对绩效评价结果采取评分与评级相结合的形式，确定绩效评价结果类型。</w:t>
      </w:r>
      <w:r>
        <w:rPr>
          <w:rFonts w:hint="eastAsia" w:ascii="Arial" w:hAnsi="Arial" w:cs="Arial"/>
          <w:kern w:val="0"/>
          <w:sz w:val="24"/>
          <w:szCs w:val="24"/>
        </w:rPr>
        <w:t>具体如下：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2694"/>
        <w:gridCol w:w="2409"/>
      </w:tblGrid>
      <w:tr w14:paraId="6591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3510" w:type="dxa"/>
            <w:vAlign w:val="center"/>
          </w:tcPr>
          <w:p w14:paraId="5D3F31F8">
            <w:pPr>
              <w:widowControl/>
              <w:jc w:val="center"/>
              <w:rPr>
                <w:rFonts w:ascii="Arial" w:hAnsi="Arial" w:cs="Arial"/>
                <w:kern w:val="0"/>
                <w:szCs w:val="21"/>
              </w:rPr>
            </w:pPr>
            <w:r>
              <w:rPr>
                <w:rFonts w:ascii="Arial" w:hAnsi="Arial" w:cs="Arial"/>
                <w:kern w:val="0"/>
                <w:szCs w:val="21"/>
              </w:rPr>
              <w:t>评价计分结果</w:t>
            </w:r>
          </w:p>
        </w:tc>
        <w:tc>
          <w:tcPr>
            <w:tcW w:w="2694" w:type="dxa"/>
            <w:vAlign w:val="center"/>
          </w:tcPr>
          <w:p w14:paraId="11C7EC07">
            <w:pPr>
              <w:widowControl/>
              <w:jc w:val="center"/>
              <w:rPr>
                <w:rFonts w:ascii="Arial" w:hAnsi="Arial" w:cs="Arial"/>
                <w:kern w:val="0"/>
                <w:szCs w:val="21"/>
              </w:rPr>
            </w:pPr>
            <w:r>
              <w:rPr>
                <w:rFonts w:ascii="Arial" w:hAnsi="Arial" w:cs="Arial"/>
                <w:kern w:val="0"/>
                <w:szCs w:val="21"/>
              </w:rPr>
              <w:t>评价结果类型</w:t>
            </w:r>
          </w:p>
        </w:tc>
        <w:tc>
          <w:tcPr>
            <w:tcW w:w="2409" w:type="dxa"/>
            <w:vAlign w:val="center"/>
          </w:tcPr>
          <w:p w14:paraId="34A62DF3">
            <w:pPr>
              <w:widowControl/>
              <w:jc w:val="center"/>
              <w:rPr>
                <w:rFonts w:ascii="Arial" w:hAnsi="Arial" w:cs="Arial"/>
                <w:kern w:val="0"/>
                <w:szCs w:val="21"/>
              </w:rPr>
            </w:pPr>
            <w:r>
              <w:rPr>
                <w:rFonts w:ascii="Arial" w:hAnsi="Arial" w:cs="Arial"/>
                <w:kern w:val="0"/>
                <w:szCs w:val="21"/>
              </w:rPr>
              <w:t>评价结果级别</w:t>
            </w:r>
          </w:p>
        </w:tc>
      </w:tr>
      <w:tr w14:paraId="3098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10" w:type="dxa"/>
            <w:vAlign w:val="center"/>
          </w:tcPr>
          <w:p w14:paraId="67CAD110">
            <w:pPr>
              <w:widowControl/>
              <w:jc w:val="center"/>
              <w:rPr>
                <w:rFonts w:ascii="Arial" w:hAnsi="Arial" w:cs="Arial"/>
                <w:kern w:val="0"/>
                <w:szCs w:val="21"/>
              </w:rPr>
            </w:pPr>
            <w:r>
              <w:rPr>
                <w:rFonts w:ascii="Arial" w:hAnsi="Arial" w:cs="Arial"/>
                <w:kern w:val="0"/>
                <w:szCs w:val="21"/>
              </w:rPr>
              <w:t>90分-100分（含90分）</w:t>
            </w:r>
          </w:p>
        </w:tc>
        <w:tc>
          <w:tcPr>
            <w:tcW w:w="2694" w:type="dxa"/>
            <w:vAlign w:val="center"/>
          </w:tcPr>
          <w:p w14:paraId="530A1297">
            <w:pPr>
              <w:widowControl/>
              <w:jc w:val="center"/>
              <w:rPr>
                <w:rFonts w:ascii="Arial" w:hAnsi="Arial" w:cs="Arial"/>
                <w:kern w:val="0"/>
                <w:szCs w:val="21"/>
              </w:rPr>
            </w:pPr>
            <w:r>
              <w:rPr>
                <w:rFonts w:ascii="Arial" w:hAnsi="Arial" w:cs="Arial"/>
                <w:kern w:val="0"/>
                <w:szCs w:val="21"/>
              </w:rPr>
              <w:t xml:space="preserve"> A+</w:t>
            </w:r>
          </w:p>
        </w:tc>
        <w:tc>
          <w:tcPr>
            <w:tcW w:w="2409" w:type="dxa"/>
            <w:vAlign w:val="center"/>
          </w:tcPr>
          <w:p w14:paraId="6F21EAA5">
            <w:pPr>
              <w:widowControl/>
              <w:jc w:val="center"/>
              <w:rPr>
                <w:rFonts w:ascii="Arial" w:hAnsi="Arial" w:cs="Arial"/>
                <w:kern w:val="0"/>
                <w:szCs w:val="21"/>
              </w:rPr>
            </w:pPr>
            <w:r>
              <w:rPr>
                <w:rFonts w:ascii="Arial" w:hAnsi="Arial" w:cs="Arial"/>
                <w:kern w:val="0"/>
                <w:szCs w:val="21"/>
              </w:rPr>
              <w:t>优</w:t>
            </w:r>
          </w:p>
        </w:tc>
      </w:tr>
      <w:tr w14:paraId="1D10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10" w:type="dxa"/>
            <w:vAlign w:val="center"/>
          </w:tcPr>
          <w:p w14:paraId="79164DCE">
            <w:pPr>
              <w:widowControl/>
              <w:jc w:val="center"/>
              <w:rPr>
                <w:rFonts w:ascii="Arial" w:hAnsi="Arial" w:cs="Arial"/>
                <w:kern w:val="0"/>
                <w:szCs w:val="21"/>
              </w:rPr>
            </w:pPr>
            <w:r>
              <w:rPr>
                <w:rFonts w:ascii="Arial" w:hAnsi="Arial" w:cs="Arial"/>
                <w:kern w:val="0"/>
                <w:szCs w:val="21"/>
              </w:rPr>
              <w:t>85分-90分（含85分）</w:t>
            </w:r>
          </w:p>
        </w:tc>
        <w:tc>
          <w:tcPr>
            <w:tcW w:w="2694" w:type="dxa"/>
            <w:vAlign w:val="center"/>
          </w:tcPr>
          <w:p w14:paraId="59CF00D4">
            <w:pPr>
              <w:widowControl/>
              <w:jc w:val="center"/>
              <w:rPr>
                <w:rFonts w:ascii="Arial" w:hAnsi="Arial" w:cs="Arial"/>
                <w:kern w:val="0"/>
                <w:szCs w:val="21"/>
              </w:rPr>
            </w:pPr>
            <w:r>
              <w:rPr>
                <w:rFonts w:ascii="Arial" w:hAnsi="Arial" w:cs="Arial"/>
                <w:kern w:val="0"/>
                <w:szCs w:val="21"/>
              </w:rPr>
              <w:t>A</w:t>
            </w:r>
          </w:p>
        </w:tc>
        <w:tc>
          <w:tcPr>
            <w:tcW w:w="2409" w:type="dxa"/>
            <w:vAlign w:val="center"/>
          </w:tcPr>
          <w:p w14:paraId="2BE9852E">
            <w:pPr>
              <w:widowControl/>
              <w:jc w:val="center"/>
              <w:rPr>
                <w:rFonts w:ascii="Arial" w:hAnsi="Arial" w:cs="Arial"/>
                <w:kern w:val="0"/>
                <w:szCs w:val="21"/>
              </w:rPr>
            </w:pPr>
            <w:r>
              <w:rPr>
                <w:rFonts w:ascii="Arial" w:hAnsi="Arial" w:cs="Arial"/>
                <w:kern w:val="0"/>
                <w:szCs w:val="21"/>
              </w:rPr>
              <w:t>优</w:t>
            </w:r>
          </w:p>
        </w:tc>
      </w:tr>
      <w:tr w14:paraId="435E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10" w:type="dxa"/>
            <w:vAlign w:val="center"/>
          </w:tcPr>
          <w:p w14:paraId="6D36BB6E">
            <w:pPr>
              <w:widowControl/>
              <w:jc w:val="center"/>
              <w:rPr>
                <w:rFonts w:ascii="Arial" w:hAnsi="Arial" w:cs="Arial"/>
                <w:kern w:val="0"/>
                <w:szCs w:val="21"/>
              </w:rPr>
            </w:pPr>
            <w:r>
              <w:rPr>
                <w:rFonts w:ascii="Arial" w:hAnsi="Arial" w:cs="Arial"/>
                <w:kern w:val="0"/>
                <w:szCs w:val="21"/>
              </w:rPr>
              <w:t>80分-85分（含80分）</w:t>
            </w:r>
          </w:p>
        </w:tc>
        <w:tc>
          <w:tcPr>
            <w:tcW w:w="2694" w:type="dxa"/>
            <w:vAlign w:val="center"/>
          </w:tcPr>
          <w:p w14:paraId="7027A4DA">
            <w:pPr>
              <w:widowControl/>
              <w:jc w:val="center"/>
              <w:rPr>
                <w:rFonts w:ascii="Arial" w:hAnsi="Arial" w:cs="Arial"/>
                <w:kern w:val="0"/>
                <w:szCs w:val="21"/>
              </w:rPr>
            </w:pPr>
            <w:r>
              <w:rPr>
                <w:rFonts w:ascii="Arial" w:hAnsi="Arial" w:cs="Arial"/>
                <w:kern w:val="0"/>
                <w:szCs w:val="21"/>
              </w:rPr>
              <w:t xml:space="preserve"> B+</w:t>
            </w:r>
          </w:p>
        </w:tc>
        <w:tc>
          <w:tcPr>
            <w:tcW w:w="2409" w:type="dxa"/>
            <w:vAlign w:val="center"/>
          </w:tcPr>
          <w:p w14:paraId="1A32296C">
            <w:pPr>
              <w:widowControl/>
              <w:jc w:val="center"/>
              <w:rPr>
                <w:rFonts w:ascii="Arial" w:hAnsi="Arial" w:cs="Arial"/>
                <w:kern w:val="0"/>
                <w:szCs w:val="21"/>
              </w:rPr>
            </w:pPr>
            <w:r>
              <w:rPr>
                <w:rFonts w:ascii="Arial" w:hAnsi="Arial" w:cs="Arial"/>
                <w:kern w:val="0"/>
                <w:szCs w:val="21"/>
              </w:rPr>
              <w:t>良</w:t>
            </w:r>
          </w:p>
        </w:tc>
      </w:tr>
      <w:tr w14:paraId="58EA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10" w:type="dxa"/>
            <w:vAlign w:val="center"/>
          </w:tcPr>
          <w:p w14:paraId="3AC7773C">
            <w:pPr>
              <w:widowControl/>
              <w:jc w:val="center"/>
              <w:rPr>
                <w:rFonts w:ascii="Arial" w:hAnsi="Arial" w:cs="Arial"/>
                <w:kern w:val="0"/>
                <w:szCs w:val="21"/>
              </w:rPr>
            </w:pPr>
            <w:r>
              <w:rPr>
                <w:rFonts w:ascii="Arial" w:hAnsi="Arial" w:cs="Arial"/>
                <w:kern w:val="0"/>
                <w:szCs w:val="21"/>
              </w:rPr>
              <w:t>70分-80分（含70分）</w:t>
            </w:r>
          </w:p>
        </w:tc>
        <w:tc>
          <w:tcPr>
            <w:tcW w:w="2694" w:type="dxa"/>
            <w:vAlign w:val="center"/>
          </w:tcPr>
          <w:p w14:paraId="371AF92C">
            <w:pPr>
              <w:widowControl/>
              <w:jc w:val="center"/>
              <w:rPr>
                <w:rFonts w:ascii="Arial" w:hAnsi="Arial" w:cs="Arial"/>
                <w:kern w:val="0"/>
                <w:szCs w:val="21"/>
              </w:rPr>
            </w:pPr>
            <w:r>
              <w:rPr>
                <w:rFonts w:ascii="Arial" w:hAnsi="Arial" w:cs="Arial"/>
                <w:kern w:val="0"/>
                <w:szCs w:val="21"/>
              </w:rPr>
              <w:t>B</w:t>
            </w:r>
          </w:p>
        </w:tc>
        <w:tc>
          <w:tcPr>
            <w:tcW w:w="2409" w:type="dxa"/>
            <w:vAlign w:val="center"/>
          </w:tcPr>
          <w:p w14:paraId="24322FD8">
            <w:pPr>
              <w:widowControl/>
              <w:jc w:val="center"/>
              <w:rPr>
                <w:rFonts w:ascii="Arial" w:hAnsi="Arial" w:cs="Arial"/>
                <w:kern w:val="0"/>
                <w:szCs w:val="21"/>
              </w:rPr>
            </w:pPr>
            <w:r>
              <w:rPr>
                <w:rFonts w:ascii="Arial" w:hAnsi="Arial" w:cs="Arial"/>
                <w:kern w:val="0"/>
                <w:szCs w:val="21"/>
              </w:rPr>
              <w:t>良</w:t>
            </w:r>
          </w:p>
        </w:tc>
      </w:tr>
      <w:tr w14:paraId="6D1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10" w:type="dxa"/>
            <w:vAlign w:val="center"/>
          </w:tcPr>
          <w:p w14:paraId="6776A150">
            <w:pPr>
              <w:widowControl/>
              <w:jc w:val="center"/>
              <w:rPr>
                <w:rFonts w:ascii="Arial" w:hAnsi="Arial" w:cs="Arial"/>
                <w:kern w:val="0"/>
                <w:szCs w:val="21"/>
              </w:rPr>
            </w:pPr>
            <w:r>
              <w:rPr>
                <w:rFonts w:ascii="Arial" w:hAnsi="Arial" w:cs="Arial"/>
                <w:kern w:val="0"/>
                <w:szCs w:val="21"/>
              </w:rPr>
              <w:t>60分-70分（含60分）</w:t>
            </w:r>
          </w:p>
        </w:tc>
        <w:tc>
          <w:tcPr>
            <w:tcW w:w="2694" w:type="dxa"/>
            <w:vAlign w:val="center"/>
          </w:tcPr>
          <w:p w14:paraId="768A38EB">
            <w:pPr>
              <w:widowControl/>
              <w:jc w:val="center"/>
              <w:rPr>
                <w:rFonts w:ascii="Arial" w:hAnsi="Arial" w:cs="Arial"/>
                <w:kern w:val="0"/>
                <w:szCs w:val="21"/>
              </w:rPr>
            </w:pPr>
            <w:r>
              <w:rPr>
                <w:rFonts w:ascii="Arial" w:hAnsi="Arial" w:cs="Arial"/>
                <w:kern w:val="0"/>
                <w:szCs w:val="21"/>
              </w:rPr>
              <w:t>C</w:t>
            </w:r>
          </w:p>
        </w:tc>
        <w:tc>
          <w:tcPr>
            <w:tcW w:w="2409" w:type="dxa"/>
            <w:vAlign w:val="center"/>
          </w:tcPr>
          <w:p w14:paraId="4A912E76">
            <w:pPr>
              <w:widowControl/>
              <w:jc w:val="center"/>
              <w:rPr>
                <w:rFonts w:ascii="Arial" w:hAnsi="Arial" w:cs="Arial"/>
                <w:kern w:val="0"/>
                <w:szCs w:val="21"/>
              </w:rPr>
            </w:pPr>
            <w:r>
              <w:rPr>
                <w:rFonts w:ascii="Arial" w:hAnsi="Arial" w:cs="Arial"/>
                <w:kern w:val="0"/>
                <w:szCs w:val="21"/>
              </w:rPr>
              <w:t>中</w:t>
            </w:r>
          </w:p>
        </w:tc>
      </w:tr>
      <w:tr w14:paraId="23C7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10" w:type="dxa"/>
            <w:vAlign w:val="center"/>
          </w:tcPr>
          <w:p w14:paraId="4020642B">
            <w:pPr>
              <w:widowControl/>
              <w:jc w:val="center"/>
              <w:rPr>
                <w:rFonts w:ascii="Arial" w:hAnsi="Arial" w:cs="Arial"/>
                <w:kern w:val="0"/>
                <w:szCs w:val="21"/>
              </w:rPr>
            </w:pPr>
            <w:r>
              <w:rPr>
                <w:rFonts w:ascii="Arial" w:hAnsi="Arial" w:cs="Arial"/>
                <w:kern w:val="0"/>
                <w:szCs w:val="21"/>
              </w:rPr>
              <w:t>60分以下</w:t>
            </w:r>
          </w:p>
        </w:tc>
        <w:tc>
          <w:tcPr>
            <w:tcW w:w="2694" w:type="dxa"/>
            <w:vAlign w:val="center"/>
          </w:tcPr>
          <w:p w14:paraId="5BE9CC35">
            <w:pPr>
              <w:widowControl/>
              <w:jc w:val="center"/>
              <w:rPr>
                <w:rFonts w:ascii="Arial" w:hAnsi="Arial" w:cs="Arial"/>
                <w:kern w:val="0"/>
                <w:szCs w:val="21"/>
              </w:rPr>
            </w:pPr>
            <w:r>
              <w:rPr>
                <w:rFonts w:ascii="Arial" w:hAnsi="Arial" w:cs="Arial"/>
                <w:kern w:val="0"/>
                <w:szCs w:val="21"/>
              </w:rPr>
              <w:t>D</w:t>
            </w:r>
          </w:p>
        </w:tc>
        <w:tc>
          <w:tcPr>
            <w:tcW w:w="2409" w:type="dxa"/>
            <w:vAlign w:val="center"/>
          </w:tcPr>
          <w:p w14:paraId="4D58E9B7">
            <w:pPr>
              <w:widowControl/>
              <w:jc w:val="center"/>
              <w:rPr>
                <w:rFonts w:ascii="Arial" w:hAnsi="Arial" w:cs="Arial"/>
                <w:kern w:val="0"/>
                <w:szCs w:val="21"/>
              </w:rPr>
            </w:pPr>
            <w:r>
              <w:rPr>
                <w:rFonts w:ascii="Arial" w:hAnsi="Arial" w:cs="Arial"/>
                <w:kern w:val="0"/>
                <w:szCs w:val="21"/>
              </w:rPr>
              <w:t>差</w:t>
            </w:r>
          </w:p>
        </w:tc>
      </w:tr>
    </w:tbl>
    <w:p w14:paraId="716F4BB3">
      <w:pPr>
        <w:widowControl/>
        <w:spacing w:before="312" w:beforeLines="100" w:after="156" w:afterLines="50" w:line="420" w:lineRule="exact"/>
        <w:ind w:firstLine="482"/>
        <w:jc w:val="left"/>
        <w:outlineLvl w:val="2"/>
        <w:rPr>
          <w:rFonts w:ascii="Arial" w:hAnsi="Arial" w:cs="Arial"/>
          <w:b/>
          <w:kern w:val="0"/>
          <w:sz w:val="24"/>
          <w:szCs w:val="24"/>
        </w:rPr>
      </w:pPr>
      <w:bookmarkStart w:id="14" w:name="_Toc515864719"/>
      <w:r>
        <w:rPr>
          <w:rFonts w:ascii="Arial" w:hAnsi="Arial" w:cs="Arial"/>
          <w:b/>
          <w:kern w:val="0"/>
          <w:sz w:val="24"/>
          <w:szCs w:val="24"/>
        </w:rPr>
        <w:t>（四）证据收集方式</w:t>
      </w:r>
      <w:bookmarkEnd w:id="14"/>
    </w:p>
    <w:p w14:paraId="2BCF5CD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我们根据实际情况，为顺利完成本次绩效评价</w:t>
      </w:r>
      <w:r>
        <w:rPr>
          <w:rFonts w:hint="eastAsia" w:ascii="Arial" w:hAnsi="Arial" w:cs="Arial"/>
          <w:kern w:val="0"/>
          <w:sz w:val="24"/>
          <w:szCs w:val="24"/>
        </w:rPr>
        <w:t>工作</w:t>
      </w:r>
      <w:r>
        <w:rPr>
          <w:rFonts w:ascii="Arial" w:hAnsi="Arial" w:cs="Arial"/>
          <w:kern w:val="0"/>
          <w:sz w:val="24"/>
          <w:szCs w:val="24"/>
        </w:rPr>
        <w:t>，评价</w:t>
      </w:r>
      <w:r>
        <w:rPr>
          <w:rFonts w:hint="eastAsia" w:ascii="Arial" w:hAnsi="Arial" w:cs="Arial"/>
          <w:kern w:val="0"/>
          <w:sz w:val="24"/>
          <w:szCs w:val="24"/>
        </w:rPr>
        <w:t>工作</w:t>
      </w:r>
      <w:r>
        <w:rPr>
          <w:rFonts w:ascii="Arial" w:hAnsi="Arial" w:cs="Arial"/>
          <w:kern w:val="0"/>
          <w:sz w:val="24"/>
          <w:szCs w:val="24"/>
        </w:rPr>
        <w:t>组主要使用</w:t>
      </w:r>
      <w:r>
        <w:rPr>
          <w:rFonts w:hint="eastAsia" w:ascii="Arial" w:hAnsi="Arial" w:cs="Arial"/>
          <w:kern w:val="0"/>
          <w:sz w:val="24"/>
          <w:szCs w:val="24"/>
        </w:rPr>
        <w:t>了如下具体</w:t>
      </w:r>
      <w:r>
        <w:rPr>
          <w:rFonts w:ascii="Arial" w:hAnsi="Arial" w:cs="Arial"/>
          <w:kern w:val="0"/>
          <w:sz w:val="24"/>
          <w:szCs w:val="24"/>
        </w:rPr>
        <w:t>证据收集方法：</w:t>
      </w:r>
    </w:p>
    <w:p w14:paraId="53F6BFC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1、案卷研究。评价</w:t>
      </w:r>
      <w:r>
        <w:rPr>
          <w:rFonts w:hint="eastAsia" w:ascii="Arial" w:hAnsi="Arial" w:cs="Arial"/>
          <w:kern w:val="0"/>
          <w:sz w:val="24"/>
          <w:szCs w:val="24"/>
        </w:rPr>
        <w:t>工作</w:t>
      </w:r>
      <w:r>
        <w:rPr>
          <w:rFonts w:ascii="Arial" w:hAnsi="Arial" w:cs="Arial"/>
          <w:kern w:val="0"/>
          <w:sz w:val="24"/>
          <w:szCs w:val="24"/>
        </w:rPr>
        <w:t>组在项目实施单位收集与绩效评价有关的文件资料，对收集到的项目文件资料进行深入研究、比较和分析，得到绩效评价所需的证据资料。</w:t>
      </w:r>
    </w:p>
    <w:p w14:paraId="550456A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2、现场访谈。评价</w:t>
      </w:r>
      <w:r>
        <w:rPr>
          <w:rFonts w:hint="eastAsia" w:ascii="Arial" w:hAnsi="Arial" w:cs="Arial"/>
          <w:kern w:val="0"/>
          <w:sz w:val="24"/>
          <w:szCs w:val="24"/>
        </w:rPr>
        <w:t>工作</w:t>
      </w:r>
      <w:r>
        <w:rPr>
          <w:rFonts w:ascii="Arial" w:hAnsi="Arial" w:cs="Arial"/>
          <w:kern w:val="0"/>
          <w:sz w:val="24"/>
          <w:szCs w:val="24"/>
        </w:rPr>
        <w:t>组在收集项目相关资料时，根据访谈提纲对项目单位负责人和相关工作人员现场访谈，询问项目立项情况、实施过程</w:t>
      </w:r>
      <w:bookmarkStart w:id="29" w:name="_GoBack"/>
      <w:bookmarkEnd w:id="29"/>
      <w:r>
        <w:rPr>
          <w:rFonts w:ascii="Arial" w:hAnsi="Arial" w:cs="Arial"/>
          <w:kern w:val="0"/>
          <w:sz w:val="24"/>
          <w:szCs w:val="24"/>
        </w:rPr>
        <w:t>以及项目相关产出情况，获取项目的相关信息。</w:t>
      </w:r>
    </w:p>
    <w:p w14:paraId="29B7C0E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3、问卷调查。评价</w:t>
      </w:r>
      <w:r>
        <w:rPr>
          <w:rFonts w:hint="eastAsia" w:ascii="Arial" w:hAnsi="Arial" w:cs="Arial"/>
          <w:kern w:val="0"/>
          <w:sz w:val="24"/>
          <w:szCs w:val="24"/>
        </w:rPr>
        <w:t>工作</w:t>
      </w:r>
      <w:r>
        <w:rPr>
          <w:rFonts w:ascii="Arial" w:hAnsi="Arial" w:cs="Arial"/>
          <w:kern w:val="0"/>
          <w:sz w:val="24"/>
          <w:szCs w:val="24"/>
        </w:rPr>
        <w:t>组对项目实施单位服务对象发放调查问卷，获取绩效评价所需</w:t>
      </w:r>
      <w:r>
        <w:rPr>
          <w:rFonts w:hint="eastAsia" w:ascii="Arial" w:hAnsi="Arial" w:cs="Arial"/>
          <w:kern w:val="0"/>
          <w:sz w:val="24"/>
          <w:szCs w:val="24"/>
        </w:rPr>
        <w:t>相关</w:t>
      </w:r>
      <w:r>
        <w:rPr>
          <w:rFonts w:ascii="Arial" w:hAnsi="Arial" w:cs="Arial"/>
          <w:kern w:val="0"/>
          <w:sz w:val="24"/>
          <w:szCs w:val="24"/>
        </w:rPr>
        <w:t>资料，</w:t>
      </w:r>
      <w:r>
        <w:rPr>
          <w:rFonts w:hint="eastAsia" w:ascii="Arial" w:hAnsi="Arial" w:cs="Arial"/>
          <w:kern w:val="0"/>
          <w:sz w:val="24"/>
          <w:szCs w:val="24"/>
        </w:rPr>
        <w:t>为</w:t>
      </w:r>
      <w:r>
        <w:rPr>
          <w:rFonts w:ascii="Arial" w:hAnsi="Arial" w:cs="Arial"/>
          <w:kern w:val="0"/>
          <w:sz w:val="24"/>
          <w:szCs w:val="24"/>
        </w:rPr>
        <w:t>形成分析报告</w:t>
      </w:r>
      <w:r>
        <w:rPr>
          <w:rFonts w:hint="eastAsia" w:ascii="Arial" w:hAnsi="Arial" w:cs="Arial"/>
          <w:kern w:val="0"/>
          <w:sz w:val="24"/>
          <w:szCs w:val="24"/>
        </w:rPr>
        <w:t>收集到第一手资料</w:t>
      </w:r>
      <w:r>
        <w:rPr>
          <w:rFonts w:ascii="Arial" w:hAnsi="Arial" w:cs="Arial"/>
          <w:kern w:val="0"/>
          <w:sz w:val="24"/>
          <w:szCs w:val="24"/>
        </w:rPr>
        <w:t>。</w:t>
      </w:r>
    </w:p>
    <w:p w14:paraId="3BF8DB59">
      <w:pPr>
        <w:widowControl/>
        <w:spacing w:before="312" w:beforeLines="100" w:after="156" w:afterLines="50" w:line="420" w:lineRule="exact"/>
        <w:ind w:firstLine="482"/>
        <w:jc w:val="left"/>
        <w:outlineLvl w:val="1"/>
        <w:rPr>
          <w:rFonts w:ascii="Arial" w:hAnsi="Arial" w:cs="Arial"/>
          <w:b/>
          <w:kern w:val="0"/>
          <w:sz w:val="28"/>
          <w:szCs w:val="28"/>
        </w:rPr>
      </w:pPr>
      <w:bookmarkStart w:id="15" w:name="_Toc515864720"/>
      <w:r>
        <w:rPr>
          <w:rFonts w:ascii="Arial" w:hAnsi="Arial" w:cs="Arial"/>
          <w:b/>
          <w:kern w:val="0"/>
          <w:sz w:val="28"/>
          <w:szCs w:val="28"/>
        </w:rPr>
        <w:t>四、绩效评价分析及评价结论</w:t>
      </w:r>
      <w:bookmarkEnd w:id="15"/>
    </w:p>
    <w:p w14:paraId="1FCF42C9">
      <w:pPr>
        <w:widowControl/>
        <w:spacing w:before="312" w:beforeLines="100" w:after="156" w:afterLines="50" w:line="420" w:lineRule="exact"/>
        <w:ind w:firstLine="482"/>
        <w:jc w:val="left"/>
        <w:outlineLvl w:val="2"/>
        <w:rPr>
          <w:rFonts w:ascii="Arial" w:hAnsi="Arial" w:cs="Arial"/>
          <w:b/>
          <w:kern w:val="0"/>
          <w:sz w:val="24"/>
          <w:szCs w:val="24"/>
        </w:rPr>
      </w:pPr>
      <w:bookmarkStart w:id="16" w:name="_Toc515864721"/>
      <w:r>
        <w:rPr>
          <w:rFonts w:ascii="Arial" w:hAnsi="Arial" w:cs="Arial"/>
          <w:b/>
          <w:kern w:val="0"/>
          <w:sz w:val="24"/>
          <w:szCs w:val="24"/>
        </w:rPr>
        <w:t>（一）绩效分析</w:t>
      </w:r>
      <w:bookmarkEnd w:id="16"/>
    </w:p>
    <w:p w14:paraId="7E775BF6">
      <w:pPr>
        <w:widowControl/>
        <w:spacing w:before="156" w:beforeLines="50" w:after="156" w:afterLines="50" w:line="420" w:lineRule="exact"/>
        <w:ind w:firstLine="482"/>
        <w:jc w:val="left"/>
        <w:outlineLvl w:val="3"/>
        <w:rPr>
          <w:rFonts w:ascii="Arial" w:hAnsi="Arial" w:cs="Arial"/>
          <w:kern w:val="0"/>
          <w:sz w:val="24"/>
          <w:szCs w:val="24"/>
        </w:rPr>
      </w:pPr>
      <w:bookmarkStart w:id="17" w:name="_Toc515864722"/>
      <w:r>
        <w:rPr>
          <w:rFonts w:ascii="Arial" w:hAnsi="Arial" w:cs="Arial"/>
          <w:kern w:val="0"/>
          <w:sz w:val="24"/>
          <w:szCs w:val="24"/>
        </w:rPr>
        <w:t>1、项目投入（15分）</w:t>
      </w:r>
      <w:bookmarkEnd w:id="17"/>
    </w:p>
    <w:p w14:paraId="2EA142A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根据评价原则，项目投入评价得分14分，指标结果为优。</w:t>
      </w:r>
    </w:p>
    <w:p w14:paraId="6FE5E1DC">
      <w:pPr>
        <w:widowControl/>
        <w:ind w:firstLine="482"/>
        <w:jc w:val="left"/>
        <w:rPr>
          <w:rFonts w:ascii="Arial" w:hAnsi="Arial" w:cs="Arial"/>
          <w:kern w:val="0"/>
          <w:sz w:val="24"/>
          <w:szCs w:val="24"/>
        </w:rPr>
      </w:pPr>
      <w:r>
        <w:rPr>
          <w:rFonts w:hint="eastAsia" w:ascii="Arial" w:hAnsi="Arial" w:cs="Arial"/>
          <w:kern w:val="0"/>
          <w:sz w:val="24"/>
          <w:szCs w:val="24"/>
        </w:rPr>
        <w:drawing>
          <wp:inline distT="0" distB="0" distL="0" distR="0">
            <wp:extent cx="5303520" cy="289750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F291C7">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投入方面主要评价项目立项的规范性、绩效目标设立的合理性、绩效指标设立的明确性以及资金落实情况。对于该项的评价，评价项目组主要采取了案卷研究、访谈、实地调研等方式进行资料收集、整理和分析，查看了项目立项资料及申报资料、财政资金拨付凭证，对项目投入涉及的指标进行打分，并逐级加权计算结果。</w:t>
      </w:r>
    </w:p>
    <w:p w14:paraId="21136AB5">
      <w:pPr>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（1）项目立项（9分）</w:t>
      </w:r>
    </w:p>
    <w:p w14:paraId="0F58E346">
      <w:pPr>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立项是指项目经过项目实施组织决策者和政府有关部门的批准，并列入项目实施组织或者政府计划的过程。项目立项情况主要通过项目立项规范性、绩效目标合理性及绩效指标明确性这三个指标来反映。该项指标评价得分为8分，评价结果为优。</w:t>
      </w:r>
    </w:p>
    <w:p w14:paraId="1D5EE909">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1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①</w:t>
      </w:r>
      <w:r>
        <w:rPr>
          <w:rFonts w:ascii="Arial" w:hAnsi="Arial" w:cs="Arial"/>
          <w:kern w:val="0"/>
          <w:sz w:val="24"/>
          <w:szCs w:val="24"/>
        </w:rPr>
        <w:fldChar w:fldCharType="end"/>
      </w:r>
      <w:r>
        <w:rPr>
          <w:rFonts w:ascii="Arial" w:hAnsi="Arial" w:cs="Arial"/>
          <w:kern w:val="0"/>
          <w:sz w:val="24"/>
          <w:szCs w:val="24"/>
        </w:rPr>
        <w:t>项目立项规范性。项目按照规定的程序申请设立；事前已经过必要的可行性研究、专家论证、风险评估、集体决策；但项目立项资金预算时，扩大了项目范围，将法律服务人员工作补贴经费及司法所工作经费纳入法律服务保障项目。按评分标准，扣1分。</w:t>
      </w:r>
    </w:p>
    <w:p w14:paraId="5FA10B01">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②</w:t>
      </w:r>
      <w:r>
        <w:rPr>
          <w:rFonts w:ascii="Arial" w:hAnsi="Arial" w:cs="Arial"/>
          <w:kern w:val="0"/>
          <w:sz w:val="24"/>
          <w:szCs w:val="24"/>
        </w:rPr>
        <w:t>绩效目标合理性。符合国家相关法律法规、国民经济发展规划和党委政府决策，与项目实施单位职责密切相关；项目预期产出效益和效果符合正常的业绩水平。</w:t>
      </w:r>
    </w:p>
    <w:p w14:paraId="33BB0FD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3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③</w:t>
      </w:r>
      <w:r>
        <w:rPr>
          <w:rFonts w:ascii="Arial" w:hAnsi="Arial" w:cs="Arial"/>
          <w:kern w:val="0"/>
          <w:sz w:val="24"/>
          <w:szCs w:val="24"/>
        </w:rPr>
        <w:fldChar w:fldCharType="end"/>
      </w:r>
      <w:r>
        <w:rPr>
          <w:rFonts w:ascii="Arial" w:hAnsi="Arial" w:cs="Arial"/>
          <w:kern w:val="0"/>
          <w:sz w:val="24"/>
          <w:szCs w:val="24"/>
        </w:rPr>
        <w:t>绩效指标明确性。项目绩效目标已细化分解为具体的绩效指标且通过清晰、可衡量的指标值予以体现；与项目年度目标或计划数相对应；与预算确定的项目资金量相</w:t>
      </w:r>
      <w:r>
        <w:rPr>
          <w:rFonts w:hint="eastAsia" w:ascii="Arial" w:hAnsi="Arial" w:cs="Arial"/>
          <w:kern w:val="0"/>
          <w:sz w:val="24"/>
          <w:szCs w:val="24"/>
        </w:rPr>
        <w:t>匹配</w:t>
      </w:r>
      <w:r>
        <w:rPr>
          <w:rFonts w:ascii="Arial" w:hAnsi="Arial" w:cs="Arial"/>
          <w:kern w:val="0"/>
          <w:sz w:val="24"/>
          <w:szCs w:val="24"/>
        </w:rPr>
        <w:t>。</w:t>
      </w:r>
    </w:p>
    <w:p w14:paraId="368E8E7E">
      <w:pPr>
        <w:widowControl/>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（2）资金落实情况（6分）</w:t>
      </w:r>
    </w:p>
    <w:p w14:paraId="4E35C95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资金落实情况主要评价财政预算资金是否到位与及时。该情况通过资金到位率和到位及时率两个指标来反映。该项指标评价得分为6分，评价结果为优。</w:t>
      </w:r>
    </w:p>
    <w:p w14:paraId="07A4F03C">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1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①</w:t>
      </w:r>
      <w:r>
        <w:rPr>
          <w:rFonts w:ascii="Arial" w:hAnsi="Arial" w:cs="Arial"/>
          <w:kern w:val="0"/>
          <w:sz w:val="24"/>
          <w:szCs w:val="24"/>
        </w:rPr>
        <w:fldChar w:fldCharType="end"/>
      </w:r>
      <w:r>
        <w:rPr>
          <w:rFonts w:ascii="Arial" w:hAnsi="Arial" w:cs="Arial"/>
          <w:kern w:val="0"/>
          <w:sz w:val="24"/>
          <w:szCs w:val="24"/>
        </w:rPr>
        <w:t>资金到位率。预算资金到位率100%，满足了项目正常开展的资金需求。</w:t>
      </w:r>
    </w:p>
    <w:p w14:paraId="26C14A45">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②</w:t>
      </w:r>
      <w:r>
        <w:rPr>
          <w:rFonts w:ascii="Arial" w:hAnsi="Arial" w:cs="Arial"/>
          <w:kern w:val="0"/>
          <w:sz w:val="24"/>
          <w:szCs w:val="24"/>
        </w:rPr>
        <w:t>到位及时率。资金到位及时率100%，保证了项目的及时</w:t>
      </w:r>
      <w:r>
        <w:rPr>
          <w:rFonts w:hint="eastAsia" w:ascii="Arial" w:hAnsi="Arial" w:cs="Arial"/>
          <w:kern w:val="0"/>
          <w:sz w:val="24"/>
          <w:szCs w:val="24"/>
        </w:rPr>
        <w:t>开展</w:t>
      </w:r>
      <w:r>
        <w:rPr>
          <w:rFonts w:ascii="Arial" w:hAnsi="Arial" w:cs="Arial"/>
          <w:kern w:val="0"/>
          <w:sz w:val="24"/>
          <w:szCs w:val="24"/>
        </w:rPr>
        <w:t>。</w:t>
      </w:r>
    </w:p>
    <w:p w14:paraId="233543B3">
      <w:pPr>
        <w:widowControl/>
        <w:spacing w:before="156" w:beforeLines="50" w:after="156" w:afterLines="50" w:line="420" w:lineRule="exact"/>
        <w:ind w:firstLine="482"/>
        <w:jc w:val="left"/>
        <w:outlineLvl w:val="3"/>
        <w:rPr>
          <w:rFonts w:ascii="Arial" w:hAnsi="Arial" w:cs="Arial"/>
          <w:kern w:val="0"/>
          <w:sz w:val="24"/>
          <w:szCs w:val="24"/>
        </w:rPr>
      </w:pPr>
      <w:bookmarkStart w:id="18" w:name="_Toc515864723"/>
      <w:r>
        <w:rPr>
          <w:rFonts w:ascii="Arial" w:hAnsi="Arial" w:cs="Arial"/>
          <w:kern w:val="0"/>
          <w:sz w:val="24"/>
          <w:szCs w:val="24"/>
        </w:rPr>
        <w:t>2、项目过程（25分）</w:t>
      </w:r>
      <w:bookmarkEnd w:id="18"/>
    </w:p>
    <w:p w14:paraId="6C82B41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根据评价原则，项目过程评价得分20分，评价结果为良。</w:t>
      </w:r>
    </w:p>
    <w:p w14:paraId="3DCB6CEC">
      <w:pPr>
        <w:widowControl/>
        <w:ind w:firstLine="482"/>
        <w:jc w:val="left"/>
        <w:rPr>
          <w:rFonts w:ascii="Arial" w:hAnsi="Arial" w:cs="Arial"/>
          <w:kern w:val="0"/>
          <w:sz w:val="24"/>
          <w:szCs w:val="24"/>
        </w:rPr>
      </w:pPr>
      <w:r>
        <w:rPr>
          <w:rFonts w:hint="eastAsia" w:ascii="Arial" w:hAnsi="Arial" w:cs="Arial"/>
          <w:kern w:val="0"/>
          <w:sz w:val="24"/>
          <w:szCs w:val="24"/>
        </w:rPr>
        <w:drawing>
          <wp:inline distT="0" distB="0" distL="0" distR="0">
            <wp:extent cx="5346700" cy="32004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9AB1AB">
      <w:pPr>
        <w:widowControl/>
        <w:ind w:firstLine="482"/>
        <w:jc w:val="left"/>
        <w:rPr>
          <w:rFonts w:ascii="Arial" w:hAnsi="Arial" w:cs="Arial"/>
          <w:kern w:val="0"/>
          <w:sz w:val="24"/>
          <w:szCs w:val="24"/>
        </w:rPr>
      </w:pPr>
    </w:p>
    <w:p w14:paraId="0124588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项目过程指标主要从业务管理、财务管理二个方面来具体评价</w:t>
      </w:r>
      <w:r>
        <w:rPr>
          <w:rFonts w:hint="eastAsia" w:ascii="Arial" w:hAnsi="Arial" w:cs="Arial"/>
          <w:kern w:val="0"/>
          <w:sz w:val="24"/>
          <w:szCs w:val="24"/>
        </w:rPr>
        <w:t>。</w:t>
      </w:r>
      <w:r>
        <w:rPr>
          <w:rFonts w:ascii="Arial" w:hAnsi="Arial" w:cs="Arial"/>
          <w:kern w:val="0"/>
          <w:sz w:val="24"/>
          <w:szCs w:val="24"/>
        </w:rPr>
        <w:t>主要考核项目实施单位业务管理制度健全性、制度执行的有效性和项目质量可控性，财务管理制度的健全性、资金使用合规性及财务监控有效性</w:t>
      </w:r>
      <w:r>
        <w:rPr>
          <w:rFonts w:hint="eastAsia" w:ascii="Arial" w:hAnsi="Arial" w:cs="Arial"/>
          <w:kern w:val="0"/>
          <w:sz w:val="24"/>
          <w:szCs w:val="24"/>
        </w:rPr>
        <w:t>等几个方面</w:t>
      </w:r>
      <w:r>
        <w:rPr>
          <w:rFonts w:ascii="Arial" w:hAnsi="Arial" w:cs="Arial"/>
          <w:kern w:val="0"/>
          <w:sz w:val="24"/>
          <w:szCs w:val="24"/>
        </w:rPr>
        <w:t>。对于该项的评价，评价工作组主要采取了案卷研究、现场访谈等方式进行资料收集、整理、核实和分析，收集了项目实施单位的业务管理制度、财务管理制度等相关文件；了解项目实施单位的项目实施过程，对项目过程涉及的指标进行打分，并逐级加权计算结果。</w:t>
      </w:r>
    </w:p>
    <w:p w14:paraId="560CDCC3">
      <w:pPr>
        <w:keepNext/>
        <w:widowControl/>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（1）业务管理情况（12分）</w:t>
      </w:r>
    </w:p>
    <w:p w14:paraId="05423BD3">
      <w:pPr>
        <w:keepNext/>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业务管理情况主要考核业务管理制度对项目顺利实施的保障情况，业务管理制度的有效执行情况及项目实施单位对项目质量的控制情况。该情况主要从管理制度健全性、制度执行有效性、项目质量可控性三方面</w:t>
      </w:r>
      <w:r>
        <w:rPr>
          <w:rFonts w:hint="eastAsia" w:ascii="Arial" w:hAnsi="Arial" w:cs="Arial"/>
          <w:kern w:val="0"/>
          <w:sz w:val="24"/>
          <w:szCs w:val="24"/>
        </w:rPr>
        <w:t>进行</w:t>
      </w:r>
      <w:r>
        <w:rPr>
          <w:rFonts w:ascii="Arial" w:hAnsi="Arial" w:cs="Arial"/>
          <w:kern w:val="0"/>
          <w:sz w:val="24"/>
          <w:szCs w:val="24"/>
        </w:rPr>
        <w:t>具体评价。该项指标评价得分为11分，评价结果为优。</w:t>
      </w:r>
    </w:p>
    <w:p w14:paraId="07AC9EBD">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①</w:t>
      </w:r>
      <w:r>
        <w:rPr>
          <w:rFonts w:ascii="Arial" w:hAnsi="Arial" w:cs="Arial"/>
          <w:kern w:val="0"/>
          <w:sz w:val="24"/>
          <w:szCs w:val="24"/>
        </w:rPr>
        <w:t>管理制度健全性。蔡甸区司法局按照国家省市区相关文件执行律师进社区（村）、法律援助、安置帮教、人民调解、社区矫正等工作。蔡甸区司法局下发有</w:t>
      </w:r>
      <w:r>
        <w:rPr>
          <w:rFonts w:ascii="Arial" w:hAnsi="Arial" w:cs="Arial"/>
          <w:sz w:val="24"/>
          <w:szCs w:val="24"/>
        </w:rPr>
        <w:t>《蔡甸区社区、村法律服务工作考评办法》（蔡司【2016】4号）</w:t>
      </w:r>
      <w:r>
        <w:rPr>
          <w:rFonts w:ascii="Arial" w:hAnsi="Arial" w:cs="Arial"/>
          <w:kern w:val="0"/>
          <w:sz w:val="24"/>
          <w:szCs w:val="24"/>
        </w:rPr>
        <w:t>、</w:t>
      </w:r>
      <w:r>
        <w:rPr>
          <w:rFonts w:ascii="Arial" w:hAnsi="Arial" w:cs="Arial"/>
          <w:sz w:val="24"/>
          <w:szCs w:val="24"/>
        </w:rPr>
        <w:t>《蔡甸区法律援助办案补贴标准》（蔡司【2017】2号）、《蔡甸区人民调解以奖代补实施办法》的通知（蔡司【2015】2号）、《蔡甸区人民调解以奖代补增设登记奖实施办法》的通知（蔡司【2015】9号）、《关于建立审前社会调查协作组和实行案件补贴机制的工作方案》的通知（蔡司【2013】4号）、</w:t>
      </w:r>
      <w:r>
        <w:rPr>
          <w:rFonts w:hint="eastAsia" w:ascii="Arial" w:hAnsi="Arial" w:cs="Arial"/>
          <w:sz w:val="24"/>
          <w:szCs w:val="24"/>
        </w:rPr>
        <w:t>《</w:t>
      </w:r>
      <w:r>
        <w:rPr>
          <w:rFonts w:ascii="Arial" w:hAnsi="Arial" w:cs="Arial"/>
          <w:sz w:val="24"/>
          <w:szCs w:val="24"/>
        </w:rPr>
        <w:t>蔡甸区司法局关于对社区服刑人员进行家庭回访社区回访实施工作补贴的暂行办法</w:t>
      </w:r>
      <w:r>
        <w:rPr>
          <w:rFonts w:hint="eastAsia" w:ascii="Arial" w:hAnsi="Arial" w:cs="Arial"/>
          <w:sz w:val="24"/>
          <w:szCs w:val="24"/>
        </w:rPr>
        <w:t>》</w:t>
      </w:r>
      <w:r>
        <w:rPr>
          <w:rFonts w:ascii="Arial" w:hAnsi="Arial" w:cs="Arial"/>
          <w:sz w:val="24"/>
          <w:szCs w:val="24"/>
        </w:rPr>
        <w:t>（蔡司【2017】6号）、《武汉市蔡甸区司法局关于对基层法律服务工作者实行工作补贴的暂行办法》（蔡司办【2010】6号）等文件，规范法律服务保障项目。</w:t>
      </w:r>
    </w:p>
    <w:p w14:paraId="65FAFCB3">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②</w:t>
      </w:r>
      <w:r>
        <w:rPr>
          <w:rFonts w:ascii="Arial" w:hAnsi="Arial" w:cs="Arial"/>
          <w:kern w:val="0"/>
          <w:sz w:val="24"/>
          <w:szCs w:val="24"/>
        </w:rPr>
        <w:t>制度执行有效性。蔡甸区司法局在项目</w:t>
      </w:r>
      <w:r>
        <w:rPr>
          <w:rFonts w:hint="eastAsia" w:ascii="Arial" w:hAnsi="Arial" w:cs="Arial"/>
          <w:kern w:val="0"/>
          <w:sz w:val="24"/>
          <w:szCs w:val="24"/>
        </w:rPr>
        <w:t>实施</w:t>
      </w:r>
      <w:r>
        <w:rPr>
          <w:rFonts w:ascii="Arial" w:hAnsi="Arial" w:cs="Arial"/>
          <w:kern w:val="0"/>
          <w:sz w:val="24"/>
          <w:szCs w:val="24"/>
        </w:rPr>
        <w:t>过程中，</w:t>
      </w:r>
      <w:r>
        <w:rPr>
          <w:rFonts w:hint="eastAsia" w:ascii="Arial" w:hAnsi="Arial" w:cs="Arial"/>
          <w:kern w:val="0"/>
          <w:sz w:val="24"/>
          <w:szCs w:val="24"/>
        </w:rPr>
        <w:t>在</w:t>
      </w:r>
      <w:r>
        <w:rPr>
          <w:rFonts w:ascii="Arial" w:hAnsi="Arial" w:cs="Arial"/>
          <w:kern w:val="0"/>
          <w:sz w:val="24"/>
          <w:szCs w:val="24"/>
        </w:rPr>
        <w:t>档案管理</w:t>
      </w:r>
      <w:r>
        <w:rPr>
          <w:rFonts w:hint="eastAsia" w:ascii="Arial" w:hAnsi="Arial" w:cs="Arial"/>
          <w:kern w:val="0"/>
          <w:sz w:val="24"/>
          <w:szCs w:val="24"/>
        </w:rPr>
        <w:t>制度的制定与执行方面</w:t>
      </w:r>
      <w:r>
        <w:rPr>
          <w:rFonts w:ascii="Arial" w:hAnsi="Arial" w:cs="Arial"/>
          <w:kern w:val="0"/>
          <w:sz w:val="24"/>
          <w:szCs w:val="24"/>
        </w:rPr>
        <w:t>存在不足。如：法律援助案卷</w:t>
      </w:r>
      <w:r>
        <w:rPr>
          <w:rFonts w:hint="eastAsia" w:ascii="Arial" w:hAnsi="Arial" w:cs="Arial"/>
          <w:kern w:val="0"/>
          <w:sz w:val="24"/>
          <w:szCs w:val="24"/>
        </w:rPr>
        <w:t>鄂蔡民援字</w:t>
      </w:r>
      <w:r>
        <w:rPr>
          <w:rFonts w:ascii="Arial" w:hAnsi="Arial" w:cs="Arial"/>
          <w:kern w:val="0"/>
          <w:sz w:val="24"/>
          <w:szCs w:val="24"/>
        </w:rPr>
        <w:t>【2017】</w:t>
      </w:r>
      <w:r>
        <w:rPr>
          <w:rFonts w:hint="eastAsia" w:ascii="Arial" w:hAnsi="Arial" w:cs="Arial"/>
          <w:kern w:val="0"/>
          <w:sz w:val="24"/>
          <w:szCs w:val="24"/>
        </w:rPr>
        <w:t>第3</w:t>
      </w:r>
      <w:r>
        <w:rPr>
          <w:rFonts w:ascii="Arial" w:hAnsi="Arial" w:cs="Arial"/>
          <w:kern w:val="0"/>
          <w:sz w:val="24"/>
          <w:szCs w:val="24"/>
        </w:rPr>
        <w:t>17</w:t>
      </w:r>
      <w:r>
        <w:rPr>
          <w:rFonts w:hint="eastAsia" w:ascii="Arial" w:hAnsi="Arial" w:cs="Arial"/>
          <w:kern w:val="0"/>
          <w:sz w:val="24"/>
          <w:szCs w:val="24"/>
        </w:rPr>
        <w:t>号</w:t>
      </w:r>
      <w:r>
        <w:rPr>
          <w:rFonts w:ascii="Arial" w:hAnsi="Arial" w:cs="Arial"/>
          <w:kern w:val="0"/>
          <w:sz w:val="24"/>
          <w:szCs w:val="24"/>
        </w:rPr>
        <w:t>交通事故案及</w:t>
      </w:r>
      <w:r>
        <w:rPr>
          <w:rFonts w:hint="eastAsia" w:ascii="Arial" w:hAnsi="Arial" w:cs="Arial"/>
          <w:kern w:val="0"/>
          <w:sz w:val="24"/>
          <w:szCs w:val="24"/>
        </w:rPr>
        <w:t>鄂蔡民援字</w:t>
      </w:r>
      <w:r>
        <w:rPr>
          <w:rFonts w:ascii="Arial" w:hAnsi="Arial" w:cs="Arial"/>
          <w:kern w:val="0"/>
          <w:sz w:val="24"/>
          <w:szCs w:val="24"/>
        </w:rPr>
        <w:t>【2017】</w:t>
      </w:r>
      <w:r>
        <w:rPr>
          <w:rFonts w:hint="eastAsia" w:ascii="Arial" w:hAnsi="Arial" w:cs="Arial"/>
          <w:kern w:val="0"/>
          <w:sz w:val="24"/>
          <w:szCs w:val="24"/>
        </w:rPr>
        <w:t>第3</w:t>
      </w:r>
      <w:r>
        <w:rPr>
          <w:rFonts w:ascii="Arial" w:hAnsi="Arial" w:cs="Arial"/>
          <w:kern w:val="0"/>
          <w:sz w:val="24"/>
          <w:szCs w:val="24"/>
        </w:rPr>
        <w:t>60</w:t>
      </w:r>
      <w:r>
        <w:rPr>
          <w:rFonts w:hint="eastAsia" w:ascii="Arial" w:hAnsi="Arial" w:cs="Arial"/>
          <w:kern w:val="0"/>
          <w:sz w:val="24"/>
          <w:szCs w:val="24"/>
        </w:rPr>
        <w:t>号</w:t>
      </w:r>
      <w:r>
        <w:rPr>
          <w:rFonts w:ascii="Arial" w:hAnsi="Arial" w:cs="Arial"/>
          <w:kern w:val="0"/>
          <w:sz w:val="24"/>
          <w:szCs w:val="24"/>
        </w:rPr>
        <w:t>离婚纠纷案均未见经济情况证明；且无规范统一的年度法律援助明细记录；人民调解档案资料未统一管理。按评分标准扣1分。</w:t>
      </w:r>
    </w:p>
    <w:p w14:paraId="2F095984">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③</w:t>
      </w:r>
      <w:r>
        <w:rPr>
          <w:rFonts w:ascii="Arial" w:hAnsi="Arial" w:cs="Arial"/>
          <w:kern w:val="0"/>
          <w:sz w:val="24"/>
          <w:szCs w:val="24"/>
        </w:rPr>
        <w:t>项目质量可控性。反映和考核项目实施单位对项目质量的控制情况。评价工作组通过查阅项目单位年初工作计划与工作安排，了解到项目单位在申报时明确了各项工作的组织实施，并为各项工作制定了相应的考核目标和标准，能够按照考核指标进行质量评价，项目质量可控。</w:t>
      </w:r>
    </w:p>
    <w:p w14:paraId="374BDFFD">
      <w:pPr>
        <w:keepNext/>
        <w:widowControl/>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（2）财务管理情况（13分）</w:t>
      </w:r>
    </w:p>
    <w:p w14:paraId="24E5961C">
      <w:pPr>
        <w:keepNext/>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财务管理情况主要考核财务管理制度对资金规范、安全运行的保障情况，项目资金的规范运行情况及项目实施单位对资金运行的控制情况。该情况主要从财务制度健全性、资金使用合规性、财务监控有效性三方面具体评价。该项指标评价得分为9分，评价结果为中。</w:t>
      </w:r>
    </w:p>
    <w:p w14:paraId="6A525CFE">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①</w:t>
      </w:r>
      <w:r>
        <w:rPr>
          <w:rFonts w:ascii="Arial" w:hAnsi="Arial" w:cs="Arial"/>
          <w:kern w:val="0"/>
          <w:sz w:val="24"/>
          <w:szCs w:val="24"/>
        </w:rPr>
        <w:t>财务制度健全性。考核财务管理制度对资金规范、安全运行的保障情况。项目实施单位主要按照国家省市区相关文件规定执行，同时蔡甸司法局制定了相应的财务管理规定等制度。</w:t>
      </w:r>
    </w:p>
    <w:p w14:paraId="4FFB4046">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②</w:t>
      </w:r>
      <w:r>
        <w:rPr>
          <w:rFonts w:ascii="Arial" w:hAnsi="Arial" w:cs="Arial"/>
          <w:kern w:val="0"/>
          <w:sz w:val="24"/>
          <w:szCs w:val="24"/>
        </w:rPr>
        <w:t>资金使用合规性。主要考核项目实施单位对项目资金使用的规范情况。评价工作组核查项目单位财务制度管理相关资料，核对资金使用的明细以及记账凭证，发现未严格按项目预算批复规定用途使用资金，如律师进社区（村）专项中列支办公费51.63万元、劳务费151.87万元、印刷费3.57万元，未严格按照预算全部用于律师专项补贴；未严格使用项目资金，如法律服务保障项目资金列支蔡甸区索河镇扶贫款9万元，列支司法所正式编制人员公积金等款项。按评分标准扣3分。</w:t>
      </w:r>
    </w:p>
    <w:p w14:paraId="4D6481AB">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③</w:t>
      </w:r>
      <w:r>
        <w:rPr>
          <w:rFonts w:ascii="Arial" w:hAnsi="Arial" w:cs="Arial"/>
          <w:kern w:val="0"/>
          <w:sz w:val="24"/>
          <w:szCs w:val="24"/>
        </w:rPr>
        <w:t>财务监控有效性。主要考核项目实施单位对资金运行的控制情况。评价工作组收集项目单位财务制度管理相关资料，通过现场访谈和查阅项目明细账了解到，项目单位制定了各项资金管理及费用支出制度，并且分项目设有专账，基本做到专款专用且能与其他资金区分开来，会计核算规范。但资金使用监控机制不健全，未采取相应的财务检查</w:t>
      </w:r>
      <w:r>
        <w:rPr>
          <w:rFonts w:hint="eastAsia" w:ascii="Arial" w:hAnsi="Arial" w:cs="Arial"/>
          <w:kern w:val="0"/>
          <w:sz w:val="24"/>
          <w:szCs w:val="24"/>
        </w:rPr>
        <w:t>等措施</w:t>
      </w:r>
      <w:r>
        <w:rPr>
          <w:rFonts w:ascii="Arial" w:hAnsi="Arial" w:cs="Arial"/>
          <w:kern w:val="0"/>
          <w:sz w:val="24"/>
          <w:szCs w:val="24"/>
        </w:rPr>
        <w:t>对下拨村（社区）资金使用情况进行监控。按评分标准扣1分。</w:t>
      </w:r>
    </w:p>
    <w:p w14:paraId="679AE037">
      <w:pPr>
        <w:keepNext/>
        <w:widowControl/>
        <w:spacing w:before="156" w:beforeLines="50" w:after="156" w:afterLines="50" w:line="420" w:lineRule="exact"/>
        <w:ind w:firstLine="482"/>
        <w:jc w:val="left"/>
        <w:outlineLvl w:val="3"/>
        <w:rPr>
          <w:rFonts w:ascii="Arial" w:hAnsi="Arial" w:cs="Arial"/>
          <w:kern w:val="0"/>
          <w:sz w:val="24"/>
          <w:szCs w:val="24"/>
        </w:rPr>
      </w:pPr>
      <w:bookmarkStart w:id="19" w:name="_Toc515864724"/>
      <w:r>
        <w:rPr>
          <w:rFonts w:ascii="Arial" w:hAnsi="Arial" w:cs="Arial"/>
          <w:kern w:val="0"/>
          <w:sz w:val="24"/>
          <w:szCs w:val="24"/>
        </w:rPr>
        <w:t>3、项目产出（31分）</w:t>
      </w:r>
      <w:bookmarkEnd w:id="19"/>
    </w:p>
    <w:p w14:paraId="78D0FA39">
      <w:pPr>
        <w:keepNext/>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根据评价原则，产出评价得分22分，评价结果为良。</w:t>
      </w:r>
    </w:p>
    <w:p w14:paraId="08C98B4D">
      <w:pPr>
        <w:widowControl/>
        <w:ind w:firstLine="482"/>
        <w:jc w:val="left"/>
        <w:rPr>
          <w:rFonts w:ascii="Arial" w:hAnsi="Arial" w:cs="Arial"/>
          <w:kern w:val="0"/>
          <w:sz w:val="24"/>
          <w:szCs w:val="24"/>
        </w:rPr>
      </w:pPr>
      <w:r>
        <w:rPr>
          <w:rFonts w:hint="eastAsia" w:ascii="Arial" w:hAnsi="Arial" w:cs="Arial"/>
          <w:kern w:val="0"/>
          <w:sz w:val="24"/>
          <w:szCs w:val="24"/>
        </w:rPr>
        <w:drawing>
          <wp:inline distT="0" distB="0" distL="0" distR="0">
            <wp:extent cx="4699000" cy="245745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98CFB3">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产出指标主要从实际完成率、质量达标率、资金使用率这三个方面来进行评价。对于该项目的评价，评价</w:t>
      </w:r>
      <w:r>
        <w:rPr>
          <w:rFonts w:hint="eastAsia" w:ascii="Arial" w:hAnsi="Arial" w:cs="Arial"/>
          <w:kern w:val="0"/>
          <w:sz w:val="24"/>
          <w:szCs w:val="24"/>
        </w:rPr>
        <w:t>工作</w:t>
      </w:r>
      <w:r>
        <w:rPr>
          <w:rFonts w:ascii="Arial" w:hAnsi="Arial" w:cs="Arial"/>
          <w:kern w:val="0"/>
          <w:sz w:val="24"/>
          <w:szCs w:val="24"/>
        </w:rPr>
        <w:t>组主要采取了案卷研究、访谈等方式进行资料收集、整理和分析，</w:t>
      </w:r>
      <w:r>
        <w:rPr>
          <w:rFonts w:hint="eastAsia" w:ascii="Arial" w:hAnsi="Arial" w:cs="Arial"/>
          <w:kern w:val="0"/>
          <w:sz w:val="24"/>
          <w:szCs w:val="24"/>
        </w:rPr>
        <w:t>包括</w:t>
      </w:r>
      <w:r>
        <w:rPr>
          <w:rFonts w:ascii="Arial" w:hAnsi="Arial" w:cs="Arial"/>
          <w:kern w:val="0"/>
          <w:sz w:val="24"/>
          <w:szCs w:val="24"/>
        </w:rPr>
        <w:t>收集了项目具体实施单位的工作总结、数据统计记录等资料结合现场访谈情况对项目产出涉及的指标进行打分，并逐级加权计算结果。</w:t>
      </w:r>
    </w:p>
    <w:p w14:paraId="4F218D9A">
      <w:pPr>
        <w:widowControl/>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（1）实际完成率（15分）</w:t>
      </w:r>
    </w:p>
    <w:p w14:paraId="2C1F6C2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项目实际完成方面，该项指标评价得分为11分，评价结果为良。</w:t>
      </w:r>
    </w:p>
    <w:p w14:paraId="67E50BDE">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w:instrText>
      </w:r>
      <w:r>
        <w:rPr>
          <w:rFonts w:hint="eastAsia" w:ascii="Arial" w:hAnsi="Arial" w:cs="Arial"/>
          <w:kern w:val="0"/>
          <w:sz w:val="24"/>
          <w:szCs w:val="24"/>
        </w:rPr>
        <w:instrText xml:space="preserve">= 1 \* GB3</w:instrText>
      </w:r>
      <w:r>
        <w:rPr>
          <w:rFonts w:ascii="Arial" w:hAnsi="Arial" w:cs="Arial"/>
          <w:kern w:val="0"/>
          <w:sz w:val="24"/>
          <w:szCs w:val="24"/>
        </w:rPr>
        <w:instrText xml:space="preserve"> </w:instrText>
      </w:r>
      <w:r>
        <w:rPr>
          <w:rFonts w:ascii="Arial" w:hAnsi="Arial" w:cs="Arial"/>
          <w:kern w:val="0"/>
          <w:sz w:val="24"/>
          <w:szCs w:val="24"/>
        </w:rPr>
        <w:fldChar w:fldCharType="separate"/>
      </w:r>
      <w:r>
        <w:rPr>
          <w:rFonts w:hint="eastAsia" w:ascii="Arial" w:hAnsi="Arial" w:cs="Arial"/>
          <w:kern w:val="0"/>
          <w:sz w:val="24"/>
          <w:szCs w:val="24"/>
        </w:rPr>
        <w:t>①</w:t>
      </w:r>
      <w:r>
        <w:rPr>
          <w:rFonts w:ascii="Arial" w:hAnsi="Arial" w:cs="Arial"/>
          <w:kern w:val="0"/>
          <w:sz w:val="24"/>
          <w:szCs w:val="24"/>
        </w:rPr>
        <w:fldChar w:fldCharType="end"/>
      </w:r>
      <w:r>
        <w:rPr>
          <w:rFonts w:ascii="Arial" w:hAnsi="Arial" w:cs="Arial"/>
          <w:kern w:val="0"/>
          <w:sz w:val="24"/>
          <w:szCs w:val="24"/>
        </w:rPr>
        <w:t>律师工作专项经费项目主要系42个社区</w:t>
      </w:r>
      <w:r>
        <w:rPr>
          <w:rFonts w:hint="eastAsia" w:ascii="Arial" w:hAnsi="Arial" w:cs="Arial"/>
          <w:kern w:val="0"/>
          <w:sz w:val="24"/>
          <w:szCs w:val="24"/>
        </w:rPr>
        <w:t>及2</w:t>
      </w:r>
      <w:r>
        <w:rPr>
          <w:rFonts w:ascii="Arial" w:hAnsi="Arial" w:cs="Arial"/>
          <w:kern w:val="0"/>
          <w:sz w:val="24"/>
          <w:szCs w:val="24"/>
        </w:rPr>
        <w:t>88</w:t>
      </w:r>
      <w:r>
        <w:rPr>
          <w:rFonts w:hint="eastAsia" w:ascii="Arial" w:hAnsi="Arial" w:cs="Arial"/>
          <w:kern w:val="0"/>
          <w:sz w:val="24"/>
          <w:szCs w:val="24"/>
        </w:rPr>
        <w:t>个村</w:t>
      </w:r>
      <w:r>
        <w:rPr>
          <w:rFonts w:ascii="Arial" w:hAnsi="Arial" w:cs="Arial"/>
          <w:kern w:val="0"/>
          <w:sz w:val="24"/>
          <w:szCs w:val="24"/>
        </w:rPr>
        <w:t>配备律师</w:t>
      </w:r>
      <w:r>
        <w:rPr>
          <w:rFonts w:hint="eastAsia" w:ascii="Arial" w:hAnsi="Arial" w:cs="Arial"/>
          <w:kern w:val="0"/>
          <w:sz w:val="24"/>
          <w:szCs w:val="24"/>
        </w:rPr>
        <w:t>发生的费用</w:t>
      </w:r>
      <w:r>
        <w:rPr>
          <w:rFonts w:ascii="Arial" w:hAnsi="Arial" w:cs="Arial"/>
          <w:kern w:val="0"/>
          <w:sz w:val="24"/>
          <w:szCs w:val="24"/>
        </w:rPr>
        <w:t>。根据项目实施单位2017年律师进社区（村）记录，蔡甸区42个社区</w:t>
      </w:r>
      <w:r>
        <w:rPr>
          <w:rFonts w:hint="eastAsia" w:ascii="Arial" w:hAnsi="Arial" w:cs="Arial"/>
          <w:kern w:val="0"/>
          <w:sz w:val="24"/>
          <w:szCs w:val="24"/>
        </w:rPr>
        <w:t>及2</w:t>
      </w:r>
      <w:r>
        <w:rPr>
          <w:rFonts w:ascii="Arial" w:hAnsi="Arial" w:cs="Arial"/>
          <w:kern w:val="0"/>
          <w:sz w:val="24"/>
          <w:szCs w:val="24"/>
        </w:rPr>
        <w:t>88</w:t>
      </w:r>
      <w:r>
        <w:rPr>
          <w:rFonts w:hint="eastAsia" w:ascii="Arial" w:hAnsi="Arial" w:cs="Arial"/>
          <w:kern w:val="0"/>
          <w:sz w:val="24"/>
          <w:szCs w:val="24"/>
        </w:rPr>
        <w:t>个村</w:t>
      </w:r>
      <w:r>
        <w:rPr>
          <w:rFonts w:ascii="Arial" w:hAnsi="Arial" w:cs="Arial"/>
          <w:kern w:val="0"/>
          <w:sz w:val="24"/>
          <w:szCs w:val="24"/>
        </w:rPr>
        <w:t>均已全部配备律师。42个社区</w:t>
      </w:r>
      <w:r>
        <w:rPr>
          <w:rFonts w:hint="eastAsia" w:ascii="Arial" w:hAnsi="Arial" w:cs="Arial"/>
          <w:kern w:val="0"/>
          <w:sz w:val="24"/>
          <w:szCs w:val="24"/>
        </w:rPr>
        <w:t>律师配备情况</w:t>
      </w:r>
      <w:r>
        <w:rPr>
          <w:rFonts w:ascii="Arial" w:hAnsi="Arial" w:cs="Arial"/>
          <w:kern w:val="0"/>
          <w:sz w:val="24"/>
          <w:szCs w:val="24"/>
        </w:rPr>
        <w:t>具体明细下：</w:t>
      </w:r>
    </w:p>
    <w:tbl>
      <w:tblPr>
        <w:tblStyle w:val="14"/>
        <w:tblW w:w="9082" w:type="dxa"/>
        <w:tblInd w:w="98" w:type="dxa"/>
        <w:tblLayout w:type="autofit"/>
        <w:tblCellMar>
          <w:top w:w="0" w:type="dxa"/>
          <w:left w:w="108" w:type="dxa"/>
          <w:bottom w:w="0" w:type="dxa"/>
          <w:right w:w="108" w:type="dxa"/>
        </w:tblCellMar>
      </w:tblPr>
      <w:tblGrid>
        <w:gridCol w:w="861"/>
        <w:gridCol w:w="2219"/>
        <w:gridCol w:w="1750"/>
        <w:gridCol w:w="1843"/>
        <w:gridCol w:w="2409"/>
      </w:tblGrid>
      <w:tr w14:paraId="02E64C8D">
        <w:tblPrEx>
          <w:tblCellMar>
            <w:top w:w="0" w:type="dxa"/>
            <w:left w:w="108" w:type="dxa"/>
            <w:bottom w:w="0" w:type="dxa"/>
            <w:right w:w="108" w:type="dxa"/>
          </w:tblCellMar>
        </w:tblPrEx>
        <w:trPr>
          <w:trHeight w:val="567" w:hRule="exact"/>
          <w:tblHeader/>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0B191927">
            <w:pPr>
              <w:widowControl/>
              <w:jc w:val="center"/>
              <w:rPr>
                <w:rFonts w:ascii="Arial" w:hAnsi="Arial" w:cs="Arial"/>
                <w:kern w:val="0"/>
                <w:szCs w:val="21"/>
              </w:rPr>
            </w:pPr>
            <w:r>
              <w:rPr>
                <w:rFonts w:ascii="Arial" w:hAnsi="Arial" w:cs="Arial"/>
                <w:kern w:val="0"/>
                <w:szCs w:val="21"/>
              </w:rPr>
              <w:t>序号</w:t>
            </w:r>
          </w:p>
        </w:tc>
        <w:tc>
          <w:tcPr>
            <w:tcW w:w="2219" w:type="dxa"/>
            <w:tcBorders>
              <w:top w:val="single" w:color="auto" w:sz="4" w:space="0"/>
              <w:left w:val="nil"/>
              <w:bottom w:val="single" w:color="auto" w:sz="4" w:space="0"/>
              <w:right w:val="single" w:color="auto" w:sz="4" w:space="0"/>
            </w:tcBorders>
            <w:shd w:val="clear" w:color="auto" w:fill="auto"/>
            <w:vAlign w:val="center"/>
          </w:tcPr>
          <w:p w14:paraId="68FBC6C8">
            <w:pPr>
              <w:widowControl/>
              <w:jc w:val="center"/>
              <w:rPr>
                <w:rFonts w:ascii="Arial" w:hAnsi="Arial" w:cs="Arial"/>
                <w:kern w:val="0"/>
                <w:szCs w:val="21"/>
              </w:rPr>
            </w:pPr>
            <w:r>
              <w:rPr>
                <w:rFonts w:ascii="Arial" w:hAnsi="Arial" w:cs="Arial"/>
                <w:kern w:val="0"/>
                <w:szCs w:val="21"/>
              </w:rPr>
              <w:t>所在行政区（街道）</w:t>
            </w:r>
          </w:p>
        </w:tc>
        <w:tc>
          <w:tcPr>
            <w:tcW w:w="1750" w:type="dxa"/>
            <w:tcBorders>
              <w:top w:val="single" w:color="auto" w:sz="4" w:space="0"/>
              <w:left w:val="nil"/>
              <w:bottom w:val="single" w:color="auto" w:sz="4" w:space="0"/>
              <w:right w:val="single" w:color="auto" w:sz="4" w:space="0"/>
            </w:tcBorders>
            <w:shd w:val="clear" w:color="auto" w:fill="auto"/>
            <w:vAlign w:val="center"/>
          </w:tcPr>
          <w:p w14:paraId="3370167A">
            <w:pPr>
              <w:widowControl/>
              <w:jc w:val="center"/>
              <w:rPr>
                <w:rFonts w:ascii="Arial" w:hAnsi="Arial" w:cs="Arial"/>
                <w:kern w:val="0"/>
                <w:szCs w:val="21"/>
              </w:rPr>
            </w:pPr>
            <w:r>
              <w:rPr>
                <w:rFonts w:ascii="Arial" w:hAnsi="Arial" w:cs="Arial"/>
                <w:kern w:val="0"/>
                <w:szCs w:val="21"/>
              </w:rPr>
              <w:t>社区名称</w:t>
            </w:r>
          </w:p>
        </w:tc>
        <w:tc>
          <w:tcPr>
            <w:tcW w:w="1843" w:type="dxa"/>
            <w:tcBorders>
              <w:top w:val="single" w:color="auto" w:sz="4" w:space="0"/>
              <w:left w:val="nil"/>
              <w:bottom w:val="single" w:color="auto" w:sz="4" w:space="0"/>
              <w:right w:val="single" w:color="auto" w:sz="4" w:space="0"/>
            </w:tcBorders>
            <w:shd w:val="clear" w:color="auto" w:fill="auto"/>
            <w:vAlign w:val="center"/>
          </w:tcPr>
          <w:p w14:paraId="20A64DA8">
            <w:pPr>
              <w:widowControl/>
              <w:jc w:val="center"/>
              <w:rPr>
                <w:rFonts w:ascii="Arial" w:hAnsi="Arial" w:cs="Arial"/>
                <w:kern w:val="0"/>
                <w:szCs w:val="21"/>
              </w:rPr>
            </w:pPr>
            <w:r>
              <w:rPr>
                <w:rFonts w:ascii="Arial" w:hAnsi="Arial" w:cs="Arial"/>
                <w:kern w:val="0"/>
                <w:szCs w:val="21"/>
              </w:rPr>
              <w:t>社区律师姓名</w:t>
            </w:r>
          </w:p>
        </w:tc>
        <w:tc>
          <w:tcPr>
            <w:tcW w:w="2409" w:type="dxa"/>
            <w:tcBorders>
              <w:top w:val="single" w:color="auto" w:sz="4" w:space="0"/>
              <w:left w:val="nil"/>
              <w:bottom w:val="single" w:color="auto" w:sz="4" w:space="0"/>
              <w:right w:val="single" w:color="auto" w:sz="4" w:space="0"/>
            </w:tcBorders>
            <w:shd w:val="clear" w:color="auto" w:fill="auto"/>
            <w:vAlign w:val="center"/>
          </w:tcPr>
          <w:p w14:paraId="2711C20A">
            <w:pPr>
              <w:widowControl/>
              <w:jc w:val="center"/>
              <w:rPr>
                <w:rFonts w:ascii="Arial" w:hAnsi="Arial" w:cs="Arial"/>
                <w:kern w:val="0"/>
                <w:szCs w:val="21"/>
              </w:rPr>
            </w:pPr>
            <w:r>
              <w:rPr>
                <w:rFonts w:ascii="Arial" w:hAnsi="Arial" w:cs="Arial"/>
                <w:kern w:val="0"/>
                <w:szCs w:val="21"/>
              </w:rPr>
              <w:t>对接律师事务所</w:t>
            </w:r>
          </w:p>
        </w:tc>
      </w:tr>
      <w:tr w14:paraId="0063C323">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26E1D572">
            <w:pPr>
              <w:widowControl/>
              <w:jc w:val="center"/>
              <w:rPr>
                <w:rFonts w:ascii="Arial" w:hAnsi="Arial" w:cs="Arial"/>
                <w:kern w:val="0"/>
                <w:szCs w:val="21"/>
              </w:rPr>
            </w:pPr>
            <w:r>
              <w:rPr>
                <w:rFonts w:ascii="Arial" w:hAnsi="Arial" w:cs="Arial"/>
                <w:kern w:val="0"/>
                <w:szCs w:val="21"/>
              </w:rPr>
              <w:t>1</w:t>
            </w:r>
          </w:p>
        </w:tc>
        <w:tc>
          <w:tcPr>
            <w:tcW w:w="2219" w:type="dxa"/>
            <w:tcBorders>
              <w:top w:val="nil"/>
              <w:left w:val="nil"/>
              <w:bottom w:val="single" w:color="auto" w:sz="4" w:space="0"/>
              <w:right w:val="single" w:color="auto" w:sz="4" w:space="0"/>
            </w:tcBorders>
            <w:shd w:val="clear" w:color="auto" w:fill="auto"/>
            <w:noWrap/>
            <w:vAlign w:val="center"/>
          </w:tcPr>
          <w:p w14:paraId="05B93DFA">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noWrap/>
            <w:vAlign w:val="center"/>
          </w:tcPr>
          <w:p w14:paraId="0069CA39">
            <w:pPr>
              <w:widowControl/>
              <w:jc w:val="center"/>
              <w:rPr>
                <w:rFonts w:ascii="Arial" w:hAnsi="Arial" w:cs="Arial"/>
                <w:kern w:val="0"/>
                <w:szCs w:val="21"/>
              </w:rPr>
            </w:pPr>
            <w:r>
              <w:rPr>
                <w:rFonts w:ascii="Arial" w:hAnsi="Arial" w:cs="Arial"/>
                <w:kern w:val="0"/>
                <w:szCs w:val="21"/>
              </w:rPr>
              <w:t>正  街</w:t>
            </w:r>
          </w:p>
        </w:tc>
        <w:tc>
          <w:tcPr>
            <w:tcW w:w="1843" w:type="dxa"/>
            <w:tcBorders>
              <w:top w:val="nil"/>
              <w:left w:val="nil"/>
              <w:bottom w:val="single" w:color="auto" w:sz="4" w:space="0"/>
              <w:right w:val="single" w:color="auto" w:sz="4" w:space="0"/>
            </w:tcBorders>
            <w:shd w:val="clear" w:color="auto" w:fill="auto"/>
            <w:vAlign w:val="center"/>
          </w:tcPr>
          <w:p w14:paraId="3DCEB003">
            <w:pPr>
              <w:widowControl/>
              <w:jc w:val="center"/>
              <w:rPr>
                <w:rFonts w:ascii="Arial" w:hAnsi="Arial" w:cs="Arial"/>
                <w:kern w:val="0"/>
                <w:szCs w:val="21"/>
              </w:rPr>
            </w:pPr>
            <w:r>
              <w:rPr>
                <w:rFonts w:ascii="Arial" w:hAnsi="Arial" w:cs="Arial"/>
                <w:kern w:val="0"/>
                <w:szCs w:val="21"/>
              </w:rPr>
              <w:t>周  虹</w:t>
            </w:r>
          </w:p>
        </w:tc>
        <w:tc>
          <w:tcPr>
            <w:tcW w:w="2409" w:type="dxa"/>
            <w:tcBorders>
              <w:top w:val="nil"/>
              <w:left w:val="nil"/>
              <w:bottom w:val="single" w:color="auto" w:sz="4" w:space="0"/>
              <w:right w:val="single" w:color="auto" w:sz="4" w:space="0"/>
            </w:tcBorders>
            <w:shd w:val="clear" w:color="auto" w:fill="auto"/>
            <w:vAlign w:val="center"/>
          </w:tcPr>
          <w:p w14:paraId="6A82BA51">
            <w:pPr>
              <w:widowControl/>
              <w:jc w:val="center"/>
              <w:rPr>
                <w:rFonts w:ascii="Arial" w:hAnsi="Arial" w:cs="Arial"/>
                <w:kern w:val="0"/>
                <w:szCs w:val="21"/>
              </w:rPr>
            </w:pPr>
            <w:r>
              <w:rPr>
                <w:rFonts w:ascii="Arial" w:hAnsi="Arial" w:cs="Arial"/>
                <w:kern w:val="0"/>
                <w:szCs w:val="21"/>
              </w:rPr>
              <w:t>人言律师事务所</w:t>
            </w:r>
          </w:p>
        </w:tc>
      </w:tr>
      <w:tr w14:paraId="5BBE75F8">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323B3A1B">
            <w:pPr>
              <w:widowControl/>
              <w:jc w:val="center"/>
              <w:rPr>
                <w:rFonts w:ascii="Arial" w:hAnsi="Arial" w:cs="Arial"/>
                <w:kern w:val="0"/>
                <w:szCs w:val="21"/>
              </w:rPr>
            </w:pPr>
            <w:r>
              <w:rPr>
                <w:rFonts w:ascii="Arial" w:hAnsi="Arial" w:cs="Arial"/>
                <w:kern w:val="0"/>
                <w:szCs w:val="21"/>
              </w:rPr>
              <w:t>2</w:t>
            </w:r>
          </w:p>
        </w:tc>
        <w:tc>
          <w:tcPr>
            <w:tcW w:w="2219" w:type="dxa"/>
            <w:tcBorders>
              <w:top w:val="nil"/>
              <w:left w:val="nil"/>
              <w:bottom w:val="single" w:color="auto" w:sz="4" w:space="0"/>
              <w:right w:val="single" w:color="auto" w:sz="4" w:space="0"/>
            </w:tcBorders>
            <w:shd w:val="clear" w:color="auto" w:fill="auto"/>
            <w:vAlign w:val="center"/>
          </w:tcPr>
          <w:p w14:paraId="3A7758B8">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4327791D">
            <w:pPr>
              <w:widowControl/>
              <w:jc w:val="center"/>
              <w:rPr>
                <w:rFonts w:ascii="Arial" w:hAnsi="Arial" w:cs="Arial"/>
                <w:kern w:val="0"/>
                <w:szCs w:val="21"/>
              </w:rPr>
            </w:pPr>
            <w:r>
              <w:rPr>
                <w:rFonts w:ascii="Arial" w:hAnsi="Arial" w:cs="Arial"/>
                <w:kern w:val="0"/>
                <w:szCs w:val="21"/>
              </w:rPr>
              <w:t>河  街</w:t>
            </w:r>
          </w:p>
        </w:tc>
        <w:tc>
          <w:tcPr>
            <w:tcW w:w="1843" w:type="dxa"/>
            <w:tcBorders>
              <w:top w:val="nil"/>
              <w:left w:val="nil"/>
              <w:bottom w:val="single" w:color="auto" w:sz="4" w:space="0"/>
              <w:right w:val="single" w:color="auto" w:sz="4" w:space="0"/>
            </w:tcBorders>
            <w:shd w:val="clear" w:color="auto" w:fill="auto"/>
            <w:vAlign w:val="center"/>
          </w:tcPr>
          <w:p w14:paraId="234BA4CF">
            <w:pPr>
              <w:widowControl/>
              <w:jc w:val="center"/>
              <w:rPr>
                <w:rFonts w:ascii="Arial" w:hAnsi="Arial" w:cs="Arial"/>
                <w:kern w:val="0"/>
                <w:szCs w:val="21"/>
              </w:rPr>
            </w:pPr>
            <w:r>
              <w:rPr>
                <w:rFonts w:ascii="Arial" w:hAnsi="Arial" w:cs="Arial"/>
                <w:kern w:val="0"/>
                <w:szCs w:val="21"/>
              </w:rPr>
              <w:t>吴振芳</w:t>
            </w:r>
          </w:p>
        </w:tc>
        <w:tc>
          <w:tcPr>
            <w:tcW w:w="2409" w:type="dxa"/>
            <w:tcBorders>
              <w:top w:val="nil"/>
              <w:left w:val="nil"/>
              <w:bottom w:val="single" w:color="auto" w:sz="4" w:space="0"/>
              <w:right w:val="single" w:color="auto" w:sz="4" w:space="0"/>
            </w:tcBorders>
            <w:shd w:val="clear" w:color="auto" w:fill="auto"/>
            <w:vAlign w:val="center"/>
          </w:tcPr>
          <w:p w14:paraId="7EB28F6A">
            <w:pPr>
              <w:widowControl/>
              <w:jc w:val="center"/>
              <w:rPr>
                <w:rFonts w:ascii="Arial" w:hAnsi="Arial" w:cs="Arial"/>
                <w:kern w:val="0"/>
                <w:szCs w:val="21"/>
              </w:rPr>
            </w:pPr>
            <w:r>
              <w:rPr>
                <w:rFonts w:ascii="Arial" w:hAnsi="Arial" w:cs="Arial"/>
                <w:kern w:val="0"/>
                <w:szCs w:val="21"/>
              </w:rPr>
              <w:t>人言律师事务所</w:t>
            </w:r>
          </w:p>
        </w:tc>
      </w:tr>
      <w:tr w14:paraId="00639766">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101FDD2F">
            <w:pPr>
              <w:widowControl/>
              <w:jc w:val="center"/>
              <w:rPr>
                <w:rFonts w:ascii="Arial" w:hAnsi="Arial" w:cs="Arial"/>
                <w:kern w:val="0"/>
                <w:szCs w:val="21"/>
              </w:rPr>
            </w:pPr>
            <w:r>
              <w:rPr>
                <w:rFonts w:ascii="Arial" w:hAnsi="Arial" w:cs="Arial"/>
                <w:kern w:val="0"/>
                <w:szCs w:val="21"/>
              </w:rPr>
              <w:t>3</w:t>
            </w:r>
          </w:p>
        </w:tc>
        <w:tc>
          <w:tcPr>
            <w:tcW w:w="2219" w:type="dxa"/>
            <w:tcBorders>
              <w:top w:val="nil"/>
              <w:left w:val="nil"/>
              <w:bottom w:val="single" w:color="auto" w:sz="4" w:space="0"/>
              <w:right w:val="single" w:color="auto" w:sz="4" w:space="0"/>
            </w:tcBorders>
            <w:shd w:val="clear" w:color="auto" w:fill="auto"/>
            <w:vAlign w:val="center"/>
          </w:tcPr>
          <w:p w14:paraId="55464E98">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4632532F">
            <w:pPr>
              <w:widowControl/>
              <w:jc w:val="center"/>
              <w:rPr>
                <w:rFonts w:ascii="Arial" w:hAnsi="Arial" w:cs="Arial"/>
                <w:kern w:val="0"/>
                <w:szCs w:val="21"/>
              </w:rPr>
            </w:pPr>
            <w:r>
              <w:rPr>
                <w:rFonts w:ascii="Arial" w:hAnsi="Arial" w:cs="Arial"/>
                <w:kern w:val="0"/>
                <w:szCs w:val="21"/>
              </w:rPr>
              <w:t>马  号</w:t>
            </w:r>
          </w:p>
        </w:tc>
        <w:tc>
          <w:tcPr>
            <w:tcW w:w="1843" w:type="dxa"/>
            <w:tcBorders>
              <w:top w:val="nil"/>
              <w:left w:val="nil"/>
              <w:bottom w:val="single" w:color="auto" w:sz="4" w:space="0"/>
              <w:right w:val="single" w:color="auto" w:sz="4" w:space="0"/>
            </w:tcBorders>
            <w:shd w:val="clear" w:color="auto" w:fill="auto"/>
            <w:vAlign w:val="center"/>
          </w:tcPr>
          <w:p w14:paraId="10F197DB">
            <w:pPr>
              <w:widowControl/>
              <w:jc w:val="center"/>
              <w:rPr>
                <w:rFonts w:ascii="Arial" w:hAnsi="Arial" w:cs="Arial"/>
                <w:kern w:val="0"/>
                <w:szCs w:val="21"/>
              </w:rPr>
            </w:pPr>
            <w:r>
              <w:rPr>
                <w:rFonts w:ascii="Arial" w:hAnsi="Arial" w:cs="Arial"/>
                <w:kern w:val="0"/>
                <w:szCs w:val="21"/>
              </w:rPr>
              <w:t>孙克弼</w:t>
            </w:r>
          </w:p>
        </w:tc>
        <w:tc>
          <w:tcPr>
            <w:tcW w:w="2409" w:type="dxa"/>
            <w:tcBorders>
              <w:top w:val="nil"/>
              <w:left w:val="nil"/>
              <w:bottom w:val="single" w:color="auto" w:sz="4" w:space="0"/>
              <w:right w:val="single" w:color="auto" w:sz="4" w:space="0"/>
            </w:tcBorders>
            <w:shd w:val="clear" w:color="auto" w:fill="auto"/>
            <w:vAlign w:val="center"/>
          </w:tcPr>
          <w:p w14:paraId="1D77A9FD">
            <w:pPr>
              <w:widowControl/>
              <w:jc w:val="center"/>
              <w:rPr>
                <w:rFonts w:ascii="Arial" w:hAnsi="Arial" w:cs="Arial"/>
                <w:kern w:val="0"/>
                <w:szCs w:val="21"/>
              </w:rPr>
            </w:pPr>
            <w:r>
              <w:rPr>
                <w:rFonts w:ascii="Arial" w:hAnsi="Arial" w:cs="Arial"/>
                <w:kern w:val="0"/>
                <w:szCs w:val="21"/>
              </w:rPr>
              <w:t>人言律师事务所</w:t>
            </w:r>
          </w:p>
        </w:tc>
      </w:tr>
      <w:tr w14:paraId="3D42EDA3">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2806B697">
            <w:pPr>
              <w:widowControl/>
              <w:jc w:val="center"/>
              <w:rPr>
                <w:rFonts w:ascii="Arial" w:hAnsi="Arial" w:cs="Arial"/>
                <w:color w:val="000000"/>
                <w:kern w:val="0"/>
                <w:szCs w:val="21"/>
              </w:rPr>
            </w:pPr>
            <w:r>
              <w:rPr>
                <w:rFonts w:ascii="Arial" w:hAnsi="Arial" w:cs="Arial"/>
                <w:color w:val="000000"/>
                <w:kern w:val="0"/>
                <w:szCs w:val="21"/>
              </w:rPr>
              <w:t>4</w:t>
            </w:r>
          </w:p>
        </w:tc>
        <w:tc>
          <w:tcPr>
            <w:tcW w:w="2219" w:type="dxa"/>
            <w:tcBorders>
              <w:top w:val="nil"/>
              <w:left w:val="nil"/>
              <w:bottom w:val="single" w:color="auto" w:sz="4" w:space="0"/>
              <w:right w:val="single" w:color="auto" w:sz="4" w:space="0"/>
            </w:tcBorders>
            <w:shd w:val="clear" w:color="auto" w:fill="auto"/>
            <w:vAlign w:val="center"/>
          </w:tcPr>
          <w:p w14:paraId="3A408020">
            <w:pPr>
              <w:widowControl/>
              <w:jc w:val="center"/>
              <w:rPr>
                <w:rFonts w:ascii="Arial" w:hAnsi="Arial" w:cs="Arial"/>
                <w:color w:val="000000"/>
                <w:kern w:val="0"/>
                <w:szCs w:val="21"/>
              </w:rPr>
            </w:pPr>
            <w:r>
              <w:rPr>
                <w:rFonts w:ascii="Arial" w:hAnsi="Arial" w:cs="Arial"/>
                <w:color w:val="000000"/>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2DD9D7FF">
            <w:pPr>
              <w:widowControl/>
              <w:jc w:val="center"/>
              <w:rPr>
                <w:rFonts w:ascii="Arial" w:hAnsi="Arial" w:cs="Arial"/>
                <w:color w:val="000000"/>
                <w:kern w:val="0"/>
                <w:szCs w:val="21"/>
              </w:rPr>
            </w:pPr>
            <w:r>
              <w:rPr>
                <w:rFonts w:ascii="Arial" w:hAnsi="Arial" w:cs="Arial"/>
                <w:color w:val="000000"/>
                <w:kern w:val="0"/>
                <w:szCs w:val="21"/>
              </w:rPr>
              <w:t>三  义</w:t>
            </w:r>
          </w:p>
        </w:tc>
        <w:tc>
          <w:tcPr>
            <w:tcW w:w="1843" w:type="dxa"/>
            <w:tcBorders>
              <w:top w:val="nil"/>
              <w:left w:val="nil"/>
              <w:bottom w:val="single" w:color="auto" w:sz="4" w:space="0"/>
              <w:right w:val="single" w:color="auto" w:sz="4" w:space="0"/>
            </w:tcBorders>
            <w:shd w:val="clear" w:color="auto" w:fill="auto"/>
            <w:vAlign w:val="center"/>
          </w:tcPr>
          <w:p w14:paraId="590B5361">
            <w:pPr>
              <w:widowControl/>
              <w:jc w:val="center"/>
              <w:rPr>
                <w:rFonts w:ascii="Arial" w:hAnsi="Arial" w:cs="Arial"/>
                <w:color w:val="000000"/>
                <w:kern w:val="0"/>
                <w:szCs w:val="21"/>
              </w:rPr>
            </w:pPr>
            <w:r>
              <w:rPr>
                <w:rFonts w:ascii="Arial" w:hAnsi="Arial" w:cs="Arial"/>
                <w:color w:val="000000"/>
                <w:kern w:val="0"/>
                <w:szCs w:val="21"/>
              </w:rPr>
              <w:t>张小辉</w:t>
            </w:r>
          </w:p>
        </w:tc>
        <w:tc>
          <w:tcPr>
            <w:tcW w:w="2409" w:type="dxa"/>
            <w:tcBorders>
              <w:top w:val="nil"/>
              <w:left w:val="nil"/>
              <w:bottom w:val="single" w:color="auto" w:sz="4" w:space="0"/>
              <w:right w:val="single" w:color="auto" w:sz="4" w:space="0"/>
            </w:tcBorders>
            <w:shd w:val="clear" w:color="auto" w:fill="auto"/>
            <w:vAlign w:val="center"/>
          </w:tcPr>
          <w:p w14:paraId="799D676A">
            <w:pPr>
              <w:widowControl/>
              <w:jc w:val="center"/>
              <w:rPr>
                <w:rFonts w:ascii="Arial" w:hAnsi="Arial" w:cs="Arial"/>
                <w:color w:val="000000"/>
                <w:kern w:val="0"/>
                <w:szCs w:val="21"/>
              </w:rPr>
            </w:pPr>
            <w:r>
              <w:rPr>
                <w:rFonts w:ascii="Arial" w:hAnsi="Arial" w:cs="Arial"/>
                <w:color w:val="000000"/>
                <w:kern w:val="0"/>
                <w:szCs w:val="21"/>
              </w:rPr>
              <w:t>人言律师事务所</w:t>
            </w:r>
          </w:p>
        </w:tc>
      </w:tr>
      <w:tr w14:paraId="5BCAAC45">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11224467">
            <w:pPr>
              <w:widowControl/>
              <w:jc w:val="center"/>
              <w:rPr>
                <w:rFonts w:ascii="Arial" w:hAnsi="Arial" w:cs="Arial"/>
                <w:kern w:val="0"/>
                <w:szCs w:val="21"/>
              </w:rPr>
            </w:pPr>
            <w:r>
              <w:rPr>
                <w:rFonts w:ascii="Arial" w:hAnsi="Arial" w:cs="Arial"/>
                <w:kern w:val="0"/>
                <w:szCs w:val="21"/>
              </w:rPr>
              <w:t>5</w:t>
            </w:r>
          </w:p>
        </w:tc>
        <w:tc>
          <w:tcPr>
            <w:tcW w:w="2219" w:type="dxa"/>
            <w:tcBorders>
              <w:top w:val="nil"/>
              <w:left w:val="nil"/>
              <w:bottom w:val="single" w:color="auto" w:sz="4" w:space="0"/>
              <w:right w:val="single" w:color="auto" w:sz="4" w:space="0"/>
            </w:tcBorders>
            <w:shd w:val="clear" w:color="auto" w:fill="auto"/>
            <w:vAlign w:val="center"/>
          </w:tcPr>
          <w:p w14:paraId="511208C4">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0BCFCAC5">
            <w:pPr>
              <w:widowControl/>
              <w:jc w:val="center"/>
              <w:rPr>
                <w:rFonts w:ascii="Arial" w:hAnsi="Arial" w:cs="Arial"/>
                <w:kern w:val="0"/>
                <w:szCs w:val="21"/>
              </w:rPr>
            </w:pPr>
            <w:r>
              <w:rPr>
                <w:rFonts w:ascii="Arial" w:hAnsi="Arial" w:cs="Arial"/>
                <w:kern w:val="0"/>
                <w:szCs w:val="21"/>
              </w:rPr>
              <w:t>茂  源</w:t>
            </w:r>
          </w:p>
        </w:tc>
        <w:tc>
          <w:tcPr>
            <w:tcW w:w="1843" w:type="dxa"/>
            <w:tcBorders>
              <w:top w:val="nil"/>
              <w:left w:val="nil"/>
              <w:bottom w:val="single" w:color="auto" w:sz="4" w:space="0"/>
              <w:right w:val="single" w:color="auto" w:sz="4" w:space="0"/>
            </w:tcBorders>
            <w:shd w:val="clear" w:color="auto" w:fill="auto"/>
            <w:vAlign w:val="center"/>
          </w:tcPr>
          <w:p w14:paraId="20C66340">
            <w:pPr>
              <w:widowControl/>
              <w:jc w:val="center"/>
              <w:rPr>
                <w:rFonts w:ascii="Arial" w:hAnsi="Arial" w:cs="Arial"/>
                <w:kern w:val="0"/>
                <w:szCs w:val="21"/>
              </w:rPr>
            </w:pPr>
            <w:r>
              <w:rPr>
                <w:rFonts w:ascii="Arial" w:hAnsi="Arial" w:cs="Arial"/>
                <w:kern w:val="0"/>
                <w:szCs w:val="21"/>
              </w:rPr>
              <w:t>李  君</w:t>
            </w:r>
          </w:p>
        </w:tc>
        <w:tc>
          <w:tcPr>
            <w:tcW w:w="2409" w:type="dxa"/>
            <w:tcBorders>
              <w:top w:val="nil"/>
              <w:left w:val="nil"/>
              <w:bottom w:val="single" w:color="auto" w:sz="4" w:space="0"/>
              <w:right w:val="single" w:color="auto" w:sz="4" w:space="0"/>
            </w:tcBorders>
            <w:shd w:val="clear" w:color="auto" w:fill="auto"/>
            <w:vAlign w:val="center"/>
          </w:tcPr>
          <w:p w14:paraId="18EA63DB">
            <w:pPr>
              <w:widowControl/>
              <w:jc w:val="center"/>
              <w:rPr>
                <w:rFonts w:ascii="Arial" w:hAnsi="Arial" w:cs="Arial"/>
                <w:kern w:val="0"/>
                <w:szCs w:val="21"/>
              </w:rPr>
            </w:pPr>
            <w:r>
              <w:rPr>
                <w:rFonts w:ascii="Arial" w:hAnsi="Arial" w:cs="Arial"/>
                <w:kern w:val="0"/>
                <w:szCs w:val="21"/>
              </w:rPr>
              <w:t>人言律师事务所</w:t>
            </w:r>
          </w:p>
        </w:tc>
      </w:tr>
      <w:tr w14:paraId="7A975E50">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316AF60E">
            <w:pPr>
              <w:widowControl/>
              <w:jc w:val="center"/>
              <w:rPr>
                <w:rFonts w:ascii="Arial" w:hAnsi="Arial" w:cs="Arial"/>
                <w:kern w:val="0"/>
                <w:szCs w:val="21"/>
              </w:rPr>
            </w:pPr>
            <w:r>
              <w:rPr>
                <w:rFonts w:ascii="Arial" w:hAnsi="Arial" w:cs="Arial"/>
                <w:kern w:val="0"/>
                <w:szCs w:val="21"/>
              </w:rPr>
              <w:t>6</w:t>
            </w:r>
          </w:p>
        </w:tc>
        <w:tc>
          <w:tcPr>
            <w:tcW w:w="2219" w:type="dxa"/>
            <w:tcBorders>
              <w:top w:val="nil"/>
              <w:left w:val="nil"/>
              <w:bottom w:val="single" w:color="auto" w:sz="4" w:space="0"/>
              <w:right w:val="single" w:color="auto" w:sz="4" w:space="0"/>
            </w:tcBorders>
            <w:shd w:val="clear" w:color="auto" w:fill="auto"/>
            <w:vAlign w:val="center"/>
          </w:tcPr>
          <w:p w14:paraId="22E4502E">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5F3E5F65">
            <w:pPr>
              <w:widowControl/>
              <w:jc w:val="center"/>
              <w:rPr>
                <w:rFonts w:ascii="Arial" w:hAnsi="Arial" w:cs="Arial"/>
                <w:kern w:val="0"/>
                <w:szCs w:val="21"/>
              </w:rPr>
            </w:pPr>
            <w:r>
              <w:rPr>
                <w:rFonts w:ascii="Arial" w:hAnsi="Arial" w:cs="Arial"/>
                <w:kern w:val="0"/>
                <w:szCs w:val="21"/>
              </w:rPr>
              <w:t>跃  进</w:t>
            </w:r>
          </w:p>
        </w:tc>
        <w:tc>
          <w:tcPr>
            <w:tcW w:w="1843" w:type="dxa"/>
            <w:tcBorders>
              <w:top w:val="nil"/>
              <w:left w:val="nil"/>
              <w:bottom w:val="single" w:color="auto" w:sz="4" w:space="0"/>
              <w:right w:val="single" w:color="auto" w:sz="4" w:space="0"/>
            </w:tcBorders>
            <w:shd w:val="clear" w:color="auto" w:fill="auto"/>
            <w:vAlign w:val="center"/>
          </w:tcPr>
          <w:p w14:paraId="792F2281">
            <w:pPr>
              <w:widowControl/>
              <w:jc w:val="center"/>
              <w:rPr>
                <w:rFonts w:ascii="Arial" w:hAnsi="Arial" w:cs="Arial"/>
                <w:kern w:val="0"/>
                <w:szCs w:val="21"/>
              </w:rPr>
            </w:pPr>
            <w:r>
              <w:rPr>
                <w:rFonts w:ascii="Arial" w:hAnsi="Arial" w:cs="Arial"/>
                <w:kern w:val="0"/>
                <w:szCs w:val="21"/>
              </w:rPr>
              <w:t>杨云鹏</w:t>
            </w:r>
          </w:p>
        </w:tc>
        <w:tc>
          <w:tcPr>
            <w:tcW w:w="2409" w:type="dxa"/>
            <w:tcBorders>
              <w:top w:val="nil"/>
              <w:left w:val="nil"/>
              <w:bottom w:val="single" w:color="auto" w:sz="4" w:space="0"/>
              <w:right w:val="single" w:color="auto" w:sz="4" w:space="0"/>
            </w:tcBorders>
            <w:shd w:val="clear" w:color="auto" w:fill="auto"/>
            <w:vAlign w:val="center"/>
          </w:tcPr>
          <w:p w14:paraId="2F68669F">
            <w:pPr>
              <w:widowControl/>
              <w:jc w:val="center"/>
              <w:rPr>
                <w:rFonts w:ascii="Arial" w:hAnsi="Arial" w:cs="Arial"/>
                <w:kern w:val="0"/>
                <w:szCs w:val="21"/>
              </w:rPr>
            </w:pPr>
            <w:r>
              <w:rPr>
                <w:rFonts w:ascii="Arial" w:hAnsi="Arial" w:cs="Arial"/>
                <w:kern w:val="0"/>
                <w:szCs w:val="21"/>
              </w:rPr>
              <w:t>人言律师事务所</w:t>
            </w:r>
          </w:p>
        </w:tc>
      </w:tr>
      <w:tr w14:paraId="32B3B240">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180E20F3">
            <w:pPr>
              <w:widowControl/>
              <w:jc w:val="center"/>
              <w:rPr>
                <w:rFonts w:ascii="Arial" w:hAnsi="Arial" w:cs="Arial"/>
                <w:kern w:val="0"/>
                <w:szCs w:val="21"/>
              </w:rPr>
            </w:pPr>
            <w:r>
              <w:rPr>
                <w:rFonts w:ascii="Arial" w:hAnsi="Arial" w:cs="Arial"/>
                <w:kern w:val="0"/>
                <w:szCs w:val="21"/>
              </w:rPr>
              <w:t>7</w:t>
            </w:r>
          </w:p>
        </w:tc>
        <w:tc>
          <w:tcPr>
            <w:tcW w:w="2219" w:type="dxa"/>
            <w:tcBorders>
              <w:top w:val="nil"/>
              <w:left w:val="nil"/>
              <w:bottom w:val="single" w:color="auto" w:sz="4" w:space="0"/>
              <w:right w:val="single" w:color="auto" w:sz="4" w:space="0"/>
            </w:tcBorders>
            <w:shd w:val="clear" w:color="auto" w:fill="auto"/>
            <w:vAlign w:val="center"/>
          </w:tcPr>
          <w:p w14:paraId="60BAD688">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67591E68">
            <w:pPr>
              <w:widowControl/>
              <w:jc w:val="center"/>
              <w:rPr>
                <w:rFonts w:ascii="Arial" w:hAnsi="Arial" w:cs="Arial"/>
                <w:kern w:val="0"/>
                <w:szCs w:val="21"/>
              </w:rPr>
            </w:pPr>
            <w:r>
              <w:rPr>
                <w:rFonts w:ascii="Arial" w:hAnsi="Arial" w:cs="Arial"/>
                <w:kern w:val="0"/>
                <w:szCs w:val="21"/>
              </w:rPr>
              <w:t>工  农</w:t>
            </w:r>
          </w:p>
        </w:tc>
        <w:tc>
          <w:tcPr>
            <w:tcW w:w="1843" w:type="dxa"/>
            <w:tcBorders>
              <w:top w:val="nil"/>
              <w:left w:val="nil"/>
              <w:bottom w:val="single" w:color="auto" w:sz="4" w:space="0"/>
              <w:right w:val="single" w:color="auto" w:sz="4" w:space="0"/>
            </w:tcBorders>
            <w:shd w:val="clear" w:color="auto" w:fill="auto"/>
            <w:vAlign w:val="center"/>
          </w:tcPr>
          <w:p w14:paraId="224837F0">
            <w:pPr>
              <w:widowControl/>
              <w:jc w:val="center"/>
              <w:rPr>
                <w:rFonts w:ascii="Arial" w:hAnsi="Arial" w:cs="Arial"/>
                <w:kern w:val="0"/>
                <w:szCs w:val="21"/>
              </w:rPr>
            </w:pPr>
            <w:r>
              <w:rPr>
                <w:rFonts w:ascii="Arial" w:hAnsi="Arial" w:cs="Arial"/>
                <w:kern w:val="0"/>
                <w:szCs w:val="21"/>
              </w:rPr>
              <w:t>陈祖信</w:t>
            </w:r>
          </w:p>
        </w:tc>
        <w:tc>
          <w:tcPr>
            <w:tcW w:w="2409" w:type="dxa"/>
            <w:tcBorders>
              <w:top w:val="nil"/>
              <w:left w:val="nil"/>
              <w:bottom w:val="single" w:color="auto" w:sz="4" w:space="0"/>
              <w:right w:val="single" w:color="auto" w:sz="4" w:space="0"/>
            </w:tcBorders>
            <w:shd w:val="clear" w:color="auto" w:fill="auto"/>
            <w:vAlign w:val="center"/>
          </w:tcPr>
          <w:p w14:paraId="2C1C5816">
            <w:pPr>
              <w:widowControl/>
              <w:jc w:val="center"/>
              <w:rPr>
                <w:rFonts w:ascii="Arial" w:hAnsi="Arial" w:cs="Arial"/>
                <w:kern w:val="0"/>
                <w:szCs w:val="21"/>
              </w:rPr>
            </w:pPr>
            <w:r>
              <w:rPr>
                <w:rFonts w:ascii="Arial" w:hAnsi="Arial" w:cs="Arial"/>
                <w:kern w:val="0"/>
                <w:szCs w:val="21"/>
              </w:rPr>
              <w:t>人言律师事务所</w:t>
            </w:r>
          </w:p>
        </w:tc>
      </w:tr>
      <w:tr w14:paraId="663A9B42">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6151BC59">
            <w:pPr>
              <w:widowControl/>
              <w:jc w:val="center"/>
              <w:rPr>
                <w:rFonts w:ascii="Arial" w:hAnsi="Arial" w:cs="Arial"/>
                <w:kern w:val="0"/>
                <w:szCs w:val="21"/>
              </w:rPr>
            </w:pPr>
            <w:r>
              <w:rPr>
                <w:rFonts w:ascii="Arial" w:hAnsi="Arial" w:cs="Arial"/>
                <w:kern w:val="0"/>
                <w:szCs w:val="21"/>
              </w:rPr>
              <w:t>8</w:t>
            </w:r>
          </w:p>
        </w:tc>
        <w:tc>
          <w:tcPr>
            <w:tcW w:w="2219" w:type="dxa"/>
            <w:tcBorders>
              <w:top w:val="nil"/>
              <w:left w:val="nil"/>
              <w:bottom w:val="single" w:color="auto" w:sz="4" w:space="0"/>
              <w:right w:val="single" w:color="auto" w:sz="4" w:space="0"/>
            </w:tcBorders>
            <w:shd w:val="clear" w:color="auto" w:fill="auto"/>
            <w:vAlign w:val="center"/>
          </w:tcPr>
          <w:p w14:paraId="5CC435AC">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606CEF42">
            <w:pPr>
              <w:widowControl/>
              <w:jc w:val="center"/>
              <w:rPr>
                <w:rFonts w:ascii="Arial" w:hAnsi="Arial" w:cs="Arial"/>
                <w:kern w:val="0"/>
                <w:szCs w:val="21"/>
              </w:rPr>
            </w:pPr>
            <w:r>
              <w:rPr>
                <w:rFonts w:ascii="Arial" w:hAnsi="Arial" w:cs="Arial"/>
                <w:kern w:val="0"/>
                <w:szCs w:val="21"/>
              </w:rPr>
              <w:t>五  层</w:t>
            </w:r>
          </w:p>
        </w:tc>
        <w:tc>
          <w:tcPr>
            <w:tcW w:w="1843" w:type="dxa"/>
            <w:tcBorders>
              <w:top w:val="nil"/>
              <w:left w:val="nil"/>
              <w:bottom w:val="single" w:color="auto" w:sz="4" w:space="0"/>
              <w:right w:val="single" w:color="auto" w:sz="4" w:space="0"/>
            </w:tcBorders>
            <w:shd w:val="clear" w:color="auto" w:fill="auto"/>
            <w:vAlign w:val="center"/>
          </w:tcPr>
          <w:p w14:paraId="59E663EE">
            <w:pPr>
              <w:widowControl/>
              <w:jc w:val="center"/>
              <w:rPr>
                <w:rFonts w:ascii="Arial" w:hAnsi="Arial" w:cs="Arial"/>
                <w:kern w:val="0"/>
                <w:szCs w:val="21"/>
              </w:rPr>
            </w:pPr>
            <w:r>
              <w:rPr>
                <w:rFonts w:ascii="Arial" w:hAnsi="Arial" w:cs="Arial"/>
                <w:kern w:val="0"/>
                <w:szCs w:val="21"/>
              </w:rPr>
              <w:t>周  成</w:t>
            </w:r>
          </w:p>
        </w:tc>
        <w:tc>
          <w:tcPr>
            <w:tcW w:w="2409" w:type="dxa"/>
            <w:tcBorders>
              <w:top w:val="nil"/>
              <w:left w:val="nil"/>
              <w:bottom w:val="single" w:color="auto" w:sz="4" w:space="0"/>
              <w:right w:val="single" w:color="auto" w:sz="4" w:space="0"/>
            </w:tcBorders>
            <w:shd w:val="clear" w:color="auto" w:fill="auto"/>
            <w:vAlign w:val="center"/>
          </w:tcPr>
          <w:p w14:paraId="23B9EB6D">
            <w:pPr>
              <w:widowControl/>
              <w:jc w:val="center"/>
              <w:rPr>
                <w:rFonts w:ascii="Arial" w:hAnsi="Arial" w:cs="Arial"/>
                <w:kern w:val="0"/>
                <w:szCs w:val="21"/>
              </w:rPr>
            </w:pPr>
            <w:r>
              <w:rPr>
                <w:rFonts w:ascii="Arial" w:hAnsi="Arial" w:cs="Arial"/>
                <w:kern w:val="0"/>
                <w:szCs w:val="21"/>
              </w:rPr>
              <w:t>人言律师事务所</w:t>
            </w:r>
          </w:p>
        </w:tc>
      </w:tr>
      <w:tr w14:paraId="265E4FD1">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4B788627">
            <w:pPr>
              <w:widowControl/>
              <w:jc w:val="center"/>
              <w:rPr>
                <w:rFonts w:ascii="Arial" w:hAnsi="Arial" w:cs="Arial"/>
                <w:kern w:val="0"/>
                <w:szCs w:val="21"/>
              </w:rPr>
            </w:pPr>
            <w:r>
              <w:rPr>
                <w:rFonts w:ascii="Arial" w:hAnsi="Arial" w:cs="Arial"/>
                <w:kern w:val="0"/>
                <w:szCs w:val="21"/>
              </w:rPr>
              <w:t>9</w:t>
            </w:r>
          </w:p>
        </w:tc>
        <w:tc>
          <w:tcPr>
            <w:tcW w:w="2219" w:type="dxa"/>
            <w:tcBorders>
              <w:top w:val="nil"/>
              <w:left w:val="nil"/>
              <w:bottom w:val="single" w:color="auto" w:sz="4" w:space="0"/>
              <w:right w:val="single" w:color="auto" w:sz="4" w:space="0"/>
            </w:tcBorders>
            <w:shd w:val="clear" w:color="auto" w:fill="auto"/>
            <w:vAlign w:val="center"/>
          </w:tcPr>
          <w:p w14:paraId="416BEE99">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08483474">
            <w:pPr>
              <w:widowControl/>
              <w:jc w:val="center"/>
              <w:rPr>
                <w:rFonts w:ascii="Arial" w:hAnsi="Arial" w:cs="Arial"/>
                <w:kern w:val="0"/>
                <w:szCs w:val="21"/>
              </w:rPr>
            </w:pPr>
            <w:r>
              <w:rPr>
                <w:rFonts w:ascii="Arial" w:hAnsi="Arial" w:cs="Arial"/>
                <w:kern w:val="0"/>
                <w:szCs w:val="21"/>
              </w:rPr>
              <w:t>新  福</w:t>
            </w:r>
          </w:p>
        </w:tc>
        <w:tc>
          <w:tcPr>
            <w:tcW w:w="1843" w:type="dxa"/>
            <w:tcBorders>
              <w:top w:val="nil"/>
              <w:left w:val="nil"/>
              <w:bottom w:val="single" w:color="auto" w:sz="4" w:space="0"/>
              <w:right w:val="single" w:color="auto" w:sz="4" w:space="0"/>
            </w:tcBorders>
            <w:shd w:val="clear" w:color="auto" w:fill="auto"/>
            <w:vAlign w:val="center"/>
          </w:tcPr>
          <w:p w14:paraId="632E739F">
            <w:pPr>
              <w:widowControl/>
              <w:jc w:val="center"/>
              <w:rPr>
                <w:rFonts w:ascii="Arial" w:hAnsi="Arial" w:cs="Arial"/>
                <w:kern w:val="0"/>
                <w:szCs w:val="21"/>
              </w:rPr>
            </w:pPr>
            <w:r>
              <w:rPr>
                <w:rFonts w:ascii="Arial" w:hAnsi="Arial" w:cs="Arial"/>
                <w:kern w:val="0"/>
                <w:szCs w:val="21"/>
              </w:rPr>
              <w:t>龙贤富</w:t>
            </w:r>
          </w:p>
        </w:tc>
        <w:tc>
          <w:tcPr>
            <w:tcW w:w="2409" w:type="dxa"/>
            <w:tcBorders>
              <w:top w:val="nil"/>
              <w:left w:val="nil"/>
              <w:bottom w:val="single" w:color="auto" w:sz="4" w:space="0"/>
              <w:right w:val="single" w:color="auto" w:sz="4" w:space="0"/>
            </w:tcBorders>
            <w:shd w:val="clear" w:color="auto" w:fill="auto"/>
            <w:vAlign w:val="center"/>
          </w:tcPr>
          <w:p w14:paraId="3A922D5E">
            <w:pPr>
              <w:widowControl/>
              <w:jc w:val="center"/>
              <w:rPr>
                <w:rFonts w:ascii="Arial" w:hAnsi="Arial" w:cs="Arial"/>
                <w:kern w:val="0"/>
                <w:szCs w:val="21"/>
              </w:rPr>
            </w:pPr>
            <w:r>
              <w:rPr>
                <w:rFonts w:ascii="Arial" w:hAnsi="Arial" w:cs="Arial"/>
                <w:kern w:val="0"/>
                <w:szCs w:val="21"/>
              </w:rPr>
              <w:t>平渊律师事务所</w:t>
            </w:r>
          </w:p>
        </w:tc>
      </w:tr>
      <w:tr w14:paraId="6F699447">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41A3C924">
            <w:pPr>
              <w:widowControl/>
              <w:jc w:val="center"/>
              <w:rPr>
                <w:rFonts w:ascii="Arial" w:hAnsi="Arial" w:cs="Arial"/>
                <w:kern w:val="0"/>
                <w:szCs w:val="21"/>
              </w:rPr>
            </w:pPr>
            <w:r>
              <w:rPr>
                <w:rFonts w:ascii="Arial" w:hAnsi="Arial" w:cs="Arial"/>
                <w:kern w:val="0"/>
                <w:szCs w:val="21"/>
              </w:rPr>
              <w:t>10</w:t>
            </w:r>
          </w:p>
        </w:tc>
        <w:tc>
          <w:tcPr>
            <w:tcW w:w="2219" w:type="dxa"/>
            <w:tcBorders>
              <w:top w:val="nil"/>
              <w:left w:val="nil"/>
              <w:bottom w:val="single" w:color="auto" w:sz="4" w:space="0"/>
              <w:right w:val="single" w:color="auto" w:sz="4" w:space="0"/>
            </w:tcBorders>
            <w:shd w:val="clear" w:color="auto" w:fill="auto"/>
            <w:vAlign w:val="center"/>
          </w:tcPr>
          <w:p w14:paraId="5806AEB5">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57A6C0B0">
            <w:pPr>
              <w:widowControl/>
              <w:jc w:val="center"/>
              <w:rPr>
                <w:rFonts w:ascii="Arial" w:hAnsi="Arial" w:cs="Arial"/>
                <w:kern w:val="0"/>
                <w:szCs w:val="21"/>
              </w:rPr>
            </w:pPr>
            <w:r>
              <w:rPr>
                <w:rFonts w:ascii="Arial" w:hAnsi="Arial" w:cs="Arial"/>
                <w:kern w:val="0"/>
                <w:szCs w:val="21"/>
              </w:rPr>
              <w:t>龚家岭</w:t>
            </w:r>
          </w:p>
        </w:tc>
        <w:tc>
          <w:tcPr>
            <w:tcW w:w="1843" w:type="dxa"/>
            <w:tcBorders>
              <w:top w:val="nil"/>
              <w:left w:val="nil"/>
              <w:bottom w:val="single" w:color="auto" w:sz="4" w:space="0"/>
              <w:right w:val="single" w:color="auto" w:sz="4" w:space="0"/>
            </w:tcBorders>
            <w:shd w:val="clear" w:color="auto" w:fill="auto"/>
            <w:vAlign w:val="center"/>
          </w:tcPr>
          <w:p w14:paraId="763DF544">
            <w:pPr>
              <w:widowControl/>
              <w:jc w:val="center"/>
              <w:rPr>
                <w:rFonts w:ascii="Arial" w:hAnsi="Arial" w:cs="Arial"/>
                <w:kern w:val="0"/>
                <w:szCs w:val="21"/>
              </w:rPr>
            </w:pPr>
            <w:r>
              <w:rPr>
                <w:rFonts w:ascii="Arial" w:hAnsi="Arial" w:cs="Arial"/>
                <w:kern w:val="0"/>
                <w:szCs w:val="21"/>
              </w:rPr>
              <w:t>刘小平</w:t>
            </w:r>
          </w:p>
        </w:tc>
        <w:tc>
          <w:tcPr>
            <w:tcW w:w="2409" w:type="dxa"/>
            <w:tcBorders>
              <w:top w:val="nil"/>
              <w:left w:val="nil"/>
              <w:bottom w:val="single" w:color="auto" w:sz="4" w:space="0"/>
              <w:right w:val="single" w:color="auto" w:sz="4" w:space="0"/>
            </w:tcBorders>
            <w:shd w:val="clear" w:color="auto" w:fill="auto"/>
            <w:vAlign w:val="center"/>
          </w:tcPr>
          <w:p w14:paraId="0D8DB721">
            <w:pPr>
              <w:widowControl/>
              <w:jc w:val="center"/>
              <w:rPr>
                <w:rFonts w:ascii="Arial" w:hAnsi="Arial" w:cs="Arial"/>
                <w:kern w:val="0"/>
                <w:szCs w:val="21"/>
              </w:rPr>
            </w:pPr>
            <w:r>
              <w:rPr>
                <w:rFonts w:ascii="Arial" w:hAnsi="Arial" w:cs="Arial"/>
                <w:kern w:val="0"/>
                <w:szCs w:val="21"/>
              </w:rPr>
              <w:t>平渊律师事务所</w:t>
            </w:r>
          </w:p>
        </w:tc>
      </w:tr>
      <w:tr w14:paraId="46ABAD8C">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515F1EED">
            <w:pPr>
              <w:widowControl/>
              <w:jc w:val="center"/>
              <w:rPr>
                <w:rFonts w:ascii="Arial" w:hAnsi="Arial" w:cs="Arial"/>
                <w:kern w:val="0"/>
                <w:szCs w:val="21"/>
              </w:rPr>
            </w:pPr>
            <w:r>
              <w:rPr>
                <w:rFonts w:ascii="Arial" w:hAnsi="Arial" w:cs="Arial"/>
                <w:kern w:val="0"/>
                <w:szCs w:val="21"/>
              </w:rPr>
              <w:t>11</w:t>
            </w:r>
          </w:p>
        </w:tc>
        <w:tc>
          <w:tcPr>
            <w:tcW w:w="2219" w:type="dxa"/>
            <w:tcBorders>
              <w:top w:val="nil"/>
              <w:left w:val="nil"/>
              <w:bottom w:val="single" w:color="auto" w:sz="4" w:space="0"/>
              <w:right w:val="single" w:color="auto" w:sz="4" w:space="0"/>
            </w:tcBorders>
            <w:shd w:val="clear" w:color="auto" w:fill="auto"/>
            <w:vAlign w:val="center"/>
          </w:tcPr>
          <w:p w14:paraId="087EB4A3">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0BA8728E">
            <w:pPr>
              <w:widowControl/>
              <w:jc w:val="center"/>
              <w:rPr>
                <w:rFonts w:ascii="Arial" w:hAnsi="Arial" w:cs="Arial"/>
                <w:kern w:val="0"/>
                <w:szCs w:val="21"/>
              </w:rPr>
            </w:pPr>
            <w:r>
              <w:rPr>
                <w:rFonts w:ascii="Arial" w:hAnsi="Arial" w:cs="Arial"/>
                <w:kern w:val="0"/>
                <w:szCs w:val="21"/>
              </w:rPr>
              <w:t>罗家山</w:t>
            </w:r>
          </w:p>
        </w:tc>
        <w:tc>
          <w:tcPr>
            <w:tcW w:w="1843" w:type="dxa"/>
            <w:tcBorders>
              <w:top w:val="nil"/>
              <w:left w:val="nil"/>
              <w:bottom w:val="single" w:color="auto" w:sz="4" w:space="0"/>
              <w:right w:val="single" w:color="auto" w:sz="4" w:space="0"/>
            </w:tcBorders>
            <w:shd w:val="clear" w:color="auto" w:fill="auto"/>
            <w:vAlign w:val="center"/>
          </w:tcPr>
          <w:p w14:paraId="15A3D4E5">
            <w:pPr>
              <w:widowControl/>
              <w:jc w:val="center"/>
              <w:rPr>
                <w:rFonts w:ascii="Arial" w:hAnsi="Arial" w:cs="Arial"/>
                <w:kern w:val="0"/>
                <w:szCs w:val="21"/>
              </w:rPr>
            </w:pPr>
            <w:r>
              <w:rPr>
                <w:rFonts w:ascii="Arial" w:hAnsi="Arial" w:cs="Arial"/>
                <w:kern w:val="0"/>
                <w:szCs w:val="21"/>
              </w:rPr>
              <w:t>章  敏</w:t>
            </w:r>
          </w:p>
        </w:tc>
        <w:tc>
          <w:tcPr>
            <w:tcW w:w="2409" w:type="dxa"/>
            <w:tcBorders>
              <w:top w:val="nil"/>
              <w:left w:val="nil"/>
              <w:bottom w:val="single" w:color="auto" w:sz="4" w:space="0"/>
              <w:right w:val="single" w:color="auto" w:sz="4" w:space="0"/>
            </w:tcBorders>
            <w:shd w:val="clear" w:color="auto" w:fill="auto"/>
            <w:vAlign w:val="center"/>
          </w:tcPr>
          <w:p w14:paraId="4BBD99DF">
            <w:pPr>
              <w:widowControl/>
              <w:jc w:val="center"/>
              <w:rPr>
                <w:rFonts w:ascii="Arial" w:hAnsi="Arial" w:cs="Arial"/>
                <w:kern w:val="0"/>
                <w:szCs w:val="21"/>
              </w:rPr>
            </w:pPr>
            <w:r>
              <w:rPr>
                <w:rFonts w:ascii="Arial" w:hAnsi="Arial" w:cs="Arial"/>
                <w:kern w:val="0"/>
                <w:szCs w:val="21"/>
              </w:rPr>
              <w:t>平渊律师事务所</w:t>
            </w:r>
          </w:p>
        </w:tc>
      </w:tr>
      <w:tr w14:paraId="092E27A8">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1C3FC7D6">
            <w:pPr>
              <w:widowControl/>
              <w:jc w:val="center"/>
              <w:rPr>
                <w:rFonts w:ascii="Arial" w:hAnsi="Arial" w:cs="Arial"/>
                <w:kern w:val="0"/>
                <w:szCs w:val="21"/>
              </w:rPr>
            </w:pPr>
            <w:r>
              <w:rPr>
                <w:rFonts w:ascii="Arial" w:hAnsi="Arial" w:cs="Arial"/>
                <w:kern w:val="0"/>
                <w:szCs w:val="21"/>
              </w:rPr>
              <w:t>12</w:t>
            </w:r>
          </w:p>
        </w:tc>
        <w:tc>
          <w:tcPr>
            <w:tcW w:w="2219" w:type="dxa"/>
            <w:tcBorders>
              <w:top w:val="nil"/>
              <w:left w:val="nil"/>
              <w:bottom w:val="single" w:color="auto" w:sz="4" w:space="0"/>
              <w:right w:val="single" w:color="auto" w:sz="4" w:space="0"/>
            </w:tcBorders>
            <w:shd w:val="clear" w:color="auto" w:fill="auto"/>
            <w:vAlign w:val="center"/>
          </w:tcPr>
          <w:p w14:paraId="741673BA">
            <w:pPr>
              <w:widowControl/>
              <w:jc w:val="center"/>
              <w:rPr>
                <w:rFonts w:ascii="Arial" w:hAnsi="Arial" w:cs="Arial"/>
                <w:kern w:val="0"/>
                <w:szCs w:val="21"/>
              </w:rPr>
            </w:pPr>
            <w:r>
              <w:rPr>
                <w:rFonts w:ascii="Arial" w:hAnsi="Arial" w:cs="Arial"/>
                <w:kern w:val="0"/>
                <w:szCs w:val="21"/>
              </w:rPr>
              <w:t>蔡甸街</w:t>
            </w:r>
          </w:p>
        </w:tc>
        <w:tc>
          <w:tcPr>
            <w:tcW w:w="1750" w:type="dxa"/>
            <w:tcBorders>
              <w:top w:val="nil"/>
              <w:left w:val="nil"/>
              <w:bottom w:val="single" w:color="auto" w:sz="4" w:space="0"/>
              <w:right w:val="single" w:color="auto" w:sz="4" w:space="0"/>
            </w:tcBorders>
            <w:shd w:val="clear" w:color="auto" w:fill="auto"/>
            <w:vAlign w:val="center"/>
          </w:tcPr>
          <w:p w14:paraId="76EE377A">
            <w:pPr>
              <w:widowControl/>
              <w:jc w:val="center"/>
              <w:rPr>
                <w:rFonts w:ascii="Arial" w:hAnsi="Arial" w:cs="Arial"/>
                <w:kern w:val="0"/>
                <w:szCs w:val="21"/>
              </w:rPr>
            </w:pPr>
            <w:r>
              <w:rPr>
                <w:rFonts w:ascii="Arial" w:hAnsi="Arial" w:cs="Arial"/>
                <w:kern w:val="0"/>
                <w:szCs w:val="21"/>
              </w:rPr>
              <w:t>知  音</w:t>
            </w:r>
          </w:p>
        </w:tc>
        <w:tc>
          <w:tcPr>
            <w:tcW w:w="1843" w:type="dxa"/>
            <w:tcBorders>
              <w:top w:val="nil"/>
              <w:left w:val="nil"/>
              <w:bottom w:val="single" w:color="auto" w:sz="4" w:space="0"/>
              <w:right w:val="single" w:color="auto" w:sz="4" w:space="0"/>
            </w:tcBorders>
            <w:shd w:val="clear" w:color="auto" w:fill="auto"/>
            <w:vAlign w:val="center"/>
          </w:tcPr>
          <w:p w14:paraId="0F772796">
            <w:pPr>
              <w:widowControl/>
              <w:jc w:val="center"/>
              <w:rPr>
                <w:rFonts w:ascii="Arial" w:hAnsi="Arial" w:cs="Arial"/>
                <w:kern w:val="0"/>
                <w:szCs w:val="21"/>
              </w:rPr>
            </w:pPr>
            <w:r>
              <w:rPr>
                <w:rFonts w:ascii="Arial" w:hAnsi="Arial" w:cs="Arial"/>
                <w:kern w:val="0"/>
                <w:szCs w:val="21"/>
              </w:rPr>
              <w:t>李  婷</w:t>
            </w:r>
          </w:p>
        </w:tc>
        <w:tc>
          <w:tcPr>
            <w:tcW w:w="2409" w:type="dxa"/>
            <w:tcBorders>
              <w:top w:val="nil"/>
              <w:left w:val="nil"/>
              <w:bottom w:val="single" w:color="auto" w:sz="4" w:space="0"/>
              <w:right w:val="single" w:color="auto" w:sz="4" w:space="0"/>
            </w:tcBorders>
            <w:shd w:val="clear" w:color="auto" w:fill="auto"/>
            <w:vAlign w:val="center"/>
          </w:tcPr>
          <w:p w14:paraId="0D3ED122">
            <w:pPr>
              <w:widowControl/>
              <w:jc w:val="center"/>
              <w:rPr>
                <w:rFonts w:ascii="Arial" w:hAnsi="Arial" w:cs="Arial"/>
                <w:kern w:val="0"/>
                <w:szCs w:val="21"/>
              </w:rPr>
            </w:pPr>
            <w:r>
              <w:rPr>
                <w:rFonts w:ascii="Arial" w:hAnsi="Arial" w:cs="Arial"/>
                <w:kern w:val="0"/>
                <w:szCs w:val="21"/>
              </w:rPr>
              <w:t>平渊律师事务所</w:t>
            </w:r>
          </w:p>
        </w:tc>
      </w:tr>
      <w:tr w14:paraId="48982082">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6344F1BB">
            <w:pPr>
              <w:widowControl/>
              <w:jc w:val="center"/>
              <w:rPr>
                <w:rFonts w:ascii="Arial" w:hAnsi="Arial" w:cs="Arial"/>
                <w:kern w:val="0"/>
                <w:szCs w:val="21"/>
              </w:rPr>
            </w:pPr>
            <w:r>
              <w:rPr>
                <w:rFonts w:ascii="Arial" w:hAnsi="Arial" w:cs="Arial"/>
                <w:kern w:val="0"/>
                <w:szCs w:val="21"/>
              </w:rPr>
              <w:t>13</w:t>
            </w:r>
          </w:p>
        </w:tc>
        <w:tc>
          <w:tcPr>
            <w:tcW w:w="2219" w:type="dxa"/>
            <w:tcBorders>
              <w:top w:val="nil"/>
              <w:left w:val="nil"/>
              <w:bottom w:val="single" w:color="auto" w:sz="4" w:space="0"/>
              <w:right w:val="single" w:color="auto" w:sz="4" w:space="0"/>
            </w:tcBorders>
            <w:shd w:val="clear" w:color="auto" w:fill="auto"/>
            <w:noWrap/>
            <w:vAlign w:val="center"/>
          </w:tcPr>
          <w:p w14:paraId="325C9AEB">
            <w:pPr>
              <w:widowControl/>
              <w:jc w:val="center"/>
              <w:rPr>
                <w:rFonts w:ascii="Arial" w:hAnsi="Arial" w:cs="Arial"/>
                <w:kern w:val="0"/>
                <w:szCs w:val="21"/>
              </w:rPr>
            </w:pPr>
            <w:r>
              <w:rPr>
                <w:rFonts w:ascii="Arial" w:hAnsi="Arial" w:cs="Arial"/>
                <w:kern w:val="0"/>
                <w:szCs w:val="21"/>
              </w:rPr>
              <w:t>大集街</w:t>
            </w:r>
          </w:p>
        </w:tc>
        <w:tc>
          <w:tcPr>
            <w:tcW w:w="1750" w:type="dxa"/>
            <w:tcBorders>
              <w:top w:val="nil"/>
              <w:left w:val="nil"/>
              <w:bottom w:val="single" w:color="auto" w:sz="4" w:space="0"/>
              <w:right w:val="single" w:color="auto" w:sz="4" w:space="0"/>
            </w:tcBorders>
            <w:shd w:val="clear" w:color="auto" w:fill="auto"/>
            <w:vAlign w:val="center"/>
          </w:tcPr>
          <w:p w14:paraId="148330EF">
            <w:pPr>
              <w:widowControl/>
              <w:jc w:val="center"/>
              <w:rPr>
                <w:rFonts w:ascii="Arial" w:hAnsi="Arial" w:cs="Arial"/>
                <w:kern w:val="0"/>
                <w:szCs w:val="21"/>
              </w:rPr>
            </w:pPr>
            <w:r>
              <w:rPr>
                <w:rFonts w:ascii="Arial" w:hAnsi="Arial" w:cs="Arial"/>
                <w:kern w:val="0"/>
                <w:szCs w:val="21"/>
              </w:rPr>
              <w:t>钟  陵</w:t>
            </w:r>
          </w:p>
        </w:tc>
        <w:tc>
          <w:tcPr>
            <w:tcW w:w="1843" w:type="dxa"/>
            <w:tcBorders>
              <w:top w:val="nil"/>
              <w:left w:val="nil"/>
              <w:bottom w:val="single" w:color="auto" w:sz="4" w:space="0"/>
              <w:right w:val="single" w:color="auto" w:sz="4" w:space="0"/>
            </w:tcBorders>
            <w:shd w:val="clear" w:color="auto" w:fill="auto"/>
            <w:vAlign w:val="center"/>
          </w:tcPr>
          <w:p w14:paraId="3400F892">
            <w:pPr>
              <w:widowControl/>
              <w:jc w:val="center"/>
              <w:rPr>
                <w:rFonts w:ascii="Arial" w:hAnsi="Arial" w:cs="Arial"/>
                <w:kern w:val="0"/>
                <w:szCs w:val="21"/>
              </w:rPr>
            </w:pPr>
            <w:r>
              <w:rPr>
                <w:rFonts w:ascii="Arial" w:hAnsi="Arial" w:cs="Arial"/>
                <w:kern w:val="0"/>
                <w:szCs w:val="21"/>
              </w:rPr>
              <w:t>赵高梅</w:t>
            </w:r>
          </w:p>
        </w:tc>
        <w:tc>
          <w:tcPr>
            <w:tcW w:w="2409" w:type="dxa"/>
            <w:tcBorders>
              <w:top w:val="nil"/>
              <w:left w:val="nil"/>
              <w:bottom w:val="single" w:color="auto" w:sz="4" w:space="0"/>
              <w:right w:val="single" w:color="auto" w:sz="4" w:space="0"/>
            </w:tcBorders>
            <w:shd w:val="clear" w:color="auto" w:fill="auto"/>
            <w:vAlign w:val="center"/>
          </w:tcPr>
          <w:p w14:paraId="01E36393">
            <w:pPr>
              <w:widowControl/>
              <w:jc w:val="center"/>
              <w:rPr>
                <w:rFonts w:ascii="Arial" w:hAnsi="Arial" w:cs="Arial"/>
                <w:kern w:val="0"/>
                <w:szCs w:val="21"/>
              </w:rPr>
            </w:pPr>
            <w:r>
              <w:rPr>
                <w:rFonts w:ascii="Arial" w:hAnsi="Arial" w:cs="Arial"/>
                <w:kern w:val="0"/>
                <w:szCs w:val="21"/>
              </w:rPr>
              <w:t>敏讷律师事务所</w:t>
            </w:r>
          </w:p>
        </w:tc>
      </w:tr>
      <w:tr w14:paraId="24C3B4F8">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5F21ABC9">
            <w:pPr>
              <w:widowControl/>
              <w:jc w:val="center"/>
              <w:rPr>
                <w:rFonts w:ascii="Arial" w:hAnsi="Arial" w:cs="Arial"/>
                <w:kern w:val="0"/>
                <w:szCs w:val="21"/>
              </w:rPr>
            </w:pPr>
            <w:r>
              <w:rPr>
                <w:rFonts w:ascii="Arial" w:hAnsi="Arial" w:cs="Arial"/>
                <w:kern w:val="0"/>
                <w:szCs w:val="21"/>
              </w:rPr>
              <w:t>14</w:t>
            </w:r>
          </w:p>
        </w:tc>
        <w:tc>
          <w:tcPr>
            <w:tcW w:w="2219" w:type="dxa"/>
            <w:tcBorders>
              <w:top w:val="nil"/>
              <w:left w:val="nil"/>
              <w:bottom w:val="single" w:color="auto" w:sz="4" w:space="0"/>
              <w:right w:val="single" w:color="auto" w:sz="4" w:space="0"/>
            </w:tcBorders>
            <w:shd w:val="clear" w:color="auto" w:fill="auto"/>
            <w:vAlign w:val="center"/>
          </w:tcPr>
          <w:p w14:paraId="12F73FF7">
            <w:pPr>
              <w:widowControl/>
              <w:jc w:val="center"/>
              <w:rPr>
                <w:rFonts w:ascii="Arial" w:hAnsi="Arial" w:cs="Arial"/>
                <w:kern w:val="0"/>
                <w:szCs w:val="21"/>
              </w:rPr>
            </w:pPr>
            <w:r>
              <w:rPr>
                <w:rFonts w:ascii="Arial" w:hAnsi="Arial" w:cs="Arial"/>
                <w:kern w:val="0"/>
                <w:szCs w:val="21"/>
              </w:rPr>
              <w:t>大集街</w:t>
            </w:r>
          </w:p>
        </w:tc>
        <w:tc>
          <w:tcPr>
            <w:tcW w:w="1750" w:type="dxa"/>
            <w:tcBorders>
              <w:top w:val="nil"/>
              <w:left w:val="nil"/>
              <w:bottom w:val="single" w:color="auto" w:sz="4" w:space="0"/>
              <w:right w:val="single" w:color="auto" w:sz="4" w:space="0"/>
            </w:tcBorders>
            <w:shd w:val="clear" w:color="auto" w:fill="auto"/>
            <w:vAlign w:val="center"/>
          </w:tcPr>
          <w:p w14:paraId="0BC06176">
            <w:pPr>
              <w:widowControl/>
              <w:jc w:val="center"/>
              <w:rPr>
                <w:rFonts w:ascii="Arial" w:hAnsi="Arial" w:cs="Arial"/>
                <w:kern w:val="0"/>
                <w:szCs w:val="21"/>
              </w:rPr>
            </w:pPr>
            <w:r>
              <w:rPr>
                <w:rFonts w:ascii="Arial" w:hAnsi="Arial" w:cs="Arial"/>
                <w:kern w:val="0"/>
                <w:szCs w:val="21"/>
              </w:rPr>
              <w:t>莲  溪</w:t>
            </w:r>
          </w:p>
        </w:tc>
        <w:tc>
          <w:tcPr>
            <w:tcW w:w="1843" w:type="dxa"/>
            <w:tcBorders>
              <w:top w:val="nil"/>
              <w:left w:val="nil"/>
              <w:bottom w:val="single" w:color="auto" w:sz="4" w:space="0"/>
              <w:right w:val="single" w:color="auto" w:sz="4" w:space="0"/>
            </w:tcBorders>
            <w:shd w:val="clear" w:color="auto" w:fill="auto"/>
            <w:noWrap/>
            <w:vAlign w:val="center"/>
          </w:tcPr>
          <w:p w14:paraId="2E59FA47">
            <w:pPr>
              <w:widowControl/>
              <w:jc w:val="center"/>
              <w:rPr>
                <w:rFonts w:ascii="Arial" w:hAnsi="Arial" w:cs="Arial"/>
                <w:kern w:val="0"/>
                <w:szCs w:val="21"/>
              </w:rPr>
            </w:pPr>
            <w:r>
              <w:rPr>
                <w:rFonts w:ascii="Arial" w:hAnsi="Arial" w:cs="Arial"/>
                <w:kern w:val="0"/>
                <w:szCs w:val="21"/>
              </w:rPr>
              <w:t>周永东</w:t>
            </w:r>
          </w:p>
        </w:tc>
        <w:tc>
          <w:tcPr>
            <w:tcW w:w="2409" w:type="dxa"/>
            <w:tcBorders>
              <w:top w:val="nil"/>
              <w:left w:val="nil"/>
              <w:bottom w:val="single" w:color="auto" w:sz="4" w:space="0"/>
              <w:right w:val="single" w:color="auto" w:sz="4" w:space="0"/>
            </w:tcBorders>
            <w:shd w:val="clear" w:color="auto" w:fill="auto"/>
            <w:vAlign w:val="center"/>
          </w:tcPr>
          <w:p w14:paraId="2EA7FB1B">
            <w:pPr>
              <w:widowControl/>
              <w:jc w:val="center"/>
              <w:rPr>
                <w:rFonts w:ascii="Arial" w:hAnsi="Arial" w:cs="Arial"/>
                <w:kern w:val="0"/>
                <w:szCs w:val="21"/>
              </w:rPr>
            </w:pPr>
            <w:r>
              <w:rPr>
                <w:rFonts w:ascii="Arial" w:hAnsi="Arial" w:cs="Arial"/>
                <w:kern w:val="0"/>
                <w:szCs w:val="21"/>
              </w:rPr>
              <w:t>敏讷律师事务所</w:t>
            </w:r>
          </w:p>
        </w:tc>
      </w:tr>
      <w:tr w14:paraId="006844D6">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3458D594">
            <w:pPr>
              <w:widowControl/>
              <w:jc w:val="center"/>
              <w:rPr>
                <w:rFonts w:ascii="Arial" w:hAnsi="Arial" w:cs="Arial"/>
                <w:kern w:val="0"/>
                <w:szCs w:val="21"/>
              </w:rPr>
            </w:pPr>
            <w:r>
              <w:rPr>
                <w:rFonts w:ascii="Arial" w:hAnsi="Arial" w:cs="Arial"/>
                <w:kern w:val="0"/>
                <w:szCs w:val="21"/>
              </w:rPr>
              <w:t>15</w:t>
            </w:r>
          </w:p>
        </w:tc>
        <w:tc>
          <w:tcPr>
            <w:tcW w:w="2219" w:type="dxa"/>
            <w:tcBorders>
              <w:top w:val="nil"/>
              <w:left w:val="nil"/>
              <w:bottom w:val="single" w:color="auto" w:sz="4" w:space="0"/>
              <w:right w:val="single" w:color="auto" w:sz="4" w:space="0"/>
            </w:tcBorders>
            <w:shd w:val="clear" w:color="auto" w:fill="auto"/>
            <w:vAlign w:val="center"/>
          </w:tcPr>
          <w:p w14:paraId="0846A56F">
            <w:pPr>
              <w:widowControl/>
              <w:jc w:val="center"/>
              <w:rPr>
                <w:rFonts w:ascii="Arial" w:hAnsi="Arial" w:cs="Arial"/>
                <w:kern w:val="0"/>
                <w:szCs w:val="21"/>
              </w:rPr>
            </w:pPr>
            <w:r>
              <w:rPr>
                <w:rFonts w:ascii="Arial" w:hAnsi="Arial" w:cs="Arial"/>
                <w:kern w:val="0"/>
                <w:szCs w:val="21"/>
              </w:rPr>
              <w:t>大集街</w:t>
            </w:r>
          </w:p>
        </w:tc>
        <w:tc>
          <w:tcPr>
            <w:tcW w:w="1750" w:type="dxa"/>
            <w:tcBorders>
              <w:top w:val="nil"/>
              <w:left w:val="nil"/>
              <w:bottom w:val="single" w:color="auto" w:sz="4" w:space="0"/>
              <w:right w:val="single" w:color="auto" w:sz="4" w:space="0"/>
            </w:tcBorders>
            <w:shd w:val="clear" w:color="auto" w:fill="auto"/>
            <w:vAlign w:val="center"/>
          </w:tcPr>
          <w:p w14:paraId="0817E878">
            <w:pPr>
              <w:widowControl/>
              <w:jc w:val="center"/>
              <w:rPr>
                <w:rFonts w:ascii="Arial" w:hAnsi="Arial" w:cs="Arial"/>
                <w:kern w:val="0"/>
                <w:szCs w:val="21"/>
              </w:rPr>
            </w:pPr>
            <w:r>
              <w:rPr>
                <w:rFonts w:ascii="Arial" w:hAnsi="Arial" w:cs="Arial"/>
                <w:kern w:val="0"/>
                <w:szCs w:val="21"/>
              </w:rPr>
              <w:t>南  湖</w:t>
            </w:r>
          </w:p>
        </w:tc>
        <w:tc>
          <w:tcPr>
            <w:tcW w:w="1843" w:type="dxa"/>
            <w:tcBorders>
              <w:top w:val="nil"/>
              <w:left w:val="nil"/>
              <w:bottom w:val="single" w:color="auto" w:sz="4" w:space="0"/>
              <w:right w:val="single" w:color="auto" w:sz="4" w:space="0"/>
            </w:tcBorders>
            <w:shd w:val="clear" w:color="auto" w:fill="auto"/>
            <w:vAlign w:val="center"/>
          </w:tcPr>
          <w:p w14:paraId="044A80D5">
            <w:pPr>
              <w:widowControl/>
              <w:jc w:val="center"/>
              <w:rPr>
                <w:rFonts w:ascii="Arial" w:hAnsi="Arial" w:cs="Arial"/>
                <w:kern w:val="0"/>
                <w:szCs w:val="21"/>
              </w:rPr>
            </w:pPr>
            <w:r>
              <w:rPr>
                <w:rFonts w:ascii="Arial" w:hAnsi="Arial" w:cs="Arial"/>
                <w:kern w:val="0"/>
                <w:szCs w:val="21"/>
              </w:rPr>
              <w:t>罗  丽</w:t>
            </w:r>
          </w:p>
        </w:tc>
        <w:tc>
          <w:tcPr>
            <w:tcW w:w="2409" w:type="dxa"/>
            <w:tcBorders>
              <w:top w:val="nil"/>
              <w:left w:val="nil"/>
              <w:bottom w:val="single" w:color="auto" w:sz="4" w:space="0"/>
              <w:right w:val="single" w:color="auto" w:sz="4" w:space="0"/>
            </w:tcBorders>
            <w:shd w:val="clear" w:color="auto" w:fill="auto"/>
            <w:vAlign w:val="center"/>
          </w:tcPr>
          <w:p w14:paraId="2397BD1A">
            <w:pPr>
              <w:widowControl/>
              <w:jc w:val="center"/>
              <w:rPr>
                <w:rFonts w:ascii="Arial" w:hAnsi="Arial" w:cs="Arial"/>
                <w:kern w:val="0"/>
                <w:szCs w:val="21"/>
              </w:rPr>
            </w:pPr>
            <w:r>
              <w:rPr>
                <w:rFonts w:ascii="Arial" w:hAnsi="Arial" w:cs="Arial"/>
                <w:kern w:val="0"/>
                <w:szCs w:val="21"/>
              </w:rPr>
              <w:t>敏讷律师事务所</w:t>
            </w:r>
          </w:p>
        </w:tc>
      </w:tr>
      <w:tr w14:paraId="0EE0DBE9">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7E680E5E">
            <w:pPr>
              <w:widowControl/>
              <w:jc w:val="center"/>
              <w:rPr>
                <w:rFonts w:ascii="Arial" w:hAnsi="Arial" w:cs="Arial"/>
                <w:kern w:val="0"/>
                <w:szCs w:val="21"/>
              </w:rPr>
            </w:pPr>
            <w:r>
              <w:rPr>
                <w:rFonts w:ascii="Arial" w:hAnsi="Arial" w:cs="Arial"/>
                <w:kern w:val="0"/>
                <w:szCs w:val="21"/>
              </w:rPr>
              <w:t>16</w:t>
            </w:r>
          </w:p>
        </w:tc>
        <w:tc>
          <w:tcPr>
            <w:tcW w:w="2219" w:type="dxa"/>
            <w:tcBorders>
              <w:top w:val="nil"/>
              <w:left w:val="nil"/>
              <w:bottom w:val="single" w:color="auto" w:sz="4" w:space="0"/>
              <w:right w:val="single" w:color="auto" w:sz="4" w:space="0"/>
            </w:tcBorders>
            <w:shd w:val="clear" w:color="auto" w:fill="auto"/>
            <w:vAlign w:val="center"/>
          </w:tcPr>
          <w:p w14:paraId="7558276C">
            <w:pPr>
              <w:widowControl/>
              <w:jc w:val="center"/>
              <w:rPr>
                <w:rFonts w:ascii="Arial" w:hAnsi="Arial" w:cs="Arial"/>
                <w:kern w:val="0"/>
                <w:szCs w:val="21"/>
              </w:rPr>
            </w:pPr>
            <w:r>
              <w:rPr>
                <w:rFonts w:ascii="Arial" w:hAnsi="Arial" w:cs="Arial"/>
                <w:kern w:val="0"/>
                <w:szCs w:val="21"/>
              </w:rPr>
              <w:t>大集街</w:t>
            </w:r>
          </w:p>
        </w:tc>
        <w:tc>
          <w:tcPr>
            <w:tcW w:w="1750" w:type="dxa"/>
            <w:tcBorders>
              <w:top w:val="nil"/>
              <w:left w:val="nil"/>
              <w:bottom w:val="single" w:color="auto" w:sz="4" w:space="0"/>
              <w:right w:val="single" w:color="auto" w:sz="4" w:space="0"/>
            </w:tcBorders>
            <w:shd w:val="clear" w:color="auto" w:fill="auto"/>
            <w:vAlign w:val="center"/>
          </w:tcPr>
          <w:p w14:paraId="624A9950">
            <w:pPr>
              <w:widowControl/>
              <w:jc w:val="center"/>
              <w:rPr>
                <w:rFonts w:ascii="Arial" w:hAnsi="Arial" w:cs="Arial"/>
                <w:kern w:val="0"/>
                <w:szCs w:val="21"/>
              </w:rPr>
            </w:pPr>
            <w:r>
              <w:rPr>
                <w:rFonts w:ascii="Arial" w:hAnsi="Arial" w:cs="Arial"/>
                <w:kern w:val="0"/>
                <w:szCs w:val="21"/>
              </w:rPr>
              <w:t>后官湖</w:t>
            </w:r>
          </w:p>
        </w:tc>
        <w:tc>
          <w:tcPr>
            <w:tcW w:w="1843" w:type="dxa"/>
            <w:tcBorders>
              <w:top w:val="nil"/>
              <w:left w:val="nil"/>
              <w:bottom w:val="single" w:color="auto" w:sz="4" w:space="0"/>
              <w:right w:val="single" w:color="auto" w:sz="4" w:space="0"/>
            </w:tcBorders>
            <w:shd w:val="clear" w:color="auto" w:fill="auto"/>
            <w:vAlign w:val="center"/>
          </w:tcPr>
          <w:p w14:paraId="3A926DD5">
            <w:pPr>
              <w:widowControl/>
              <w:jc w:val="center"/>
              <w:rPr>
                <w:rFonts w:ascii="Arial" w:hAnsi="Arial" w:cs="Arial"/>
                <w:kern w:val="0"/>
                <w:szCs w:val="21"/>
              </w:rPr>
            </w:pPr>
            <w:r>
              <w:rPr>
                <w:rFonts w:ascii="Arial" w:hAnsi="Arial" w:cs="Arial"/>
                <w:kern w:val="0"/>
                <w:szCs w:val="21"/>
              </w:rPr>
              <w:t>叶  丽</w:t>
            </w:r>
          </w:p>
        </w:tc>
        <w:tc>
          <w:tcPr>
            <w:tcW w:w="2409" w:type="dxa"/>
            <w:tcBorders>
              <w:top w:val="nil"/>
              <w:left w:val="nil"/>
              <w:bottom w:val="single" w:color="auto" w:sz="4" w:space="0"/>
              <w:right w:val="single" w:color="auto" w:sz="4" w:space="0"/>
            </w:tcBorders>
            <w:shd w:val="clear" w:color="auto" w:fill="auto"/>
            <w:vAlign w:val="center"/>
          </w:tcPr>
          <w:p w14:paraId="59723A1B">
            <w:pPr>
              <w:widowControl/>
              <w:jc w:val="center"/>
              <w:rPr>
                <w:rFonts w:ascii="Arial" w:hAnsi="Arial" w:cs="Arial"/>
                <w:kern w:val="0"/>
                <w:szCs w:val="21"/>
              </w:rPr>
            </w:pPr>
            <w:r>
              <w:rPr>
                <w:rFonts w:ascii="Arial" w:hAnsi="Arial" w:cs="Arial"/>
                <w:kern w:val="0"/>
                <w:szCs w:val="21"/>
              </w:rPr>
              <w:t>敏讷律师事务所</w:t>
            </w:r>
          </w:p>
        </w:tc>
      </w:tr>
      <w:tr w14:paraId="4C265905">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3E401F43">
            <w:pPr>
              <w:widowControl/>
              <w:jc w:val="center"/>
              <w:rPr>
                <w:rFonts w:ascii="Arial" w:hAnsi="Arial" w:cs="Arial"/>
                <w:kern w:val="0"/>
                <w:szCs w:val="21"/>
              </w:rPr>
            </w:pPr>
            <w:r>
              <w:rPr>
                <w:rFonts w:ascii="Arial" w:hAnsi="Arial" w:cs="Arial"/>
                <w:kern w:val="0"/>
                <w:szCs w:val="21"/>
              </w:rPr>
              <w:t>17</w:t>
            </w:r>
          </w:p>
        </w:tc>
        <w:tc>
          <w:tcPr>
            <w:tcW w:w="2219" w:type="dxa"/>
            <w:tcBorders>
              <w:top w:val="nil"/>
              <w:left w:val="nil"/>
              <w:bottom w:val="single" w:color="auto" w:sz="4" w:space="0"/>
              <w:right w:val="single" w:color="auto" w:sz="4" w:space="0"/>
            </w:tcBorders>
            <w:shd w:val="clear" w:color="auto" w:fill="auto"/>
            <w:vAlign w:val="center"/>
          </w:tcPr>
          <w:p w14:paraId="59B9B484">
            <w:pPr>
              <w:widowControl/>
              <w:jc w:val="center"/>
              <w:rPr>
                <w:rFonts w:ascii="Arial" w:hAnsi="Arial" w:cs="Arial"/>
                <w:kern w:val="0"/>
                <w:szCs w:val="21"/>
              </w:rPr>
            </w:pPr>
            <w:r>
              <w:rPr>
                <w:rFonts w:ascii="Arial" w:hAnsi="Arial" w:cs="Arial"/>
                <w:kern w:val="0"/>
                <w:szCs w:val="21"/>
              </w:rPr>
              <w:t>大集街</w:t>
            </w:r>
          </w:p>
        </w:tc>
        <w:tc>
          <w:tcPr>
            <w:tcW w:w="1750" w:type="dxa"/>
            <w:tcBorders>
              <w:top w:val="nil"/>
              <w:left w:val="nil"/>
              <w:bottom w:val="single" w:color="auto" w:sz="4" w:space="0"/>
              <w:right w:val="single" w:color="auto" w:sz="4" w:space="0"/>
            </w:tcBorders>
            <w:shd w:val="clear" w:color="auto" w:fill="auto"/>
            <w:vAlign w:val="center"/>
          </w:tcPr>
          <w:p w14:paraId="26C5A488">
            <w:pPr>
              <w:widowControl/>
              <w:jc w:val="center"/>
              <w:rPr>
                <w:rFonts w:ascii="Arial" w:hAnsi="Arial" w:cs="Arial"/>
                <w:kern w:val="0"/>
                <w:szCs w:val="21"/>
              </w:rPr>
            </w:pPr>
            <w:r>
              <w:rPr>
                <w:rFonts w:ascii="Arial" w:hAnsi="Arial" w:cs="Arial"/>
                <w:kern w:val="0"/>
                <w:szCs w:val="21"/>
              </w:rPr>
              <w:t>方  兴</w:t>
            </w:r>
          </w:p>
        </w:tc>
        <w:tc>
          <w:tcPr>
            <w:tcW w:w="1843" w:type="dxa"/>
            <w:tcBorders>
              <w:top w:val="nil"/>
              <w:left w:val="nil"/>
              <w:bottom w:val="single" w:color="auto" w:sz="4" w:space="0"/>
              <w:right w:val="single" w:color="auto" w:sz="4" w:space="0"/>
            </w:tcBorders>
            <w:shd w:val="clear" w:color="auto" w:fill="auto"/>
            <w:noWrap/>
            <w:vAlign w:val="center"/>
          </w:tcPr>
          <w:p w14:paraId="3722D193">
            <w:pPr>
              <w:widowControl/>
              <w:jc w:val="center"/>
              <w:rPr>
                <w:rFonts w:ascii="Arial" w:hAnsi="Arial" w:cs="Arial"/>
                <w:kern w:val="0"/>
                <w:szCs w:val="21"/>
              </w:rPr>
            </w:pPr>
            <w:r>
              <w:rPr>
                <w:rFonts w:ascii="Arial" w:hAnsi="Arial" w:cs="Arial"/>
                <w:kern w:val="0"/>
                <w:szCs w:val="21"/>
              </w:rPr>
              <w:t>刘  军</w:t>
            </w:r>
          </w:p>
        </w:tc>
        <w:tc>
          <w:tcPr>
            <w:tcW w:w="2409" w:type="dxa"/>
            <w:tcBorders>
              <w:top w:val="nil"/>
              <w:left w:val="nil"/>
              <w:bottom w:val="single" w:color="auto" w:sz="4" w:space="0"/>
              <w:right w:val="single" w:color="auto" w:sz="4" w:space="0"/>
            </w:tcBorders>
            <w:shd w:val="clear" w:color="auto" w:fill="auto"/>
            <w:vAlign w:val="center"/>
          </w:tcPr>
          <w:p w14:paraId="2B9B1F28">
            <w:pPr>
              <w:widowControl/>
              <w:jc w:val="center"/>
              <w:rPr>
                <w:rFonts w:ascii="Arial" w:hAnsi="Arial" w:cs="Arial"/>
                <w:kern w:val="0"/>
                <w:szCs w:val="21"/>
              </w:rPr>
            </w:pPr>
            <w:r>
              <w:rPr>
                <w:rFonts w:ascii="Arial" w:hAnsi="Arial" w:cs="Arial"/>
                <w:kern w:val="0"/>
                <w:szCs w:val="21"/>
              </w:rPr>
              <w:t>敏讷律师事务所</w:t>
            </w:r>
          </w:p>
        </w:tc>
      </w:tr>
      <w:tr w14:paraId="73712182">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6F696DCA">
            <w:pPr>
              <w:widowControl/>
              <w:jc w:val="center"/>
              <w:rPr>
                <w:rFonts w:ascii="Arial" w:hAnsi="Arial" w:cs="Arial"/>
                <w:kern w:val="0"/>
                <w:szCs w:val="21"/>
              </w:rPr>
            </w:pPr>
            <w:r>
              <w:rPr>
                <w:rFonts w:ascii="Arial" w:hAnsi="Arial" w:cs="Arial"/>
                <w:kern w:val="0"/>
                <w:szCs w:val="21"/>
              </w:rPr>
              <w:t>18</w:t>
            </w:r>
          </w:p>
        </w:tc>
        <w:tc>
          <w:tcPr>
            <w:tcW w:w="2219" w:type="dxa"/>
            <w:tcBorders>
              <w:top w:val="nil"/>
              <w:left w:val="nil"/>
              <w:bottom w:val="single" w:color="auto" w:sz="4" w:space="0"/>
              <w:right w:val="single" w:color="auto" w:sz="4" w:space="0"/>
            </w:tcBorders>
            <w:shd w:val="clear" w:color="auto" w:fill="auto"/>
            <w:vAlign w:val="center"/>
          </w:tcPr>
          <w:p w14:paraId="52CD8CB3">
            <w:pPr>
              <w:widowControl/>
              <w:jc w:val="center"/>
              <w:rPr>
                <w:rFonts w:ascii="Arial" w:hAnsi="Arial" w:cs="Arial"/>
                <w:kern w:val="0"/>
                <w:szCs w:val="21"/>
              </w:rPr>
            </w:pPr>
            <w:r>
              <w:rPr>
                <w:rFonts w:ascii="Arial" w:hAnsi="Arial" w:cs="Arial"/>
                <w:kern w:val="0"/>
                <w:szCs w:val="21"/>
              </w:rPr>
              <w:t>大集街</w:t>
            </w:r>
          </w:p>
        </w:tc>
        <w:tc>
          <w:tcPr>
            <w:tcW w:w="1750" w:type="dxa"/>
            <w:tcBorders>
              <w:top w:val="nil"/>
              <w:left w:val="nil"/>
              <w:bottom w:val="single" w:color="auto" w:sz="4" w:space="0"/>
              <w:right w:val="single" w:color="auto" w:sz="4" w:space="0"/>
            </w:tcBorders>
            <w:shd w:val="clear" w:color="auto" w:fill="auto"/>
            <w:vAlign w:val="center"/>
          </w:tcPr>
          <w:p w14:paraId="0E164FD1">
            <w:pPr>
              <w:widowControl/>
              <w:jc w:val="center"/>
              <w:rPr>
                <w:rFonts w:ascii="Arial" w:hAnsi="Arial" w:cs="Arial"/>
                <w:kern w:val="0"/>
                <w:szCs w:val="21"/>
              </w:rPr>
            </w:pPr>
            <w:r>
              <w:rPr>
                <w:rFonts w:ascii="Arial" w:hAnsi="Arial" w:cs="Arial"/>
                <w:kern w:val="0"/>
                <w:szCs w:val="21"/>
              </w:rPr>
              <w:t>天鹅湖</w:t>
            </w:r>
          </w:p>
        </w:tc>
        <w:tc>
          <w:tcPr>
            <w:tcW w:w="1843" w:type="dxa"/>
            <w:tcBorders>
              <w:top w:val="nil"/>
              <w:left w:val="nil"/>
              <w:bottom w:val="single" w:color="auto" w:sz="4" w:space="0"/>
              <w:right w:val="single" w:color="auto" w:sz="4" w:space="0"/>
            </w:tcBorders>
            <w:shd w:val="clear" w:color="auto" w:fill="auto"/>
            <w:vAlign w:val="center"/>
          </w:tcPr>
          <w:p w14:paraId="4BF2074C">
            <w:pPr>
              <w:widowControl/>
              <w:jc w:val="center"/>
              <w:rPr>
                <w:rFonts w:ascii="Arial" w:hAnsi="Arial" w:cs="Arial"/>
                <w:kern w:val="0"/>
                <w:szCs w:val="21"/>
              </w:rPr>
            </w:pPr>
            <w:r>
              <w:rPr>
                <w:rFonts w:ascii="Arial" w:hAnsi="Arial" w:cs="Arial"/>
                <w:kern w:val="0"/>
                <w:szCs w:val="21"/>
              </w:rPr>
              <w:t>耿  婷</w:t>
            </w:r>
          </w:p>
        </w:tc>
        <w:tc>
          <w:tcPr>
            <w:tcW w:w="2409" w:type="dxa"/>
            <w:tcBorders>
              <w:top w:val="nil"/>
              <w:left w:val="nil"/>
              <w:bottom w:val="single" w:color="auto" w:sz="4" w:space="0"/>
              <w:right w:val="single" w:color="auto" w:sz="4" w:space="0"/>
            </w:tcBorders>
            <w:shd w:val="clear" w:color="auto" w:fill="auto"/>
            <w:vAlign w:val="center"/>
          </w:tcPr>
          <w:p w14:paraId="69E59C0D">
            <w:pPr>
              <w:widowControl/>
              <w:jc w:val="center"/>
              <w:rPr>
                <w:rFonts w:ascii="Arial" w:hAnsi="Arial" w:cs="Arial"/>
                <w:kern w:val="0"/>
                <w:szCs w:val="21"/>
              </w:rPr>
            </w:pPr>
            <w:r>
              <w:rPr>
                <w:rFonts w:ascii="Arial" w:hAnsi="Arial" w:cs="Arial"/>
                <w:kern w:val="0"/>
                <w:szCs w:val="21"/>
              </w:rPr>
              <w:t>敏讷律师事务所</w:t>
            </w:r>
          </w:p>
        </w:tc>
      </w:tr>
      <w:tr w14:paraId="11477FBD">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25056619">
            <w:pPr>
              <w:widowControl/>
              <w:jc w:val="center"/>
              <w:rPr>
                <w:rFonts w:ascii="Arial" w:hAnsi="Arial" w:cs="Arial"/>
                <w:kern w:val="0"/>
                <w:szCs w:val="21"/>
              </w:rPr>
            </w:pPr>
            <w:r>
              <w:rPr>
                <w:rFonts w:ascii="Arial" w:hAnsi="Arial" w:cs="Arial"/>
                <w:kern w:val="0"/>
                <w:szCs w:val="21"/>
              </w:rPr>
              <w:t>19</w:t>
            </w:r>
          </w:p>
        </w:tc>
        <w:tc>
          <w:tcPr>
            <w:tcW w:w="2219" w:type="dxa"/>
            <w:tcBorders>
              <w:top w:val="nil"/>
              <w:left w:val="nil"/>
              <w:bottom w:val="single" w:color="auto" w:sz="4" w:space="0"/>
              <w:right w:val="single" w:color="auto" w:sz="4" w:space="0"/>
            </w:tcBorders>
            <w:shd w:val="clear" w:color="auto" w:fill="auto"/>
            <w:noWrap/>
            <w:vAlign w:val="center"/>
          </w:tcPr>
          <w:p w14:paraId="4F12EB0E">
            <w:pPr>
              <w:widowControl/>
              <w:jc w:val="center"/>
              <w:rPr>
                <w:rFonts w:ascii="Arial" w:hAnsi="Arial" w:cs="Arial"/>
                <w:kern w:val="0"/>
                <w:szCs w:val="21"/>
              </w:rPr>
            </w:pPr>
            <w:r>
              <w:rPr>
                <w:rFonts w:ascii="Arial" w:hAnsi="Arial" w:cs="Arial"/>
                <w:kern w:val="0"/>
                <w:szCs w:val="21"/>
              </w:rPr>
              <w:t>张湾街</w:t>
            </w:r>
          </w:p>
        </w:tc>
        <w:tc>
          <w:tcPr>
            <w:tcW w:w="1750" w:type="dxa"/>
            <w:tcBorders>
              <w:top w:val="nil"/>
              <w:left w:val="nil"/>
              <w:bottom w:val="single" w:color="auto" w:sz="4" w:space="0"/>
              <w:right w:val="single" w:color="auto" w:sz="4" w:space="0"/>
            </w:tcBorders>
            <w:shd w:val="clear" w:color="auto" w:fill="auto"/>
            <w:vAlign w:val="center"/>
          </w:tcPr>
          <w:p w14:paraId="22AD90CB">
            <w:pPr>
              <w:widowControl/>
              <w:jc w:val="center"/>
              <w:rPr>
                <w:rFonts w:ascii="Arial" w:hAnsi="Arial" w:cs="Arial"/>
                <w:kern w:val="0"/>
                <w:szCs w:val="21"/>
              </w:rPr>
            </w:pPr>
            <w:r>
              <w:rPr>
                <w:rFonts w:ascii="Arial" w:hAnsi="Arial" w:cs="Arial"/>
                <w:kern w:val="0"/>
                <w:szCs w:val="21"/>
              </w:rPr>
              <w:t>柏  林</w:t>
            </w:r>
          </w:p>
        </w:tc>
        <w:tc>
          <w:tcPr>
            <w:tcW w:w="1843" w:type="dxa"/>
            <w:tcBorders>
              <w:top w:val="nil"/>
              <w:left w:val="nil"/>
              <w:bottom w:val="single" w:color="auto" w:sz="4" w:space="0"/>
              <w:right w:val="single" w:color="auto" w:sz="4" w:space="0"/>
            </w:tcBorders>
            <w:shd w:val="clear" w:color="auto" w:fill="auto"/>
            <w:noWrap/>
            <w:vAlign w:val="center"/>
          </w:tcPr>
          <w:p w14:paraId="48FDFF0A">
            <w:pPr>
              <w:widowControl/>
              <w:jc w:val="center"/>
              <w:rPr>
                <w:rFonts w:ascii="Arial" w:hAnsi="Arial" w:cs="Arial"/>
                <w:kern w:val="0"/>
                <w:szCs w:val="21"/>
              </w:rPr>
            </w:pPr>
            <w:r>
              <w:rPr>
                <w:rFonts w:ascii="Arial" w:hAnsi="Arial" w:cs="Arial"/>
                <w:kern w:val="0"/>
                <w:szCs w:val="21"/>
              </w:rPr>
              <w:t>李怡星</w:t>
            </w:r>
          </w:p>
        </w:tc>
        <w:tc>
          <w:tcPr>
            <w:tcW w:w="2409" w:type="dxa"/>
            <w:tcBorders>
              <w:top w:val="nil"/>
              <w:left w:val="nil"/>
              <w:bottom w:val="single" w:color="auto" w:sz="4" w:space="0"/>
              <w:right w:val="single" w:color="auto" w:sz="4" w:space="0"/>
            </w:tcBorders>
            <w:shd w:val="clear" w:color="auto" w:fill="auto"/>
            <w:noWrap/>
            <w:vAlign w:val="center"/>
          </w:tcPr>
          <w:p w14:paraId="7785D0FA">
            <w:pPr>
              <w:widowControl/>
              <w:jc w:val="center"/>
              <w:rPr>
                <w:rFonts w:ascii="Arial" w:hAnsi="Arial" w:cs="Arial"/>
                <w:kern w:val="0"/>
                <w:szCs w:val="21"/>
              </w:rPr>
            </w:pPr>
            <w:r>
              <w:rPr>
                <w:rFonts w:ascii="Arial" w:hAnsi="Arial" w:cs="Arial"/>
                <w:kern w:val="0"/>
                <w:szCs w:val="21"/>
              </w:rPr>
              <w:t>人言律师事务所</w:t>
            </w:r>
          </w:p>
        </w:tc>
      </w:tr>
      <w:tr w14:paraId="2B811006">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6CC60B85">
            <w:pPr>
              <w:widowControl/>
              <w:jc w:val="center"/>
              <w:rPr>
                <w:rFonts w:ascii="Arial" w:hAnsi="Arial" w:cs="Arial"/>
                <w:kern w:val="0"/>
                <w:szCs w:val="21"/>
              </w:rPr>
            </w:pPr>
            <w:r>
              <w:rPr>
                <w:rFonts w:ascii="Arial" w:hAnsi="Arial" w:cs="Arial"/>
                <w:kern w:val="0"/>
                <w:szCs w:val="21"/>
              </w:rPr>
              <w:t>20</w:t>
            </w:r>
          </w:p>
        </w:tc>
        <w:tc>
          <w:tcPr>
            <w:tcW w:w="2219" w:type="dxa"/>
            <w:tcBorders>
              <w:top w:val="nil"/>
              <w:left w:val="nil"/>
              <w:bottom w:val="single" w:color="auto" w:sz="4" w:space="0"/>
              <w:right w:val="single" w:color="auto" w:sz="4" w:space="0"/>
            </w:tcBorders>
            <w:shd w:val="clear" w:color="auto" w:fill="auto"/>
            <w:noWrap/>
            <w:vAlign w:val="center"/>
          </w:tcPr>
          <w:p w14:paraId="51F48DF6">
            <w:pPr>
              <w:widowControl/>
              <w:jc w:val="center"/>
              <w:rPr>
                <w:rFonts w:ascii="Arial" w:hAnsi="Arial" w:cs="Arial"/>
                <w:kern w:val="0"/>
                <w:szCs w:val="21"/>
              </w:rPr>
            </w:pPr>
            <w:r>
              <w:rPr>
                <w:rFonts w:ascii="Arial" w:hAnsi="Arial" w:cs="Arial"/>
                <w:kern w:val="0"/>
                <w:szCs w:val="21"/>
              </w:rPr>
              <w:t>张湾街</w:t>
            </w:r>
          </w:p>
        </w:tc>
        <w:tc>
          <w:tcPr>
            <w:tcW w:w="1750" w:type="dxa"/>
            <w:tcBorders>
              <w:top w:val="nil"/>
              <w:left w:val="nil"/>
              <w:bottom w:val="single" w:color="auto" w:sz="4" w:space="0"/>
              <w:right w:val="single" w:color="auto" w:sz="4" w:space="0"/>
            </w:tcBorders>
            <w:shd w:val="clear" w:color="auto" w:fill="auto"/>
            <w:vAlign w:val="center"/>
          </w:tcPr>
          <w:p w14:paraId="14506A51">
            <w:pPr>
              <w:widowControl/>
              <w:jc w:val="center"/>
              <w:rPr>
                <w:rFonts w:ascii="Arial" w:hAnsi="Arial" w:cs="Arial"/>
                <w:kern w:val="0"/>
                <w:szCs w:val="21"/>
              </w:rPr>
            </w:pPr>
            <w:r>
              <w:rPr>
                <w:rFonts w:ascii="Arial" w:hAnsi="Arial" w:cs="Arial"/>
                <w:kern w:val="0"/>
                <w:szCs w:val="21"/>
              </w:rPr>
              <w:t>张  湾</w:t>
            </w:r>
          </w:p>
        </w:tc>
        <w:tc>
          <w:tcPr>
            <w:tcW w:w="1843" w:type="dxa"/>
            <w:tcBorders>
              <w:top w:val="nil"/>
              <w:left w:val="nil"/>
              <w:bottom w:val="single" w:color="auto" w:sz="4" w:space="0"/>
              <w:right w:val="single" w:color="auto" w:sz="4" w:space="0"/>
            </w:tcBorders>
            <w:shd w:val="clear" w:color="auto" w:fill="auto"/>
            <w:noWrap/>
            <w:vAlign w:val="center"/>
          </w:tcPr>
          <w:p w14:paraId="63F7B53D">
            <w:pPr>
              <w:widowControl/>
              <w:jc w:val="center"/>
              <w:rPr>
                <w:rFonts w:ascii="Arial" w:hAnsi="Arial" w:cs="Arial"/>
                <w:kern w:val="0"/>
                <w:szCs w:val="21"/>
              </w:rPr>
            </w:pPr>
            <w:r>
              <w:rPr>
                <w:rFonts w:ascii="Arial" w:hAnsi="Arial" w:cs="Arial"/>
                <w:kern w:val="0"/>
                <w:szCs w:val="21"/>
              </w:rPr>
              <w:t>李怡星</w:t>
            </w:r>
          </w:p>
        </w:tc>
        <w:tc>
          <w:tcPr>
            <w:tcW w:w="2409" w:type="dxa"/>
            <w:tcBorders>
              <w:top w:val="nil"/>
              <w:left w:val="nil"/>
              <w:bottom w:val="single" w:color="auto" w:sz="4" w:space="0"/>
              <w:right w:val="single" w:color="auto" w:sz="4" w:space="0"/>
            </w:tcBorders>
            <w:shd w:val="clear" w:color="auto" w:fill="auto"/>
            <w:noWrap/>
            <w:vAlign w:val="center"/>
          </w:tcPr>
          <w:p w14:paraId="03C005AE">
            <w:pPr>
              <w:widowControl/>
              <w:jc w:val="center"/>
              <w:rPr>
                <w:rFonts w:ascii="Arial" w:hAnsi="Arial" w:cs="Arial"/>
                <w:kern w:val="0"/>
                <w:szCs w:val="21"/>
              </w:rPr>
            </w:pPr>
            <w:r>
              <w:rPr>
                <w:rFonts w:ascii="Arial" w:hAnsi="Arial" w:cs="Arial"/>
                <w:kern w:val="0"/>
                <w:szCs w:val="21"/>
              </w:rPr>
              <w:t>人言律师事务所</w:t>
            </w:r>
          </w:p>
        </w:tc>
      </w:tr>
      <w:tr w14:paraId="0F8B90E6">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039906CF">
            <w:pPr>
              <w:widowControl/>
              <w:jc w:val="center"/>
              <w:rPr>
                <w:rFonts w:ascii="Arial" w:hAnsi="Arial" w:cs="Arial"/>
                <w:kern w:val="0"/>
                <w:szCs w:val="21"/>
              </w:rPr>
            </w:pPr>
            <w:r>
              <w:rPr>
                <w:rFonts w:ascii="Arial" w:hAnsi="Arial" w:cs="Arial"/>
                <w:kern w:val="0"/>
                <w:szCs w:val="21"/>
              </w:rPr>
              <w:t>21</w:t>
            </w:r>
          </w:p>
        </w:tc>
        <w:tc>
          <w:tcPr>
            <w:tcW w:w="2219" w:type="dxa"/>
            <w:tcBorders>
              <w:top w:val="nil"/>
              <w:left w:val="nil"/>
              <w:bottom w:val="single" w:color="auto" w:sz="4" w:space="0"/>
              <w:right w:val="single" w:color="auto" w:sz="4" w:space="0"/>
            </w:tcBorders>
            <w:shd w:val="clear" w:color="auto" w:fill="auto"/>
            <w:vAlign w:val="center"/>
          </w:tcPr>
          <w:p w14:paraId="2825B2E3">
            <w:pPr>
              <w:widowControl/>
              <w:jc w:val="center"/>
              <w:rPr>
                <w:rFonts w:ascii="Arial" w:hAnsi="Arial" w:cs="Arial"/>
                <w:kern w:val="0"/>
                <w:szCs w:val="21"/>
              </w:rPr>
            </w:pPr>
            <w:r>
              <w:rPr>
                <w:rFonts w:ascii="Arial" w:hAnsi="Arial" w:cs="Arial"/>
                <w:kern w:val="0"/>
                <w:szCs w:val="21"/>
              </w:rPr>
              <w:t>奓山街</w:t>
            </w:r>
          </w:p>
        </w:tc>
        <w:tc>
          <w:tcPr>
            <w:tcW w:w="1750" w:type="dxa"/>
            <w:tcBorders>
              <w:top w:val="nil"/>
              <w:left w:val="nil"/>
              <w:bottom w:val="single" w:color="auto" w:sz="4" w:space="0"/>
              <w:right w:val="single" w:color="auto" w:sz="4" w:space="0"/>
            </w:tcBorders>
            <w:shd w:val="clear" w:color="auto" w:fill="auto"/>
            <w:vAlign w:val="center"/>
          </w:tcPr>
          <w:p w14:paraId="1E2DE225">
            <w:pPr>
              <w:widowControl/>
              <w:jc w:val="center"/>
              <w:rPr>
                <w:rFonts w:ascii="Arial" w:hAnsi="Arial" w:cs="Arial"/>
                <w:kern w:val="0"/>
                <w:szCs w:val="21"/>
              </w:rPr>
            </w:pPr>
            <w:r>
              <w:rPr>
                <w:rFonts w:ascii="Arial" w:hAnsi="Arial" w:cs="Arial"/>
                <w:kern w:val="0"/>
                <w:szCs w:val="21"/>
              </w:rPr>
              <w:t>奓  山</w:t>
            </w:r>
          </w:p>
        </w:tc>
        <w:tc>
          <w:tcPr>
            <w:tcW w:w="1843" w:type="dxa"/>
            <w:tcBorders>
              <w:top w:val="nil"/>
              <w:left w:val="nil"/>
              <w:bottom w:val="single" w:color="auto" w:sz="4" w:space="0"/>
              <w:right w:val="single" w:color="auto" w:sz="4" w:space="0"/>
            </w:tcBorders>
            <w:shd w:val="clear" w:color="auto" w:fill="auto"/>
            <w:vAlign w:val="center"/>
          </w:tcPr>
          <w:p w14:paraId="6DC05572">
            <w:pPr>
              <w:widowControl/>
              <w:jc w:val="center"/>
              <w:rPr>
                <w:rFonts w:ascii="Arial" w:hAnsi="Arial" w:cs="Arial"/>
                <w:kern w:val="0"/>
                <w:szCs w:val="21"/>
              </w:rPr>
            </w:pPr>
            <w:r>
              <w:rPr>
                <w:rFonts w:ascii="Arial" w:hAnsi="Arial" w:cs="Arial"/>
                <w:kern w:val="0"/>
                <w:szCs w:val="21"/>
              </w:rPr>
              <w:t>卢训尧</w:t>
            </w:r>
          </w:p>
        </w:tc>
        <w:tc>
          <w:tcPr>
            <w:tcW w:w="2409" w:type="dxa"/>
            <w:tcBorders>
              <w:top w:val="nil"/>
              <w:left w:val="nil"/>
              <w:bottom w:val="single" w:color="auto" w:sz="4" w:space="0"/>
              <w:right w:val="single" w:color="auto" w:sz="4" w:space="0"/>
            </w:tcBorders>
            <w:shd w:val="clear" w:color="auto" w:fill="auto"/>
            <w:vAlign w:val="center"/>
          </w:tcPr>
          <w:p w14:paraId="460DCCB8">
            <w:pPr>
              <w:widowControl/>
              <w:jc w:val="center"/>
              <w:rPr>
                <w:rFonts w:ascii="Arial" w:hAnsi="Arial" w:cs="Arial"/>
                <w:kern w:val="0"/>
                <w:szCs w:val="21"/>
              </w:rPr>
            </w:pPr>
            <w:r>
              <w:rPr>
                <w:rFonts w:ascii="Arial" w:hAnsi="Arial" w:cs="Arial"/>
                <w:kern w:val="0"/>
                <w:szCs w:val="21"/>
              </w:rPr>
              <w:t>敏讷律师事务所</w:t>
            </w:r>
          </w:p>
        </w:tc>
      </w:tr>
      <w:tr w14:paraId="7052A2A1">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1B0F177C">
            <w:pPr>
              <w:widowControl/>
              <w:jc w:val="center"/>
              <w:rPr>
                <w:rFonts w:ascii="Arial" w:hAnsi="Arial" w:cs="Arial"/>
                <w:kern w:val="0"/>
                <w:szCs w:val="21"/>
              </w:rPr>
            </w:pPr>
            <w:r>
              <w:rPr>
                <w:rFonts w:ascii="Arial" w:hAnsi="Arial" w:cs="Arial"/>
                <w:kern w:val="0"/>
                <w:szCs w:val="21"/>
              </w:rPr>
              <w:t>22</w:t>
            </w:r>
          </w:p>
        </w:tc>
        <w:tc>
          <w:tcPr>
            <w:tcW w:w="2219" w:type="dxa"/>
            <w:tcBorders>
              <w:top w:val="nil"/>
              <w:left w:val="nil"/>
              <w:bottom w:val="single" w:color="auto" w:sz="4" w:space="0"/>
              <w:right w:val="single" w:color="auto" w:sz="4" w:space="0"/>
            </w:tcBorders>
            <w:shd w:val="clear" w:color="auto" w:fill="auto"/>
            <w:vAlign w:val="center"/>
          </w:tcPr>
          <w:p w14:paraId="6CC47481">
            <w:pPr>
              <w:widowControl/>
              <w:jc w:val="center"/>
              <w:rPr>
                <w:rFonts w:ascii="Arial" w:hAnsi="Arial" w:cs="Arial"/>
                <w:kern w:val="0"/>
                <w:szCs w:val="21"/>
              </w:rPr>
            </w:pPr>
            <w:r>
              <w:rPr>
                <w:rFonts w:ascii="Arial" w:hAnsi="Arial" w:cs="Arial"/>
                <w:kern w:val="0"/>
                <w:szCs w:val="21"/>
              </w:rPr>
              <w:t>奓山街</w:t>
            </w:r>
          </w:p>
        </w:tc>
        <w:tc>
          <w:tcPr>
            <w:tcW w:w="1750" w:type="dxa"/>
            <w:tcBorders>
              <w:top w:val="nil"/>
              <w:left w:val="nil"/>
              <w:bottom w:val="single" w:color="auto" w:sz="4" w:space="0"/>
              <w:right w:val="single" w:color="auto" w:sz="4" w:space="0"/>
            </w:tcBorders>
            <w:shd w:val="clear" w:color="auto" w:fill="auto"/>
            <w:vAlign w:val="center"/>
          </w:tcPr>
          <w:p w14:paraId="0840C47B">
            <w:pPr>
              <w:widowControl/>
              <w:jc w:val="center"/>
              <w:rPr>
                <w:rFonts w:ascii="Arial" w:hAnsi="Arial" w:cs="Arial"/>
                <w:kern w:val="0"/>
                <w:szCs w:val="21"/>
              </w:rPr>
            </w:pPr>
            <w:r>
              <w:rPr>
                <w:rFonts w:ascii="Arial" w:hAnsi="Arial" w:cs="Arial"/>
                <w:kern w:val="0"/>
                <w:szCs w:val="21"/>
              </w:rPr>
              <w:t>奓山新</w:t>
            </w:r>
          </w:p>
        </w:tc>
        <w:tc>
          <w:tcPr>
            <w:tcW w:w="1843" w:type="dxa"/>
            <w:tcBorders>
              <w:top w:val="nil"/>
              <w:left w:val="nil"/>
              <w:bottom w:val="single" w:color="auto" w:sz="4" w:space="0"/>
              <w:right w:val="single" w:color="auto" w:sz="4" w:space="0"/>
            </w:tcBorders>
            <w:shd w:val="clear" w:color="auto" w:fill="auto"/>
            <w:noWrap/>
            <w:vAlign w:val="center"/>
          </w:tcPr>
          <w:p w14:paraId="62869F7E">
            <w:pPr>
              <w:widowControl/>
              <w:jc w:val="center"/>
              <w:rPr>
                <w:rFonts w:ascii="Arial" w:hAnsi="Arial" w:cs="Arial"/>
                <w:kern w:val="0"/>
                <w:szCs w:val="21"/>
              </w:rPr>
            </w:pPr>
            <w:r>
              <w:rPr>
                <w:rFonts w:ascii="Arial" w:hAnsi="Arial" w:cs="Arial"/>
                <w:kern w:val="0"/>
                <w:szCs w:val="21"/>
              </w:rPr>
              <w:t>熊和斌</w:t>
            </w:r>
          </w:p>
        </w:tc>
        <w:tc>
          <w:tcPr>
            <w:tcW w:w="2409" w:type="dxa"/>
            <w:tcBorders>
              <w:top w:val="nil"/>
              <w:left w:val="nil"/>
              <w:bottom w:val="single" w:color="auto" w:sz="4" w:space="0"/>
              <w:right w:val="single" w:color="auto" w:sz="4" w:space="0"/>
            </w:tcBorders>
            <w:shd w:val="clear" w:color="auto" w:fill="auto"/>
            <w:vAlign w:val="center"/>
          </w:tcPr>
          <w:p w14:paraId="3E990213">
            <w:pPr>
              <w:widowControl/>
              <w:jc w:val="center"/>
              <w:rPr>
                <w:rFonts w:ascii="Arial" w:hAnsi="Arial" w:cs="Arial"/>
                <w:kern w:val="0"/>
                <w:szCs w:val="21"/>
              </w:rPr>
            </w:pPr>
            <w:r>
              <w:rPr>
                <w:rFonts w:ascii="Arial" w:hAnsi="Arial" w:cs="Arial"/>
                <w:kern w:val="0"/>
                <w:szCs w:val="21"/>
              </w:rPr>
              <w:t>敏讷律师事务所</w:t>
            </w:r>
          </w:p>
        </w:tc>
      </w:tr>
      <w:tr w14:paraId="5FCCB4DF">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73E00DA7">
            <w:pPr>
              <w:widowControl/>
              <w:jc w:val="center"/>
              <w:rPr>
                <w:rFonts w:ascii="Arial" w:hAnsi="Arial" w:cs="Arial"/>
                <w:kern w:val="0"/>
                <w:szCs w:val="21"/>
              </w:rPr>
            </w:pPr>
            <w:r>
              <w:rPr>
                <w:rFonts w:ascii="Arial" w:hAnsi="Arial" w:cs="Arial"/>
                <w:kern w:val="0"/>
                <w:szCs w:val="21"/>
              </w:rPr>
              <w:t>23</w:t>
            </w:r>
          </w:p>
        </w:tc>
        <w:tc>
          <w:tcPr>
            <w:tcW w:w="2219" w:type="dxa"/>
            <w:tcBorders>
              <w:top w:val="nil"/>
              <w:left w:val="nil"/>
              <w:bottom w:val="single" w:color="auto" w:sz="4" w:space="0"/>
              <w:right w:val="single" w:color="auto" w:sz="4" w:space="0"/>
            </w:tcBorders>
            <w:shd w:val="clear" w:color="auto" w:fill="auto"/>
            <w:vAlign w:val="center"/>
          </w:tcPr>
          <w:p w14:paraId="7C06D9D2">
            <w:pPr>
              <w:widowControl/>
              <w:jc w:val="center"/>
              <w:rPr>
                <w:rFonts w:ascii="Arial" w:hAnsi="Arial" w:cs="Arial"/>
                <w:kern w:val="0"/>
                <w:szCs w:val="21"/>
              </w:rPr>
            </w:pPr>
            <w:r>
              <w:rPr>
                <w:rFonts w:ascii="Arial" w:hAnsi="Arial" w:cs="Arial"/>
                <w:kern w:val="0"/>
                <w:szCs w:val="21"/>
              </w:rPr>
              <w:t>奓山街</w:t>
            </w:r>
          </w:p>
        </w:tc>
        <w:tc>
          <w:tcPr>
            <w:tcW w:w="1750" w:type="dxa"/>
            <w:tcBorders>
              <w:top w:val="nil"/>
              <w:left w:val="nil"/>
              <w:bottom w:val="single" w:color="auto" w:sz="4" w:space="0"/>
              <w:right w:val="single" w:color="auto" w:sz="4" w:space="0"/>
            </w:tcBorders>
            <w:shd w:val="clear" w:color="auto" w:fill="auto"/>
            <w:vAlign w:val="center"/>
          </w:tcPr>
          <w:p w14:paraId="4FEBE97E">
            <w:pPr>
              <w:widowControl/>
              <w:jc w:val="center"/>
              <w:rPr>
                <w:rFonts w:ascii="Arial" w:hAnsi="Arial" w:cs="Arial"/>
                <w:kern w:val="0"/>
                <w:szCs w:val="21"/>
              </w:rPr>
            </w:pPr>
            <w:r>
              <w:rPr>
                <w:rFonts w:ascii="Arial" w:hAnsi="Arial" w:cs="Arial"/>
                <w:kern w:val="0"/>
                <w:szCs w:val="21"/>
              </w:rPr>
              <w:t>星  光</w:t>
            </w:r>
          </w:p>
        </w:tc>
        <w:tc>
          <w:tcPr>
            <w:tcW w:w="1843" w:type="dxa"/>
            <w:tcBorders>
              <w:top w:val="nil"/>
              <w:left w:val="nil"/>
              <w:bottom w:val="single" w:color="auto" w:sz="4" w:space="0"/>
              <w:right w:val="single" w:color="auto" w:sz="4" w:space="0"/>
            </w:tcBorders>
            <w:shd w:val="clear" w:color="auto" w:fill="auto"/>
            <w:vAlign w:val="center"/>
          </w:tcPr>
          <w:p w14:paraId="5A22A282">
            <w:pPr>
              <w:widowControl/>
              <w:jc w:val="center"/>
              <w:rPr>
                <w:rFonts w:ascii="Arial" w:hAnsi="Arial" w:cs="Arial"/>
                <w:kern w:val="0"/>
                <w:szCs w:val="21"/>
              </w:rPr>
            </w:pPr>
            <w:r>
              <w:rPr>
                <w:rFonts w:ascii="Arial" w:hAnsi="Arial" w:cs="Arial"/>
                <w:kern w:val="0"/>
                <w:szCs w:val="21"/>
              </w:rPr>
              <w:t>马剑伟</w:t>
            </w:r>
          </w:p>
        </w:tc>
        <w:tc>
          <w:tcPr>
            <w:tcW w:w="2409" w:type="dxa"/>
            <w:tcBorders>
              <w:top w:val="nil"/>
              <w:left w:val="nil"/>
              <w:bottom w:val="single" w:color="auto" w:sz="4" w:space="0"/>
              <w:right w:val="single" w:color="auto" w:sz="4" w:space="0"/>
            </w:tcBorders>
            <w:shd w:val="clear" w:color="auto" w:fill="auto"/>
            <w:vAlign w:val="center"/>
          </w:tcPr>
          <w:p w14:paraId="42673F75">
            <w:pPr>
              <w:widowControl/>
              <w:jc w:val="center"/>
              <w:rPr>
                <w:rFonts w:ascii="Arial" w:hAnsi="Arial" w:cs="Arial"/>
                <w:kern w:val="0"/>
                <w:szCs w:val="21"/>
              </w:rPr>
            </w:pPr>
            <w:r>
              <w:rPr>
                <w:rFonts w:ascii="Arial" w:hAnsi="Arial" w:cs="Arial"/>
                <w:kern w:val="0"/>
                <w:szCs w:val="21"/>
              </w:rPr>
              <w:t>敏讷律师事务所</w:t>
            </w:r>
          </w:p>
        </w:tc>
      </w:tr>
      <w:tr w14:paraId="4D477944">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33217D58">
            <w:pPr>
              <w:widowControl/>
              <w:jc w:val="center"/>
              <w:rPr>
                <w:rFonts w:ascii="Arial" w:hAnsi="Arial" w:cs="Arial"/>
                <w:kern w:val="0"/>
                <w:szCs w:val="21"/>
              </w:rPr>
            </w:pPr>
            <w:r>
              <w:rPr>
                <w:rFonts w:ascii="Arial" w:hAnsi="Arial" w:cs="Arial"/>
                <w:kern w:val="0"/>
                <w:szCs w:val="21"/>
              </w:rPr>
              <w:t>24</w:t>
            </w:r>
          </w:p>
        </w:tc>
        <w:tc>
          <w:tcPr>
            <w:tcW w:w="2219" w:type="dxa"/>
            <w:tcBorders>
              <w:top w:val="nil"/>
              <w:left w:val="nil"/>
              <w:bottom w:val="single" w:color="auto" w:sz="4" w:space="0"/>
              <w:right w:val="single" w:color="auto" w:sz="4" w:space="0"/>
            </w:tcBorders>
            <w:shd w:val="clear" w:color="auto" w:fill="auto"/>
            <w:vAlign w:val="center"/>
          </w:tcPr>
          <w:p w14:paraId="1899C887">
            <w:pPr>
              <w:widowControl/>
              <w:jc w:val="center"/>
              <w:rPr>
                <w:rFonts w:ascii="Arial" w:hAnsi="Arial" w:cs="Arial"/>
                <w:kern w:val="0"/>
                <w:szCs w:val="21"/>
              </w:rPr>
            </w:pPr>
            <w:r>
              <w:rPr>
                <w:rFonts w:ascii="Arial" w:hAnsi="Arial" w:cs="Arial"/>
                <w:kern w:val="0"/>
                <w:szCs w:val="21"/>
              </w:rPr>
              <w:t>奓山街</w:t>
            </w:r>
          </w:p>
        </w:tc>
        <w:tc>
          <w:tcPr>
            <w:tcW w:w="1750" w:type="dxa"/>
            <w:tcBorders>
              <w:top w:val="nil"/>
              <w:left w:val="nil"/>
              <w:bottom w:val="single" w:color="auto" w:sz="4" w:space="0"/>
              <w:right w:val="single" w:color="auto" w:sz="4" w:space="0"/>
            </w:tcBorders>
            <w:shd w:val="clear" w:color="auto" w:fill="auto"/>
            <w:vAlign w:val="center"/>
          </w:tcPr>
          <w:p w14:paraId="7058CD9E">
            <w:pPr>
              <w:widowControl/>
              <w:jc w:val="center"/>
              <w:rPr>
                <w:rFonts w:ascii="Arial" w:hAnsi="Arial" w:cs="Arial"/>
                <w:kern w:val="0"/>
                <w:szCs w:val="21"/>
              </w:rPr>
            </w:pPr>
            <w:r>
              <w:rPr>
                <w:rFonts w:ascii="Arial" w:hAnsi="Arial" w:cs="Arial"/>
                <w:kern w:val="0"/>
                <w:szCs w:val="21"/>
              </w:rPr>
              <w:t>大  东</w:t>
            </w:r>
          </w:p>
        </w:tc>
        <w:tc>
          <w:tcPr>
            <w:tcW w:w="1843" w:type="dxa"/>
            <w:tcBorders>
              <w:top w:val="nil"/>
              <w:left w:val="nil"/>
              <w:bottom w:val="single" w:color="auto" w:sz="4" w:space="0"/>
              <w:right w:val="single" w:color="auto" w:sz="4" w:space="0"/>
            </w:tcBorders>
            <w:shd w:val="clear" w:color="auto" w:fill="auto"/>
            <w:vAlign w:val="center"/>
          </w:tcPr>
          <w:p w14:paraId="3B49DBEE">
            <w:pPr>
              <w:widowControl/>
              <w:jc w:val="center"/>
              <w:rPr>
                <w:rFonts w:ascii="Arial" w:hAnsi="Arial" w:cs="Arial"/>
                <w:kern w:val="0"/>
                <w:szCs w:val="21"/>
              </w:rPr>
            </w:pPr>
            <w:r>
              <w:rPr>
                <w:rFonts w:ascii="Arial" w:hAnsi="Arial" w:cs="Arial"/>
                <w:kern w:val="0"/>
                <w:szCs w:val="21"/>
              </w:rPr>
              <w:t>陈  茜</w:t>
            </w:r>
          </w:p>
        </w:tc>
        <w:tc>
          <w:tcPr>
            <w:tcW w:w="2409" w:type="dxa"/>
            <w:tcBorders>
              <w:top w:val="nil"/>
              <w:left w:val="nil"/>
              <w:bottom w:val="single" w:color="auto" w:sz="4" w:space="0"/>
              <w:right w:val="single" w:color="auto" w:sz="4" w:space="0"/>
            </w:tcBorders>
            <w:shd w:val="clear" w:color="auto" w:fill="auto"/>
            <w:vAlign w:val="center"/>
          </w:tcPr>
          <w:p w14:paraId="7983800A">
            <w:pPr>
              <w:widowControl/>
              <w:jc w:val="center"/>
              <w:rPr>
                <w:rFonts w:ascii="Arial" w:hAnsi="Arial" w:cs="Arial"/>
                <w:kern w:val="0"/>
                <w:szCs w:val="21"/>
              </w:rPr>
            </w:pPr>
            <w:r>
              <w:rPr>
                <w:rFonts w:ascii="Arial" w:hAnsi="Arial" w:cs="Arial"/>
                <w:kern w:val="0"/>
                <w:szCs w:val="21"/>
              </w:rPr>
              <w:t>敏讷律师事务所</w:t>
            </w:r>
          </w:p>
        </w:tc>
      </w:tr>
      <w:tr w14:paraId="2CB73B0D">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0EABE546">
            <w:pPr>
              <w:widowControl/>
              <w:jc w:val="center"/>
              <w:rPr>
                <w:rFonts w:ascii="Arial" w:hAnsi="Arial" w:cs="Arial"/>
                <w:kern w:val="0"/>
                <w:szCs w:val="21"/>
              </w:rPr>
            </w:pPr>
            <w:r>
              <w:rPr>
                <w:rFonts w:ascii="Arial" w:hAnsi="Arial" w:cs="Arial"/>
                <w:kern w:val="0"/>
                <w:szCs w:val="21"/>
              </w:rPr>
              <w:t>25</w:t>
            </w:r>
          </w:p>
        </w:tc>
        <w:tc>
          <w:tcPr>
            <w:tcW w:w="2219" w:type="dxa"/>
            <w:tcBorders>
              <w:top w:val="nil"/>
              <w:left w:val="nil"/>
              <w:bottom w:val="single" w:color="auto" w:sz="4" w:space="0"/>
              <w:right w:val="single" w:color="auto" w:sz="4" w:space="0"/>
            </w:tcBorders>
            <w:shd w:val="clear" w:color="auto" w:fill="auto"/>
            <w:vAlign w:val="center"/>
          </w:tcPr>
          <w:p w14:paraId="428C930B">
            <w:pPr>
              <w:widowControl/>
              <w:jc w:val="center"/>
              <w:rPr>
                <w:rFonts w:ascii="Arial" w:hAnsi="Arial" w:cs="Arial"/>
                <w:kern w:val="0"/>
                <w:szCs w:val="21"/>
              </w:rPr>
            </w:pPr>
            <w:r>
              <w:rPr>
                <w:rFonts w:ascii="Arial" w:hAnsi="Arial" w:cs="Arial"/>
                <w:kern w:val="0"/>
                <w:szCs w:val="21"/>
              </w:rPr>
              <w:t>永安街</w:t>
            </w:r>
          </w:p>
        </w:tc>
        <w:tc>
          <w:tcPr>
            <w:tcW w:w="1750" w:type="dxa"/>
            <w:tcBorders>
              <w:top w:val="nil"/>
              <w:left w:val="nil"/>
              <w:bottom w:val="single" w:color="auto" w:sz="4" w:space="0"/>
              <w:right w:val="single" w:color="auto" w:sz="4" w:space="0"/>
            </w:tcBorders>
            <w:shd w:val="clear" w:color="auto" w:fill="auto"/>
            <w:vAlign w:val="center"/>
          </w:tcPr>
          <w:p w14:paraId="1A9121E6">
            <w:pPr>
              <w:widowControl/>
              <w:jc w:val="center"/>
              <w:rPr>
                <w:rFonts w:ascii="Arial" w:hAnsi="Arial" w:cs="Arial"/>
                <w:kern w:val="0"/>
                <w:szCs w:val="21"/>
              </w:rPr>
            </w:pPr>
            <w:r>
              <w:rPr>
                <w:rFonts w:ascii="Arial" w:hAnsi="Arial" w:cs="Arial"/>
                <w:kern w:val="0"/>
                <w:szCs w:val="21"/>
              </w:rPr>
              <w:t>永  安</w:t>
            </w:r>
          </w:p>
        </w:tc>
        <w:tc>
          <w:tcPr>
            <w:tcW w:w="1843" w:type="dxa"/>
            <w:tcBorders>
              <w:top w:val="nil"/>
              <w:left w:val="nil"/>
              <w:bottom w:val="single" w:color="auto" w:sz="4" w:space="0"/>
              <w:right w:val="single" w:color="auto" w:sz="4" w:space="0"/>
            </w:tcBorders>
            <w:shd w:val="clear" w:color="auto" w:fill="auto"/>
            <w:vAlign w:val="center"/>
          </w:tcPr>
          <w:p w14:paraId="083A2364">
            <w:pPr>
              <w:widowControl/>
              <w:jc w:val="center"/>
              <w:rPr>
                <w:rFonts w:ascii="Arial" w:hAnsi="Arial" w:cs="Arial"/>
                <w:kern w:val="0"/>
                <w:szCs w:val="21"/>
              </w:rPr>
            </w:pPr>
            <w:r>
              <w:rPr>
                <w:rFonts w:ascii="Arial" w:hAnsi="Arial" w:cs="Arial"/>
                <w:kern w:val="0"/>
                <w:szCs w:val="21"/>
              </w:rPr>
              <w:t>周永东</w:t>
            </w:r>
          </w:p>
        </w:tc>
        <w:tc>
          <w:tcPr>
            <w:tcW w:w="2409" w:type="dxa"/>
            <w:tcBorders>
              <w:top w:val="nil"/>
              <w:left w:val="nil"/>
              <w:bottom w:val="single" w:color="auto" w:sz="4" w:space="0"/>
              <w:right w:val="single" w:color="auto" w:sz="4" w:space="0"/>
            </w:tcBorders>
            <w:shd w:val="clear" w:color="auto" w:fill="auto"/>
            <w:vAlign w:val="center"/>
          </w:tcPr>
          <w:p w14:paraId="44C02693">
            <w:pPr>
              <w:widowControl/>
              <w:jc w:val="center"/>
              <w:rPr>
                <w:rFonts w:ascii="Arial" w:hAnsi="Arial" w:cs="Arial"/>
                <w:kern w:val="0"/>
                <w:szCs w:val="21"/>
              </w:rPr>
            </w:pPr>
            <w:r>
              <w:rPr>
                <w:rFonts w:ascii="Arial" w:hAnsi="Arial" w:cs="Arial"/>
                <w:kern w:val="0"/>
                <w:szCs w:val="21"/>
              </w:rPr>
              <w:t>敏讷律师事务所</w:t>
            </w:r>
          </w:p>
        </w:tc>
      </w:tr>
      <w:tr w14:paraId="064206B3">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0618CF8A">
            <w:pPr>
              <w:widowControl/>
              <w:jc w:val="center"/>
              <w:rPr>
                <w:rFonts w:ascii="Arial" w:hAnsi="Arial" w:cs="Arial"/>
                <w:kern w:val="0"/>
                <w:szCs w:val="21"/>
              </w:rPr>
            </w:pPr>
            <w:r>
              <w:rPr>
                <w:rFonts w:ascii="Arial" w:hAnsi="Arial" w:cs="Arial"/>
                <w:kern w:val="0"/>
                <w:szCs w:val="21"/>
              </w:rPr>
              <w:t>26</w:t>
            </w:r>
          </w:p>
        </w:tc>
        <w:tc>
          <w:tcPr>
            <w:tcW w:w="2219" w:type="dxa"/>
            <w:tcBorders>
              <w:top w:val="nil"/>
              <w:left w:val="nil"/>
              <w:bottom w:val="single" w:color="auto" w:sz="4" w:space="0"/>
              <w:right w:val="single" w:color="auto" w:sz="4" w:space="0"/>
            </w:tcBorders>
            <w:shd w:val="clear" w:color="auto" w:fill="auto"/>
            <w:vAlign w:val="center"/>
          </w:tcPr>
          <w:p w14:paraId="3E77A34E">
            <w:pPr>
              <w:widowControl/>
              <w:jc w:val="center"/>
              <w:rPr>
                <w:rFonts w:ascii="Arial" w:hAnsi="Arial" w:cs="Arial"/>
                <w:kern w:val="0"/>
                <w:szCs w:val="21"/>
              </w:rPr>
            </w:pPr>
            <w:r>
              <w:rPr>
                <w:rFonts w:ascii="Arial" w:hAnsi="Arial" w:cs="Arial"/>
                <w:kern w:val="0"/>
                <w:szCs w:val="21"/>
              </w:rPr>
              <w:t>侏儒山街</w:t>
            </w:r>
          </w:p>
        </w:tc>
        <w:tc>
          <w:tcPr>
            <w:tcW w:w="1750" w:type="dxa"/>
            <w:tcBorders>
              <w:top w:val="nil"/>
              <w:left w:val="nil"/>
              <w:bottom w:val="single" w:color="auto" w:sz="4" w:space="0"/>
              <w:right w:val="single" w:color="auto" w:sz="4" w:space="0"/>
            </w:tcBorders>
            <w:shd w:val="clear" w:color="auto" w:fill="auto"/>
            <w:vAlign w:val="center"/>
          </w:tcPr>
          <w:p w14:paraId="62F494E6">
            <w:pPr>
              <w:widowControl/>
              <w:jc w:val="center"/>
              <w:rPr>
                <w:rFonts w:ascii="Arial" w:hAnsi="Arial" w:cs="Arial"/>
                <w:kern w:val="0"/>
                <w:szCs w:val="21"/>
              </w:rPr>
            </w:pPr>
            <w:r>
              <w:rPr>
                <w:rFonts w:ascii="Arial" w:hAnsi="Arial" w:cs="Arial"/>
                <w:kern w:val="0"/>
                <w:szCs w:val="21"/>
              </w:rPr>
              <w:t>侏  儒</w:t>
            </w:r>
          </w:p>
        </w:tc>
        <w:tc>
          <w:tcPr>
            <w:tcW w:w="1843" w:type="dxa"/>
            <w:tcBorders>
              <w:top w:val="nil"/>
              <w:left w:val="nil"/>
              <w:bottom w:val="single" w:color="auto" w:sz="4" w:space="0"/>
              <w:right w:val="single" w:color="auto" w:sz="4" w:space="0"/>
            </w:tcBorders>
            <w:shd w:val="clear" w:color="auto" w:fill="auto"/>
            <w:vAlign w:val="center"/>
          </w:tcPr>
          <w:p w14:paraId="5A411657">
            <w:pPr>
              <w:widowControl/>
              <w:jc w:val="center"/>
              <w:rPr>
                <w:rFonts w:ascii="Arial" w:hAnsi="Arial" w:cs="Arial"/>
                <w:kern w:val="0"/>
                <w:szCs w:val="21"/>
              </w:rPr>
            </w:pPr>
            <w:r>
              <w:rPr>
                <w:rFonts w:ascii="Arial" w:hAnsi="Arial" w:cs="Arial"/>
                <w:kern w:val="0"/>
                <w:szCs w:val="21"/>
              </w:rPr>
              <w:t xml:space="preserve">   陈峻</w:t>
            </w:r>
          </w:p>
        </w:tc>
        <w:tc>
          <w:tcPr>
            <w:tcW w:w="2409" w:type="dxa"/>
            <w:tcBorders>
              <w:top w:val="nil"/>
              <w:left w:val="nil"/>
              <w:bottom w:val="single" w:color="auto" w:sz="4" w:space="0"/>
              <w:right w:val="single" w:color="auto" w:sz="4" w:space="0"/>
            </w:tcBorders>
            <w:shd w:val="clear" w:color="auto" w:fill="auto"/>
            <w:vAlign w:val="center"/>
          </w:tcPr>
          <w:p w14:paraId="53FD715E">
            <w:pPr>
              <w:widowControl/>
              <w:jc w:val="center"/>
              <w:rPr>
                <w:rFonts w:ascii="Arial" w:hAnsi="Arial" w:cs="Arial"/>
                <w:kern w:val="0"/>
                <w:szCs w:val="21"/>
              </w:rPr>
            </w:pPr>
            <w:r>
              <w:rPr>
                <w:rFonts w:ascii="Arial" w:hAnsi="Arial" w:cs="Arial"/>
                <w:kern w:val="0"/>
                <w:szCs w:val="21"/>
              </w:rPr>
              <w:t>华徽律师事务所</w:t>
            </w:r>
          </w:p>
        </w:tc>
      </w:tr>
      <w:tr w14:paraId="14E64F38">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033F9129">
            <w:pPr>
              <w:widowControl/>
              <w:jc w:val="center"/>
              <w:rPr>
                <w:rFonts w:ascii="Arial" w:hAnsi="Arial" w:cs="Arial"/>
                <w:kern w:val="0"/>
                <w:szCs w:val="21"/>
              </w:rPr>
            </w:pPr>
            <w:r>
              <w:rPr>
                <w:rFonts w:ascii="Arial" w:hAnsi="Arial" w:cs="Arial"/>
                <w:kern w:val="0"/>
                <w:szCs w:val="21"/>
              </w:rPr>
              <w:t>27</w:t>
            </w:r>
          </w:p>
        </w:tc>
        <w:tc>
          <w:tcPr>
            <w:tcW w:w="2219" w:type="dxa"/>
            <w:tcBorders>
              <w:top w:val="nil"/>
              <w:left w:val="nil"/>
              <w:bottom w:val="single" w:color="auto" w:sz="4" w:space="0"/>
              <w:right w:val="single" w:color="auto" w:sz="4" w:space="0"/>
            </w:tcBorders>
            <w:shd w:val="clear" w:color="auto" w:fill="auto"/>
            <w:vAlign w:val="center"/>
          </w:tcPr>
          <w:p w14:paraId="225A043C">
            <w:pPr>
              <w:widowControl/>
              <w:jc w:val="center"/>
              <w:rPr>
                <w:rFonts w:ascii="Arial" w:hAnsi="Arial" w:cs="Arial"/>
                <w:kern w:val="0"/>
                <w:szCs w:val="21"/>
              </w:rPr>
            </w:pPr>
            <w:r>
              <w:rPr>
                <w:rFonts w:ascii="Arial" w:hAnsi="Arial" w:cs="Arial"/>
                <w:kern w:val="0"/>
                <w:szCs w:val="21"/>
              </w:rPr>
              <w:t>侏儒山街</w:t>
            </w:r>
          </w:p>
        </w:tc>
        <w:tc>
          <w:tcPr>
            <w:tcW w:w="1750" w:type="dxa"/>
            <w:tcBorders>
              <w:top w:val="nil"/>
              <w:left w:val="nil"/>
              <w:bottom w:val="single" w:color="auto" w:sz="4" w:space="0"/>
              <w:right w:val="single" w:color="auto" w:sz="4" w:space="0"/>
            </w:tcBorders>
            <w:shd w:val="clear" w:color="auto" w:fill="auto"/>
            <w:vAlign w:val="center"/>
          </w:tcPr>
          <w:p w14:paraId="6D3CE5F8">
            <w:pPr>
              <w:widowControl/>
              <w:jc w:val="center"/>
              <w:rPr>
                <w:rFonts w:ascii="Arial" w:hAnsi="Arial" w:cs="Arial"/>
                <w:kern w:val="0"/>
                <w:szCs w:val="21"/>
              </w:rPr>
            </w:pPr>
            <w:r>
              <w:rPr>
                <w:rFonts w:ascii="Arial" w:hAnsi="Arial" w:cs="Arial"/>
                <w:kern w:val="0"/>
                <w:szCs w:val="21"/>
              </w:rPr>
              <w:t>檀  山</w:t>
            </w:r>
          </w:p>
        </w:tc>
        <w:tc>
          <w:tcPr>
            <w:tcW w:w="1843" w:type="dxa"/>
            <w:tcBorders>
              <w:top w:val="nil"/>
              <w:left w:val="nil"/>
              <w:bottom w:val="single" w:color="auto" w:sz="4" w:space="0"/>
              <w:right w:val="single" w:color="auto" w:sz="4" w:space="0"/>
            </w:tcBorders>
            <w:shd w:val="clear" w:color="auto" w:fill="auto"/>
            <w:vAlign w:val="center"/>
          </w:tcPr>
          <w:p w14:paraId="753410A1">
            <w:pPr>
              <w:widowControl/>
              <w:jc w:val="center"/>
              <w:rPr>
                <w:rFonts w:ascii="Arial" w:hAnsi="Arial" w:cs="Arial"/>
                <w:kern w:val="0"/>
                <w:szCs w:val="21"/>
              </w:rPr>
            </w:pPr>
            <w:r>
              <w:rPr>
                <w:rFonts w:ascii="Arial" w:hAnsi="Arial" w:cs="Arial"/>
                <w:kern w:val="0"/>
                <w:szCs w:val="21"/>
              </w:rPr>
              <w:t xml:space="preserve">   陈峻</w:t>
            </w:r>
          </w:p>
        </w:tc>
        <w:tc>
          <w:tcPr>
            <w:tcW w:w="2409" w:type="dxa"/>
            <w:tcBorders>
              <w:top w:val="nil"/>
              <w:left w:val="nil"/>
              <w:bottom w:val="single" w:color="auto" w:sz="4" w:space="0"/>
              <w:right w:val="single" w:color="auto" w:sz="4" w:space="0"/>
            </w:tcBorders>
            <w:shd w:val="clear" w:color="auto" w:fill="auto"/>
            <w:vAlign w:val="center"/>
          </w:tcPr>
          <w:p w14:paraId="624F060E">
            <w:pPr>
              <w:widowControl/>
              <w:jc w:val="center"/>
              <w:rPr>
                <w:rFonts w:ascii="Arial" w:hAnsi="Arial" w:cs="Arial"/>
                <w:kern w:val="0"/>
                <w:szCs w:val="21"/>
              </w:rPr>
            </w:pPr>
            <w:r>
              <w:rPr>
                <w:rFonts w:ascii="Arial" w:hAnsi="Arial" w:cs="Arial"/>
                <w:kern w:val="0"/>
                <w:szCs w:val="21"/>
              </w:rPr>
              <w:t>华徽律师事务所</w:t>
            </w:r>
          </w:p>
        </w:tc>
      </w:tr>
      <w:tr w14:paraId="4377CBBB">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3A5F8249">
            <w:pPr>
              <w:widowControl/>
              <w:jc w:val="center"/>
              <w:rPr>
                <w:rFonts w:ascii="Arial" w:hAnsi="Arial" w:cs="Arial"/>
                <w:kern w:val="0"/>
                <w:szCs w:val="21"/>
              </w:rPr>
            </w:pPr>
            <w:r>
              <w:rPr>
                <w:rFonts w:ascii="Arial" w:hAnsi="Arial" w:cs="Arial"/>
                <w:kern w:val="0"/>
                <w:szCs w:val="21"/>
              </w:rPr>
              <w:t>28</w:t>
            </w:r>
          </w:p>
        </w:tc>
        <w:tc>
          <w:tcPr>
            <w:tcW w:w="2219" w:type="dxa"/>
            <w:tcBorders>
              <w:top w:val="nil"/>
              <w:left w:val="nil"/>
              <w:bottom w:val="single" w:color="auto" w:sz="4" w:space="0"/>
              <w:right w:val="single" w:color="auto" w:sz="4" w:space="0"/>
            </w:tcBorders>
            <w:shd w:val="clear" w:color="auto" w:fill="auto"/>
            <w:vAlign w:val="center"/>
          </w:tcPr>
          <w:p w14:paraId="380783B8">
            <w:pPr>
              <w:widowControl/>
              <w:jc w:val="center"/>
              <w:rPr>
                <w:rFonts w:ascii="Arial" w:hAnsi="Arial" w:cs="Arial"/>
                <w:kern w:val="0"/>
                <w:szCs w:val="21"/>
              </w:rPr>
            </w:pPr>
            <w:r>
              <w:rPr>
                <w:rFonts w:ascii="Arial" w:hAnsi="Arial" w:cs="Arial"/>
                <w:kern w:val="0"/>
                <w:szCs w:val="21"/>
              </w:rPr>
              <w:t>成功管委会</w:t>
            </w:r>
          </w:p>
        </w:tc>
        <w:tc>
          <w:tcPr>
            <w:tcW w:w="1750" w:type="dxa"/>
            <w:tcBorders>
              <w:top w:val="nil"/>
              <w:left w:val="nil"/>
              <w:bottom w:val="single" w:color="auto" w:sz="4" w:space="0"/>
              <w:right w:val="single" w:color="auto" w:sz="4" w:space="0"/>
            </w:tcBorders>
            <w:shd w:val="clear" w:color="auto" w:fill="auto"/>
            <w:vAlign w:val="center"/>
          </w:tcPr>
          <w:p w14:paraId="79D51D2E">
            <w:pPr>
              <w:widowControl/>
              <w:jc w:val="center"/>
              <w:rPr>
                <w:rFonts w:ascii="Arial" w:hAnsi="Arial" w:cs="Arial"/>
                <w:kern w:val="0"/>
                <w:szCs w:val="21"/>
              </w:rPr>
            </w:pPr>
            <w:r>
              <w:rPr>
                <w:rFonts w:ascii="Arial" w:hAnsi="Arial" w:cs="Arial"/>
                <w:kern w:val="0"/>
                <w:szCs w:val="21"/>
              </w:rPr>
              <w:t>成  功</w:t>
            </w:r>
          </w:p>
        </w:tc>
        <w:tc>
          <w:tcPr>
            <w:tcW w:w="1843" w:type="dxa"/>
            <w:tcBorders>
              <w:top w:val="nil"/>
              <w:left w:val="nil"/>
              <w:bottom w:val="single" w:color="auto" w:sz="4" w:space="0"/>
              <w:right w:val="single" w:color="auto" w:sz="4" w:space="0"/>
            </w:tcBorders>
            <w:shd w:val="clear" w:color="auto" w:fill="auto"/>
            <w:noWrap/>
            <w:vAlign w:val="center"/>
          </w:tcPr>
          <w:p w14:paraId="5D1011AC">
            <w:pPr>
              <w:widowControl/>
              <w:jc w:val="center"/>
              <w:rPr>
                <w:rFonts w:ascii="Arial" w:hAnsi="Arial" w:cs="Arial"/>
                <w:kern w:val="0"/>
                <w:szCs w:val="21"/>
              </w:rPr>
            </w:pPr>
            <w:r>
              <w:rPr>
                <w:rFonts w:ascii="Arial" w:hAnsi="Arial" w:cs="Arial"/>
                <w:kern w:val="0"/>
                <w:szCs w:val="21"/>
              </w:rPr>
              <w:t>吕  军</w:t>
            </w:r>
          </w:p>
        </w:tc>
        <w:tc>
          <w:tcPr>
            <w:tcW w:w="2409" w:type="dxa"/>
            <w:tcBorders>
              <w:top w:val="nil"/>
              <w:left w:val="nil"/>
              <w:bottom w:val="single" w:color="auto" w:sz="4" w:space="0"/>
              <w:right w:val="single" w:color="auto" w:sz="4" w:space="0"/>
            </w:tcBorders>
            <w:shd w:val="clear" w:color="auto" w:fill="auto"/>
            <w:noWrap/>
            <w:vAlign w:val="center"/>
          </w:tcPr>
          <w:p w14:paraId="635F7A45">
            <w:pPr>
              <w:widowControl/>
              <w:jc w:val="center"/>
              <w:rPr>
                <w:rFonts w:ascii="Arial" w:hAnsi="Arial" w:cs="Arial"/>
                <w:kern w:val="0"/>
                <w:szCs w:val="21"/>
              </w:rPr>
            </w:pPr>
            <w:r>
              <w:rPr>
                <w:rFonts w:ascii="Arial" w:hAnsi="Arial" w:cs="Arial"/>
                <w:kern w:val="0"/>
                <w:szCs w:val="21"/>
              </w:rPr>
              <w:t>道博律师事务所</w:t>
            </w:r>
          </w:p>
        </w:tc>
      </w:tr>
      <w:tr w14:paraId="0677F8BA">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2F8A75D5">
            <w:pPr>
              <w:widowControl/>
              <w:jc w:val="center"/>
              <w:rPr>
                <w:rFonts w:ascii="Arial" w:hAnsi="Arial" w:cs="Arial"/>
                <w:kern w:val="0"/>
                <w:szCs w:val="21"/>
              </w:rPr>
            </w:pPr>
            <w:r>
              <w:rPr>
                <w:rFonts w:ascii="Arial" w:hAnsi="Arial" w:cs="Arial"/>
                <w:kern w:val="0"/>
                <w:szCs w:val="21"/>
              </w:rPr>
              <w:t>29</w:t>
            </w:r>
          </w:p>
        </w:tc>
        <w:tc>
          <w:tcPr>
            <w:tcW w:w="2219" w:type="dxa"/>
            <w:tcBorders>
              <w:top w:val="nil"/>
              <w:left w:val="nil"/>
              <w:bottom w:val="single" w:color="auto" w:sz="4" w:space="0"/>
              <w:right w:val="single" w:color="auto" w:sz="4" w:space="0"/>
            </w:tcBorders>
            <w:shd w:val="clear" w:color="auto" w:fill="auto"/>
            <w:noWrap/>
            <w:vAlign w:val="center"/>
          </w:tcPr>
          <w:p w14:paraId="44E73FD4">
            <w:pPr>
              <w:widowControl/>
              <w:jc w:val="center"/>
              <w:rPr>
                <w:rFonts w:ascii="Arial" w:hAnsi="Arial" w:cs="Arial"/>
                <w:kern w:val="0"/>
                <w:szCs w:val="21"/>
              </w:rPr>
            </w:pPr>
            <w:r>
              <w:rPr>
                <w:rFonts w:ascii="Arial" w:hAnsi="Arial" w:cs="Arial"/>
                <w:kern w:val="0"/>
                <w:szCs w:val="21"/>
              </w:rPr>
              <w:t>索河镇</w:t>
            </w:r>
          </w:p>
        </w:tc>
        <w:tc>
          <w:tcPr>
            <w:tcW w:w="1750" w:type="dxa"/>
            <w:tcBorders>
              <w:top w:val="nil"/>
              <w:left w:val="nil"/>
              <w:bottom w:val="single" w:color="auto" w:sz="4" w:space="0"/>
              <w:right w:val="single" w:color="auto" w:sz="4" w:space="0"/>
            </w:tcBorders>
            <w:shd w:val="clear" w:color="auto" w:fill="auto"/>
            <w:vAlign w:val="center"/>
          </w:tcPr>
          <w:p w14:paraId="639A8A30">
            <w:pPr>
              <w:widowControl/>
              <w:jc w:val="center"/>
              <w:rPr>
                <w:rFonts w:ascii="Arial" w:hAnsi="Arial" w:cs="Arial"/>
                <w:kern w:val="0"/>
                <w:szCs w:val="21"/>
              </w:rPr>
            </w:pPr>
            <w:r>
              <w:rPr>
                <w:rFonts w:ascii="Arial" w:hAnsi="Arial" w:cs="Arial"/>
                <w:kern w:val="0"/>
                <w:szCs w:val="21"/>
              </w:rPr>
              <w:t>索  河</w:t>
            </w:r>
          </w:p>
        </w:tc>
        <w:tc>
          <w:tcPr>
            <w:tcW w:w="1843" w:type="dxa"/>
            <w:tcBorders>
              <w:top w:val="nil"/>
              <w:left w:val="nil"/>
              <w:bottom w:val="single" w:color="auto" w:sz="4" w:space="0"/>
              <w:right w:val="single" w:color="auto" w:sz="4" w:space="0"/>
            </w:tcBorders>
            <w:shd w:val="clear" w:color="auto" w:fill="auto"/>
            <w:noWrap/>
            <w:vAlign w:val="center"/>
          </w:tcPr>
          <w:p w14:paraId="0683E47C">
            <w:pPr>
              <w:widowControl/>
              <w:jc w:val="center"/>
              <w:rPr>
                <w:rFonts w:ascii="Arial" w:hAnsi="Arial" w:cs="Arial"/>
                <w:kern w:val="0"/>
                <w:szCs w:val="21"/>
              </w:rPr>
            </w:pPr>
            <w:r>
              <w:rPr>
                <w:rFonts w:ascii="Arial" w:hAnsi="Arial" w:cs="Arial"/>
                <w:kern w:val="0"/>
                <w:szCs w:val="21"/>
              </w:rPr>
              <w:t>徐菜兰</w:t>
            </w:r>
          </w:p>
        </w:tc>
        <w:tc>
          <w:tcPr>
            <w:tcW w:w="2409" w:type="dxa"/>
            <w:tcBorders>
              <w:top w:val="nil"/>
              <w:left w:val="nil"/>
              <w:bottom w:val="single" w:color="auto" w:sz="4" w:space="0"/>
              <w:right w:val="single" w:color="auto" w:sz="4" w:space="0"/>
            </w:tcBorders>
            <w:shd w:val="clear" w:color="auto" w:fill="auto"/>
            <w:noWrap/>
            <w:vAlign w:val="center"/>
          </w:tcPr>
          <w:p w14:paraId="41B5CAD2">
            <w:pPr>
              <w:widowControl/>
              <w:jc w:val="center"/>
              <w:rPr>
                <w:rFonts w:ascii="Arial" w:hAnsi="Arial" w:cs="Arial"/>
                <w:kern w:val="0"/>
                <w:szCs w:val="21"/>
              </w:rPr>
            </w:pPr>
            <w:r>
              <w:rPr>
                <w:rFonts w:ascii="Arial" w:hAnsi="Arial" w:cs="Arial"/>
                <w:kern w:val="0"/>
                <w:szCs w:val="21"/>
              </w:rPr>
              <w:t>道博律师事务所</w:t>
            </w:r>
          </w:p>
        </w:tc>
      </w:tr>
      <w:tr w14:paraId="69CDD08F">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41BB5A5F">
            <w:pPr>
              <w:widowControl/>
              <w:jc w:val="center"/>
              <w:rPr>
                <w:rFonts w:ascii="Arial" w:hAnsi="Arial" w:cs="Arial"/>
                <w:kern w:val="0"/>
                <w:szCs w:val="21"/>
              </w:rPr>
            </w:pPr>
            <w:r>
              <w:rPr>
                <w:rFonts w:ascii="Arial" w:hAnsi="Arial" w:cs="Arial"/>
                <w:kern w:val="0"/>
                <w:szCs w:val="21"/>
              </w:rPr>
              <w:t>30</w:t>
            </w:r>
          </w:p>
        </w:tc>
        <w:tc>
          <w:tcPr>
            <w:tcW w:w="2219" w:type="dxa"/>
            <w:tcBorders>
              <w:top w:val="nil"/>
              <w:left w:val="nil"/>
              <w:bottom w:val="single" w:color="auto" w:sz="4" w:space="0"/>
              <w:right w:val="single" w:color="auto" w:sz="4" w:space="0"/>
            </w:tcBorders>
            <w:shd w:val="clear" w:color="auto" w:fill="auto"/>
            <w:vAlign w:val="center"/>
          </w:tcPr>
          <w:p w14:paraId="6D675540">
            <w:pPr>
              <w:widowControl/>
              <w:jc w:val="center"/>
              <w:rPr>
                <w:rFonts w:ascii="Arial" w:hAnsi="Arial" w:cs="Arial"/>
                <w:kern w:val="0"/>
                <w:szCs w:val="21"/>
              </w:rPr>
            </w:pPr>
            <w:r>
              <w:rPr>
                <w:rFonts w:ascii="Arial" w:hAnsi="Arial" w:cs="Arial"/>
                <w:kern w:val="0"/>
                <w:szCs w:val="21"/>
              </w:rPr>
              <w:t>玉贤镇</w:t>
            </w:r>
          </w:p>
        </w:tc>
        <w:tc>
          <w:tcPr>
            <w:tcW w:w="1750" w:type="dxa"/>
            <w:tcBorders>
              <w:top w:val="nil"/>
              <w:left w:val="nil"/>
              <w:bottom w:val="single" w:color="auto" w:sz="4" w:space="0"/>
              <w:right w:val="single" w:color="auto" w:sz="4" w:space="0"/>
            </w:tcBorders>
            <w:shd w:val="clear" w:color="auto" w:fill="auto"/>
            <w:vAlign w:val="center"/>
          </w:tcPr>
          <w:p w14:paraId="15E69C21">
            <w:pPr>
              <w:widowControl/>
              <w:jc w:val="center"/>
              <w:rPr>
                <w:rFonts w:ascii="Arial" w:hAnsi="Arial" w:cs="Arial"/>
                <w:kern w:val="0"/>
                <w:szCs w:val="21"/>
              </w:rPr>
            </w:pPr>
            <w:r>
              <w:rPr>
                <w:rFonts w:ascii="Arial" w:hAnsi="Arial" w:cs="Arial"/>
                <w:kern w:val="0"/>
                <w:szCs w:val="21"/>
              </w:rPr>
              <w:t>玉  贤</w:t>
            </w:r>
          </w:p>
        </w:tc>
        <w:tc>
          <w:tcPr>
            <w:tcW w:w="1843" w:type="dxa"/>
            <w:tcBorders>
              <w:top w:val="nil"/>
              <w:left w:val="nil"/>
              <w:bottom w:val="single" w:color="auto" w:sz="4" w:space="0"/>
              <w:right w:val="single" w:color="auto" w:sz="4" w:space="0"/>
            </w:tcBorders>
            <w:shd w:val="clear" w:color="auto" w:fill="auto"/>
            <w:vAlign w:val="center"/>
          </w:tcPr>
          <w:p w14:paraId="72A797C2">
            <w:pPr>
              <w:widowControl/>
              <w:jc w:val="center"/>
              <w:rPr>
                <w:rFonts w:ascii="Arial" w:hAnsi="Arial" w:cs="Arial"/>
                <w:kern w:val="0"/>
                <w:szCs w:val="21"/>
              </w:rPr>
            </w:pPr>
            <w:r>
              <w:rPr>
                <w:rFonts w:ascii="Arial" w:hAnsi="Arial" w:cs="Arial"/>
                <w:kern w:val="0"/>
                <w:szCs w:val="21"/>
              </w:rPr>
              <w:t>张平槐</w:t>
            </w:r>
          </w:p>
        </w:tc>
        <w:tc>
          <w:tcPr>
            <w:tcW w:w="2409" w:type="dxa"/>
            <w:tcBorders>
              <w:top w:val="nil"/>
              <w:left w:val="nil"/>
              <w:bottom w:val="single" w:color="auto" w:sz="4" w:space="0"/>
              <w:right w:val="single" w:color="auto" w:sz="4" w:space="0"/>
            </w:tcBorders>
            <w:shd w:val="clear" w:color="auto" w:fill="auto"/>
            <w:vAlign w:val="center"/>
          </w:tcPr>
          <w:p w14:paraId="4553B1C7">
            <w:pPr>
              <w:widowControl/>
              <w:jc w:val="center"/>
              <w:rPr>
                <w:rFonts w:ascii="Arial" w:hAnsi="Arial" w:cs="Arial"/>
                <w:kern w:val="0"/>
                <w:szCs w:val="21"/>
              </w:rPr>
            </w:pPr>
            <w:r>
              <w:rPr>
                <w:rFonts w:ascii="Arial" w:hAnsi="Arial" w:cs="Arial"/>
                <w:kern w:val="0"/>
                <w:szCs w:val="21"/>
              </w:rPr>
              <w:t>今天律师事务所</w:t>
            </w:r>
          </w:p>
        </w:tc>
      </w:tr>
      <w:tr w14:paraId="76345EFD">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751A3976">
            <w:pPr>
              <w:widowControl/>
              <w:jc w:val="center"/>
              <w:rPr>
                <w:rFonts w:ascii="Arial" w:hAnsi="Arial" w:cs="Arial"/>
                <w:kern w:val="0"/>
                <w:szCs w:val="21"/>
              </w:rPr>
            </w:pPr>
            <w:r>
              <w:rPr>
                <w:rFonts w:ascii="Arial" w:hAnsi="Arial" w:cs="Arial"/>
                <w:kern w:val="0"/>
                <w:szCs w:val="21"/>
              </w:rPr>
              <w:t>31</w:t>
            </w:r>
          </w:p>
        </w:tc>
        <w:tc>
          <w:tcPr>
            <w:tcW w:w="2219" w:type="dxa"/>
            <w:tcBorders>
              <w:top w:val="nil"/>
              <w:left w:val="nil"/>
              <w:bottom w:val="single" w:color="auto" w:sz="4" w:space="0"/>
              <w:right w:val="single" w:color="auto" w:sz="4" w:space="0"/>
            </w:tcBorders>
            <w:shd w:val="clear" w:color="auto" w:fill="auto"/>
            <w:noWrap/>
            <w:vAlign w:val="center"/>
          </w:tcPr>
          <w:p w14:paraId="5DD86125">
            <w:pPr>
              <w:widowControl/>
              <w:jc w:val="center"/>
              <w:rPr>
                <w:rFonts w:ascii="Arial" w:hAnsi="Arial" w:cs="Arial"/>
                <w:kern w:val="0"/>
                <w:szCs w:val="21"/>
              </w:rPr>
            </w:pPr>
            <w:r>
              <w:rPr>
                <w:rFonts w:ascii="Arial" w:hAnsi="Arial" w:cs="Arial"/>
                <w:kern w:val="0"/>
                <w:szCs w:val="21"/>
              </w:rPr>
              <w:t>洪北管委会</w:t>
            </w:r>
          </w:p>
        </w:tc>
        <w:tc>
          <w:tcPr>
            <w:tcW w:w="1750" w:type="dxa"/>
            <w:tcBorders>
              <w:top w:val="nil"/>
              <w:left w:val="nil"/>
              <w:bottom w:val="single" w:color="auto" w:sz="4" w:space="0"/>
              <w:right w:val="single" w:color="auto" w:sz="4" w:space="0"/>
            </w:tcBorders>
            <w:shd w:val="clear" w:color="auto" w:fill="auto"/>
            <w:vAlign w:val="center"/>
          </w:tcPr>
          <w:p w14:paraId="6C6B1344">
            <w:pPr>
              <w:widowControl/>
              <w:jc w:val="center"/>
              <w:rPr>
                <w:rFonts w:ascii="Arial" w:hAnsi="Arial" w:cs="Arial"/>
                <w:kern w:val="0"/>
                <w:szCs w:val="21"/>
              </w:rPr>
            </w:pPr>
            <w:r>
              <w:rPr>
                <w:rFonts w:ascii="Arial" w:hAnsi="Arial" w:cs="Arial"/>
                <w:kern w:val="0"/>
                <w:szCs w:val="21"/>
              </w:rPr>
              <w:t>洪  北</w:t>
            </w:r>
          </w:p>
        </w:tc>
        <w:tc>
          <w:tcPr>
            <w:tcW w:w="1843" w:type="dxa"/>
            <w:tcBorders>
              <w:top w:val="nil"/>
              <w:left w:val="nil"/>
              <w:bottom w:val="single" w:color="auto" w:sz="4" w:space="0"/>
              <w:right w:val="single" w:color="auto" w:sz="4" w:space="0"/>
            </w:tcBorders>
            <w:shd w:val="clear" w:color="auto" w:fill="auto"/>
            <w:noWrap/>
            <w:vAlign w:val="center"/>
          </w:tcPr>
          <w:p w14:paraId="5896C0E4">
            <w:pPr>
              <w:widowControl/>
              <w:jc w:val="center"/>
              <w:rPr>
                <w:rFonts w:ascii="Arial" w:hAnsi="Arial" w:cs="Arial"/>
                <w:kern w:val="0"/>
                <w:szCs w:val="21"/>
              </w:rPr>
            </w:pPr>
            <w:r>
              <w:rPr>
                <w:rFonts w:ascii="Arial" w:hAnsi="Arial" w:cs="Arial"/>
                <w:kern w:val="0"/>
                <w:szCs w:val="21"/>
              </w:rPr>
              <w:t>唐红光</w:t>
            </w:r>
          </w:p>
        </w:tc>
        <w:tc>
          <w:tcPr>
            <w:tcW w:w="2409" w:type="dxa"/>
            <w:tcBorders>
              <w:top w:val="nil"/>
              <w:left w:val="nil"/>
              <w:bottom w:val="single" w:color="auto" w:sz="4" w:space="0"/>
              <w:right w:val="single" w:color="auto" w:sz="4" w:space="0"/>
            </w:tcBorders>
            <w:shd w:val="clear" w:color="auto" w:fill="auto"/>
            <w:vAlign w:val="center"/>
          </w:tcPr>
          <w:p w14:paraId="22D2089F">
            <w:pPr>
              <w:widowControl/>
              <w:jc w:val="center"/>
              <w:rPr>
                <w:rFonts w:ascii="Arial" w:hAnsi="Arial" w:cs="Arial"/>
                <w:kern w:val="0"/>
                <w:szCs w:val="21"/>
              </w:rPr>
            </w:pPr>
            <w:r>
              <w:rPr>
                <w:rFonts w:ascii="Arial" w:hAnsi="Arial" w:cs="Arial"/>
                <w:kern w:val="0"/>
                <w:szCs w:val="21"/>
              </w:rPr>
              <w:t>敏讷律师事务所</w:t>
            </w:r>
          </w:p>
        </w:tc>
      </w:tr>
      <w:tr w14:paraId="661B426B">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374E5590">
            <w:pPr>
              <w:widowControl/>
              <w:jc w:val="center"/>
              <w:rPr>
                <w:rFonts w:ascii="Arial" w:hAnsi="Arial" w:cs="Arial"/>
                <w:kern w:val="0"/>
                <w:szCs w:val="21"/>
              </w:rPr>
            </w:pPr>
            <w:r>
              <w:rPr>
                <w:rFonts w:ascii="Arial" w:hAnsi="Arial" w:cs="Arial"/>
                <w:kern w:val="0"/>
                <w:szCs w:val="21"/>
              </w:rPr>
              <w:t>32</w:t>
            </w:r>
          </w:p>
        </w:tc>
        <w:tc>
          <w:tcPr>
            <w:tcW w:w="2219" w:type="dxa"/>
            <w:tcBorders>
              <w:top w:val="nil"/>
              <w:left w:val="nil"/>
              <w:bottom w:val="single" w:color="auto" w:sz="4" w:space="0"/>
              <w:right w:val="single" w:color="auto" w:sz="4" w:space="0"/>
            </w:tcBorders>
            <w:shd w:val="clear" w:color="auto" w:fill="auto"/>
            <w:vAlign w:val="center"/>
          </w:tcPr>
          <w:p w14:paraId="5798F845">
            <w:pPr>
              <w:widowControl/>
              <w:jc w:val="center"/>
              <w:rPr>
                <w:rFonts w:ascii="Arial" w:hAnsi="Arial" w:cs="Arial"/>
                <w:kern w:val="0"/>
                <w:szCs w:val="21"/>
              </w:rPr>
            </w:pPr>
            <w:r>
              <w:rPr>
                <w:rFonts w:ascii="Arial" w:hAnsi="Arial" w:cs="Arial"/>
                <w:kern w:val="0"/>
                <w:szCs w:val="21"/>
              </w:rPr>
              <w:t>消泗乡</w:t>
            </w:r>
          </w:p>
        </w:tc>
        <w:tc>
          <w:tcPr>
            <w:tcW w:w="1750" w:type="dxa"/>
            <w:tcBorders>
              <w:top w:val="nil"/>
              <w:left w:val="nil"/>
              <w:bottom w:val="single" w:color="auto" w:sz="4" w:space="0"/>
              <w:right w:val="single" w:color="auto" w:sz="4" w:space="0"/>
            </w:tcBorders>
            <w:shd w:val="clear" w:color="auto" w:fill="auto"/>
            <w:vAlign w:val="center"/>
          </w:tcPr>
          <w:p w14:paraId="30D6C002">
            <w:pPr>
              <w:widowControl/>
              <w:jc w:val="center"/>
              <w:rPr>
                <w:rFonts w:ascii="Arial" w:hAnsi="Arial" w:cs="Arial"/>
                <w:kern w:val="0"/>
                <w:szCs w:val="21"/>
              </w:rPr>
            </w:pPr>
            <w:r>
              <w:rPr>
                <w:rFonts w:ascii="Arial" w:hAnsi="Arial" w:cs="Arial"/>
                <w:kern w:val="0"/>
                <w:szCs w:val="21"/>
              </w:rPr>
              <w:t>消  泗</w:t>
            </w:r>
          </w:p>
        </w:tc>
        <w:tc>
          <w:tcPr>
            <w:tcW w:w="1843" w:type="dxa"/>
            <w:tcBorders>
              <w:top w:val="nil"/>
              <w:left w:val="nil"/>
              <w:bottom w:val="single" w:color="auto" w:sz="4" w:space="0"/>
              <w:right w:val="single" w:color="auto" w:sz="4" w:space="0"/>
            </w:tcBorders>
            <w:shd w:val="clear" w:color="auto" w:fill="auto"/>
            <w:vAlign w:val="center"/>
          </w:tcPr>
          <w:p w14:paraId="48B00846">
            <w:pPr>
              <w:widowControl/>
              <w:jc w:val="center"/>
              <w:rPr>
                <w:rFonts w:ascii="Arial" w:hAnsi="Arial" w:cs="Arial"/>
                <w:kern w:val="0"/>
                <w:szCs w:val="21"/>
              </w:rPr>
            </w:pPr>
            <w:r>
              <w:rPr>
                <w:rFonts w:ascii="Arial" w:hAnsi="Arial" w:cs="Arial"/>
                <w:kern w:val="0"/>
                <w:szCs w:val="21"/>
              </w:rPr>
              <w:t>蔡志利</w:t>
            </w:r>
          </w:p>
        </w:tc>
        <w:tc>
          <w:tcPr>
            <w:tcW w:w="2409" w:type="dxa"/>
            <w:tcBorders>
              <w:top w:val="nil"/>
              <w:left w:val="nil"/>
              <w:bottom w:val="single" w:color="auto" w:sz="4" w:space="0"/>
              <w:right w:val="single" w:color="auto" w:sz="4" w:space="0"/>
            </w:tcBorders>
            <w:shd w:val="clear" w:color="auto" w:fill="auto"/>
            <w:vAlign w:val="center"/>
          </w:tcPr>
          <w:p w14:paraId="30FF3959">
            <w:pPr>
              <w:widowControl/>
              <w:jc w:val="center"/>
              <w:rPr>
                <w:rFonts w:ascii="Arial" w:hAnsi="Arial" w:cs="Arial"/>
                <w:kern w:val="0"/>
                <w:szCs w:val="21"/>
              </w:rPr>
            </w:pPr>
            <w:r>
              <w:rPr>
                <w:rFonts w:ascii="Arial" w:hAnsi="Arial" w:cs="Arial"/>
                <w:kern w:val="0"/>
                <w:szCs w:val="21"/>
              </w:rPr>
              <w:t>敏讷律师事务所</w:t>
            </w:r>
          </w:p>
        </w:tc>
      </w:tr>
      <w:tr w14:paraId="529E2385">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09D81945">
            <w:pPr>
              <w:widowControl/>
              <w:jc w:val="center"/>
              <w:rPr>
                <w:rFonts w:ascii="Arial" w:hAnsi="Arial" w:cs="Arial"/>
                <w:kern w:val="0"/>
                <w:szCs w:val="21"/>
              </w:rPr>
            </w:pPr>
            <w:r>
              <w:rPr>
                <w:rFonts w:ascii="Arial" w:hAnsi="Arial" w:cs="Arial"/>
                <w:kern w:val="0"/>
                <w:szCs w:val="21"/>
              </w:rPr>
              <w:t>33</w:t>
            </w:r>
          </w:p>
        </w:tc>
        <w:tc>
          <w:tcPr>
            <w:tcW w:w="2219" w:type="dxa"/>
            <w:tcBorders>
              <w:top w:val="nil"/>
              <w:left w:val="nil"/>
              <w:bottom w:val="single" w:color="auto" w:sz="4" w:space="0"/>
              <w:right w:val="single" w:color="auto" w:sz="4" w:space="0"/>
            </w:tcBorders>
            <w:shd w:val="clear" w:color="auto" w:fill="auto"/>
            <w:vAlign w:val="center"/>
          </w:tcPr>
          <w:p w14:paraId="3D93D4C5">
            <w:pPr>
              <w:widowControl/>
              <w:jc w:val="center"/>
              <w:rPr>
                <w:rFonts w:ascii="Arial" w:hAnsi="Arial" w:cs="Arial"/>
                <w:kern w:val="0"/>
                <w:szCs w:val="21"/>
              </w:rPr>
            </w:pPr>
            <w:r>
              <w:rPr>
                <w:rFonts w:ascii="Arial" w:hAnsi="Arial" w:cs="Arial"/>
                <w:kern w:val="0"/>
                <w:szCs w:val="21"/>
              </w:rPr>
              <w:t>凤凰山办事处</w:t>
            </w:r>
          </w:p>
        </w:tc>
        <w:tc>
          <w:tcPr>
            <w:tcW w:w="1750" w:type="dxa"/>
            <w:tcBorders>
              <w:top w:val="nil"/>
              <w:left w:val="nil"/>
              <w:bottom w:val="single" w:color="auto" w:sz="4" w:space="0"/>
              <w:right w:val="single" w:color="auto" w:sz="4" w:space="0"/>
            </w:tcBorders>
            <w:shd w:val="clear" w:color="auto" w:fill="auto"/>
            <w:vAlign w:val="center"/>
          </w:tcPr>
          <w:p w14:paraId="0EAD037D">
            <w:pPr>
              <w:widowControl/>
              <w:jc w:val="center"/>
              <w:rPr>
                <w:rFonts w:ascii="Arial" w:hAnsi="Arial" w:cs="Arial"/>
                <w:kern w:val="0"/>
                <w:szCs w:val="21"/>
              </w:rPr>
            </w:pPr>
            <w:r>
              <w:rPr>
                <w:rFonts w:ascii="Arial" w:hAnsi="Arial" w:cs="Arial"/>
                <w:kern w:val="0"/>
                <w:szCs w:val="21"/>
              </w:rPr>
              <w:t>红  光</w:t>
            </w:r>
          </w:p>
        </w:tc>
        <w:tc>
          <w:tcPr>
            <w:tcW w:w="1843" w:type="dxa"/>
            <w:tcBorders>
              <w:top w:val="nil"/>
              <w:left w:val="nil"/>
              <w:bottom w:val="single" w:color="auto" w:sz="4" w:space="0"/>
              <w:right w:val="single" w:color="auto" w:sz="4" w:space="0"/>
            </w:tcBorders>
            <w:shd w:val="clear" w:color="auto" w:fill="auto"/>
            <w:vAlign w:val="center"/>
          </w:tcPr>
          <w:p w14:paraId="23BC61DB">
            <w:pPr>
              <w:widowControl/>
              <w:jc w:val="center"/>
              <w:rPr>
                <w:rFonts w:ascii="Arial" w:hAnsi="Arial" w:cs="Arial"/>
                <w:kern w:val="0"/>
                <w:szCs w:val="21"/>
              </w:rPr>
            </w:pPr>
            <w:r>
              <w:rPr>
                <w:rFonts w:ascii="Arial" w:hAnsi="Arial" w:cs="Arial"/>
                <w:kern w:val="0"/>
                <w:szCs w:val="21"/>
              </w:rPr>
              <w:t>张平槐</w:t>
            </w:r>
          </w:p>
        </w:tc>
        <w:tc>
          <w:tcPr>
            <w:tcW w:w="2409" w:type="dxa"/>
            <w:tcBorders>
              <w:top w:val="nil"/>
              <w:left w:val="nil"/>
              <w:bottom w:val="single" w:color="auto" w:sz="4" w:space="0"/>
              <w:right w:val="single" w:color="auto" w:sz="4" w:space="0"/>
            </w:tcBorders>
            <w:shd w:val="clear" w:color="auto" w:fill="auto"/>
            <w:vAlign w:val="center"/>
          </w:tcPr>
          <w:p w14:paraId="0A54294A">
            <w:pPr>
              <w:widowControl/>
              <w:jc w:val="center"/>
              <w:rPr>
                <w:rFonts w:ascii="Arial" w:hAnsi="Arial" w:cs="Arial"/>
                <w:kern w:val="0"/>
                <w:szCs w:val="21"/>
              </w:rPr>
            </w:pPr>
            <w:r>
              <w:rPr>
                <w:rFonts w:ascii="Arial" w:hAnsi="Arial" w:cs="Arial"/>
                <w:kern w:val="0"/>
                <w:szCs w:val="21"/>
              </w:rPr>
              <w:t>今天律师事务所</w:t>
            </w:r>
          </w:p>
        </w:tc>
      </w:tr>
      <w:tr w14:paraId="7ACE61DC">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0A6A312E">
            <w:pPr>
              <w:widowControl/>
              <w:jc w:val="center"/>
              <w:rPr>
                <w:rFonts w:ascii="Arial" w:hAnsi="Arial" w:cs="Arial"/>
                <w:kern w:val="0"/>
                <w:szCs w:val="21"/>
              </w:rPr>
            </w:pPr>
            <w:r>
              <w:rPr>
                <w:rFonts w:ascii="Arial" w:hAnsi="Arial" w:cs="Arial"/>
                <w:kern w:val="0"/>
                <w:szCs w:val="21"/>
              </w:rPr>
              <w:t>34</w:t>
            </w:r>
          </w:p>
        </w:tc>
        <w:tc>
          <w:tcPr>
            <w:tcW w:w="2219" w:type="dxa"/>
            <w:tcBorders>
              <w:top w:val="nil"/>
              <w:left w:val="nil"/>
              <w:bottom w:val="single" w:color="auto" w:sz="4" w:space="0"/>
              <w:right w:val="single" w:color="auto" w:sz="4" w:space="0"/>
            </w:tcBorders>
            <w:shd w:val="clear" w:color="auto" w:fill="auto"/>
            <w:noWrap/>
            <w:vAlign w:val="center"/>
          </w:tcPr>
          <w:p w14:paraId="797963B2">
            <w:pPr>
              <w:widowControl/>
              <w:jc w:val="center"/>
              <w:rPr>
                <w:rFonts w:ascii="Arial" w:hAnsi="Arial" w:cs="Arial"/>
                <w:kern w:val="0"/>
                <w:szCs w:val="21"/>
              </w:rPr>
            </w:pPr>
            <w:r>
              <w:rPr>
                <w:rFonts w:ascii="Arial" w:hAnsi="Arial" w:cs="Arial"/>
                <w:kern w:val="0"/>
                <w:szCs w:val="21"/>
              </w:rPr>
              <w:t>常福新城办事处</w:t>
            </w:r>
          </w:p>
        </w:tc>
        <w:tc>
          <w:tcPr>
            <w:tcW w:w="1750" w:type="dxa"/>
            <w:tcBorders>
              <w:top w:val="nil"/>
              <w:left w:val="nil"/>
              <w:bottom w:val="single" w:color="auto" w:sz="4" w:space="0"/>
              <w:right w:val="single" w:color="auto" w:sz="4" w:space="0"/>
            </w:tcBorders>
            <w:shd w:val="clear" w:color="auto" w:fill="auto"/>
            <w:vAlign w:val="center"/>
          </w:tcPr>
          <w:p w14:paraId="5F5FC863">
            <w:pPr>
              <w:widowControl/>
              <w:jc w:val="center"/>
              <w:rPr>
                <w:rFonts w:ascii="Arial" w:hAnsi="Arial" w:cs="Arial"/>
                <w:kern w:val="0"/>
                <w:szCs w:val="21"/>
              </w:rPr>
            </w:pPr>
            <w:r>
              <w:rPr>
                <w:rFonts w:ascii="Arial" w:hAnsi="Arial" w:cs="Arial"/>
                <w:kern w:val="0"/>
                <w:szCs w:val="21"/>
              </w:rPr>
              <w:t>常  福</w:t>
            </w:r>
          </w:p>
        </w:tc>
        <w:tc>
          <w:tcPr>
            <w:tcW w:w="1843" w:type="dxa"/>
            <w:tcBorders>
              <w:top w:val="nil"/>
              <w:left w:val="nil"/>
              <w:bottom w:val="single" w:color="auto" w:sz="4" w:space="0"/>
              <w:right w:val="single" w:color="auto" w:sz="4" w:space="0"/>
            </w:tcBorders>
            <w:shd w:val="clear" w:color="auto" w:fill="auto"/>
            <w:vAlign w:val="center"/>
          </w:tcPr>
          <w:p w14:paraId="57958E79">
            <w:pPr>
              <w:widowControl/>
              <w:jc w:val="center"/>
              <w:rPr>
                <w:rFonts w:ascii="Arial" w:hAnsi="Arial" w:cs="Arial"/>
                <w:kern w:val="0"/>
                <w:szCs w:val="21"/>
              </w:rPr>
            </w:pPr>
            <w:r>
              <w:rPr>
                <w:rFonts w:ascii="Arial" w:hAnsi="Arial" w:cs="Arial"/>
                <w:kern w:val="0"/>
                <w:szCs w:val="21"/>
              </w:rPr>
              <w:t>刘艳珍</w:t>
            </w:r>
          </w:p>
        </w:tc>
        <w:tc>
          <w:tcPr>
            <w:tcW w:w="2409" w:type="dxa"/>
            <w:tcBorders>
              <w:top w:val="nil"/>
              <w:left w:val="nil"/>
              <w:bottom w:val="single" w:color="auto" w:sz="4" w:space="0"/>
              <w:right w:val="single" w:color="auto" w:sz="4" w:space="0"/>
            </w:tcBorders>
            <w:shd w:val="clear" w:color="auto" w:fill="auto"/>
            <w:vAlign w:val="center"/>
          </w:tcPr>
          <w:p w14:paraId="0D54EFC4">
            <w:pPr>
              <w:widowControl/>
              <w:jc w:val="center"/>
              <w:rPr>
                <w:rFonts w:ascii="Arial" w:hAnsi="Arial" w:cs="Arial"/>
                <w:kern w:val="0"/>
                <w:szCs w:val="21"/>
              </w:rPr>
            </w:pPr>
            <w:r>
              <w:rPr>
                <w:rFonts w:ascii="Arial" w:hAnsi="Arial" w:cs="Arial"/>
                <w:kern w:val="0"/>
                <w:szCs w:val="21"/>
              </w:rPr>
              <w:t>敏讷律师事务所</w:t>
            </w:r>
          </w:p>
        </w:tc>
      </w:tr>
      <w:tr w14:paraId="4B1AD3F3">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3D4DC734">
            <w:pPr>
              <w:widowControl/>
              <w:jc w:val="center"/>
              <w:rPr>
                <w:rFonts w:ascii="Arial" w:hAnsi="Arial" w:cs="Arial"/>
                <w:kern w:val="0"/>
                <w:szCs w:val="21"/>
              </w:rPr>
            </w:pPr>
            <w:r>
              <w:rPr>
                <w:rFonts w:ascii="Arial" w:hAnsi="Arial" w:cs="Arial"/>
                <w:kern w:val="0"/>
                <w:szCs w:val="21"/>
              </w:rPr>
              <w:t>35</w:t>
            </w:r>
          </w:p>
        </w:tc>
        <w:tc>
          <w:tcPr>
            <w:tcW w:w="2219" w:type="dxa"/>
            <w:tcBorders>
              <w:top w:val="nil"/>
              <w:left w:val="nil"/>
              <w:bottom w:val="single" w:color="auto" w:sz="4" w:space="0"/>
              <w:right w:val="single" w:color="auto" w:sz="4" w:space="0"/>
            </w:tcBorders>
            <w:shd w:val="clear" w:color="auto" w:fill="auto"/>
            <w:noWrap/>
            <w:vAlign w:val="center"/>
          </w:tcPr>
          <w:p w14:paraId="0D61DFC7">
            <w:pPr>
              <w:widowControl/>
              <w:jc w:val="center"/>
              <w:rPr>
                <w:rFonts w:ascii="Arial" w:hAnsi="Arial" w:cs="Arial"/>
                <w:kern w:val="0"/>
                <w:szCs w:val="21"/>
              </w:rPr>
            </w:pPr>
            <w:r>
              <w:rPr>
                <w:rFonts w:ascii="Arial" w:hAnsi="Arial" w:cs="Arial"/>
                <w:kern w:val="0"/>
                <w:szCs w:val="21"/>
              </w:rPr>
              <w:t>常福新城办事处</w:t>
            </w:r>
          </w:p>
        </w:tc>
        <w:tc>
          <w:tcPr>
            <w:tcW w:w="1750" w:type="dxa"/>
            <w:tcBorders>
              <w:top w:val="nil"/>
              <w:left w:val="nil"/>
              <w:bottom w:val="single" w:color="auto" w:sz="4" w:space="0"/>
              <w:right w:val="single" w:color="auto" w:sz="4" w:space="0"/>
            </w:tcBorders>
            <w:shd w:val="clear" w:color="auto" w:fill="auto"/>
            <w:vAlign w:val="center"/>
          </w:tcPr>
          <w:p w14:paraId="248CAF0F">
            <w:pPr>
              <w:widowControl/>
              <w:jc w:val="center"/>
              <w:rPr>
                <w:rFonts w:ascii="Arial" w:hAnsi="Arial" w:cs="Arial"/>
                <w:kern w:val="0"/>
                <w:szCs w:val="21"/>
              </w:rPr>
            </w:pPr>
            <w:r>
              <w:rPr>
                <w:rFonts w:ascii="Arial" w:hAnsi="Arial" w:cs="Arial"/>
                <w:kern w:val="0"/>
                <w:szCs w:val="21"/>
              </w:rPr>
              <w:t>龙王庙</w:t>
            </w:r>
          </w:p>
        </w:tc>
        <w:tc>
          <w:tcPr>
            <w:tcW w:w="1843" w:type="dxa"/>
            <w:tcBorders>
              <w:top w:val="nil"/>
              <w:left w:val="nil"/>
              <w:bottom w:val="single" w:color="auto" w:sz="4" w:space="0"/>
              <w:right w:val="single" w:color="auto" w:sz="4" w:space="0"/>
            </w:tcBorders>
            <w:shd w:val="clear" w:color="auto" w:fill="auto"/>
            <w:vAlign w:val="center"/>
          </w:tcPr>
          <w:p w14:paraId="0B4E1C0F">
            <w:pPr>
              <w:widowControl/>
              <w:jc w:val="center"/>
              <w:rPr>
                <w:rFonts w:ascii="Arial" w:hAnsi="Arial" w:cs="Arial"/>
                <w:kern w:val="0"/>
                <w:szCs w:val="21"/>
              </w:rPr>
            </w:pPr>
            <w:r>
              <w:rPr>
                <w:rFonts w:ascii="Arial" w:hAnsi="Arial" w:cs="Arial"/>
                <w:kern w:val="0"/>
                <w:szCs w:val="21"/>
              </w:rPr>
              <w:t xml:space="preserve">    魏   莹</w:t>
            </w:r>
          </w:p>
        </w:tc>
        <w:tc>
          <w:tcPr>
            <w:tcW w:w="2409" w:type="dxa"/>
            <w:tcBorders>
              <w:top w:val="nil"/>
              <w:left w:val="nil"/>
              <w:bottom w:val="single" w:color="auto" w:sz="4" w:space="0"/>
              <w:right w:val="single" w:color="auto" w:sz="4" w:space="0"/>
            </w:tcBorders>
            <w:shd w:val="clear" w:color="auto" w:fill="auto"/>
            <w:vAlign w:val="center"/>
          </w:tcPr>
          <w:p w14:paraId="212320B2">
            <w:pPr>
              <w:widowControl/>
              <w:jc w:val="center"/>
              <w:rPr>
                <w:rFonts w:ascii="Arial" w:hAnsi="Arial" w:cs="Arial"/>
                <w:kern w:val="0"/>
                <w:szCs w:val="21"/>
              </w:rPr>
            </w:pPr>
            <w:r>
              <w:rPr>
                <w:rFonts w:ascii="Arial" w:hAnsi="Arial" w:cs="Arial"/>
                <w:kern w:val="0"/>
                <w:szCs w:val="21"/>
              </w:rPr>
              <w:t>人言律师事务所</w:t>
            </w:r>
          </w:p>
        </w:tc>
      </w:tr>
      <w:tr w14:paraId="53ABC866">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11974CAB">
            <w:pPr>
              <w:widowControl/>
              <w:jc w:val="center"/>
              <w:rPr>
                <w:rFonts w:ascii="Arial" w:hAnsi="Arial" w:cs="Arial"/>
                <w:kern w:val="0"/>
                <w:szCs w:val="21"/>
              </w:rPr>
            </w:pPr>
            <w:r>
              <w:rPr>
                <w:rFonts w:ascii="Arial" w:hAnsi="Arial" w:cs="Arial"/>
                <w:kern w:val="0"/>
                <w:szCs w:val="21"/>
              </w:rPr>
              <w:t>36</w:t>
            </w:r>
          </w:p>
        </w:tc>
        <w:tc>
          <w:tcPr>
            <w:tcW w:w="2219" w:type="dxa"/>
            <w:tcBorders>
              <w:top w:val="nil"/>
              <w:left w:val="nil"/>
              <w:bottom w:val="single" w:color="auto" w:sz="4" w:space="0"/>
              <w:right w:val="single" w:color="auto" w:sz="4" w:space="0"/>
            </w:tcBorders>
            <w:shd w:val="clear" w:color="auto" w:fill="auto"/>
            <w:noWrap/>
            <w:vAlign w:val="center"/>
          </w:tcPr>
          <w:p w14:paraId="0F75514C">
            <w:pPr>
              <w:widowControl/>
              <w:jc w:val="center"/>
              <w:rPr>
                <w:rFonts w:ascii="Arial" w:hAnsi="Arial" w:cs="Arial"/>
                <w:kern w:val="0"/>
                <w:szCs w:val="21"/>
              </w:rPr>
            </w:pPr>
            <w:r>
              <w:rPr>
                <w:rFonts w:ascii="Arial" w:hAnsi="Arial" w:cs="Arial"/>
                <w:kern w:val="0"/>
                <w:szCs w:val="21"/>
              </w:rPr>
              <w:t>常福新城办事处</w:t>
            </w:r>
          </w:p>
        </w:tc>
        <w:tc>
          <w:tcPr>
            <w:tcW w:w="1750" w:type="dxa"/>
            <w:tcBorders>
              <w:top w:val="nil"/>
              <w:left w:val="nil"/>
              <w:bottom w:val="single" w:color="auto" w:sz="4" w:space="0"/>
              <w:right w:val="single" w:color="auto" w:sz="4" w:space="0"/>
            </w:tcBorders>
            <w:shd w:val="clear" w:color="auto" w:fill="auto"/>
            <w:vAlign w:val="center"/>
          </w:tcPr>
          <w:p w14:paraId="3E571308">
            <w:pPr>
              <w:widowControl/>
              <w:jc w:val="center"/>
              <w:rPr>
                <w:rFonts w:ascii="Arial" w:hAnsi="Arial" w:cs="Arial"/>
                <w:kern w:val="0"/>
                <w:szCs w:val="21"/>
              </w:rPr>
            </w:pPr>
            <w:r>
              <w:rPr>
                <w:rFonts w:ascii="Arial" w:hAnsi="Arial" w:cs="Arial"/>
                <w:kern w:val="0"/>
                <w:szCs w:val="21"/>
              </w:rPr>
              <w:t>中营寺</w:t>
            </w:r>
          </w:p>
        </w:tc>
        <w:tc>
          <w:tcPr>
            <w:tcW w:w="1843" w:type="dxa"/>
            <w:tcBorders>
              <w:top w:val="nil"/>
              <w:left w:val="nil"/>
              <w:bottom w:val="single" w:color="auto" w:sz="4" w:space="0"/>
              <w:right w:val="single" w:color="auto" w:sz="4" w:space="0"/>
            </w:tcBorders>
            <w:shd w:val="clear" w:color="auto" w:fill="auto"/>
            <w:vAlign w:val="center"/>
          </w:tcPr>
          <w:p w14:paraId="3E4BE806">
            <w:pPr>
              <w:widowControl/>
              <w:jc w:val="center"/>
              <w:rPr>
                <w:rFonts w:ascii="Arial" w:hAnsi="Arial" w:cs="Arial"/>
                <w:kern w:val="0"/>
                <w:szCs w:val="21"/>
              </w:rPr>
            </w:pPr>
            <w:r>
              <w:rPr>
                <w:rFonts w:ascii="Arial" w:hAnsi="Arial" w:cs="Arial"/>
                <w:kern w:val="0"/>
                <w:szCs w:val="21"/>
              </w:rPr>
              <w:t>蔡志利</w:t>
            </w:r>
          </w:p>
        </w:tc>
        <w:tc>
          <w:tcPr>
            <w:tcW w:w="2409" w:type="dxa"/>
            <w:tcBorders>
              <w:top w:val="nil"/>
              <w:left w:val="nil"/>
              <w:bottom w:val="single" w:color="auto" w:sz="4" w:space="0"/>
              <w:right w:val="single" w:color="auto" w:sz="4" w:space="0"/>
            </w:tcBorders>
            <w:shd w:val="clear" w:color="auto" w:fill="auto"/>
            <w:vAlign w:val="center"/>
          </w:tcPr>
          <w:p w14:paraId="045AB09D">
            <w:pPr>
              <w:widowControl/>
              <w:jc w:val="center"/>
              <w:rPr>
                <w:rFonts w:ascii="Arial" w:hAnsi="Arial" w:cs="Arial"/>
                <w:kern w:val="0"/>
                <w:szCs w:val="21"/>
              </w:rPr>
            </w:pPr>
            <w:r>
              <w:rPr>
                <w:rFonts w:ascii="Arial" w:hAnsi="Arial" w:cs="Arial"/>
                <w:kern w:val="0"/>
                <w:szCs w:val="21"/>
              </w:rPr>
              <w:t>敏讷律师事务所</w:t>
            </w:r>
          </w:p>
        </w:tc>
      </w:tr>
      <w:tr w14:paraId="586A0C88">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57EB8C49">
            <w:pPr>
              <w:widowControl/>
              <w:jc w:val="center"/>
              <w:rPr>
                <w:rFonts w:ascii="Arial" w:hAnsi="Arial" w:cs="Arial"/>
                <w:kern w:val="0"/>
                <w:szCs w:val="21"/>
              </w:rPr>
            </w:pPr>
            <w:r>
              <w:rPr>
                <w:rFonts w:ascii="Arial" w:hAnsi="Arial" w:cs="Arial"/>
                <w:kern w:val="0"/>
                <w:szCs w:val="21"/>
              </w:rPr>
              <w:t>37</w:t>
            </w:r>
          </w:p>
        </w:tc>
        <w:tc>
          <w:tcPr>
            <w:tcW w:w="2219" w:type="dxa"/>
            <w:tcBorders>
              <w:top w:val="nil"/>
              <w:left w:val="nil"/>
              <w:bottom w:val="single" w:color="auto" w:sz="4" w:space="0"/>
              <w:right w:val="single" w:color="auto" w:sz="4" w:space="0"/>
            </w:tcBorders>
            <w:shd w:val="clear" w:color="auto" w:fill="auto"/>
            <w:noWrap/>
            <w:vAlign w:val="center"/>
          </w:tcPr>
          <w:p w14:paraId="7D734778">
            <w:pPr>
              <w:widowControl/>
              <w:jc w:val="center"/>
              <w:rPr>
                <w:rFonts w:ascii="Arial" w:hAnsi="Arial" w:cs="Arial"/>
                <w:kern w:val="0"/>
                <w:szCs w:val="21"/>
              </w:rPr>
            </w:pPr>
            <w:r>
              <w:rPr>
                <w:rFonts w:ascii="Arial" w:hAnsi="Arial" w:cs="Arial"/>
                <w:kern w:val="0"/>
                <w:szCs w:val="21"/>
              </w:rPr>
              <w:t>常福新城办事处</w:t>
            </w:r>
          </w:p>
        </w:tc>
        <w:tc>
          <w:tcPr>
            <w:tcW w:w="1750" w:type="dxa"/>
            <w:tcBorders>
              <w:top w:val="nil"/>
              <w:left w:val="nil"/>
              <w:bottom w:val="single" w:color="auto" w:sz="4" w:space="0"/>
              <w:right w:val="single" w:color="auto" w:sz="4" w:space="0"/>
            </w:tcBorders>
            <w:shd w:val="clear" w:color="auto" w:fill="auto"/>
            <w:vAlign w:val="center"/>
          </w:tcPr>
          <w:p w14:paraId="09C135EF">
            <w:pPr>
              <w:widowControl/>
              <w:jc w:val="center"/>
              <w:rPr>
                <w:rFonts w:ascii="Arial" w:hAnsi="Arial" w:cs="Arial"/>
                <w:kern w:val="0"/>
                <w:szCs w:val="21"/>
              </w:rPr>
            </w:pPr>
            <w:r>
              <w:rPr>
                <w:rFonts w:ascii="Arial" w:hAnsi="Arial" w:cs="Arial"/>
                <w:kern w:val="0"/>
                <w:szCs w:val="21"/>
              </w:rPr>
              <w:t>听  涛</w:t>
            </w:r>
          </w:p>
        </w:tc>
        <w:tc>
          <w:tcPr>
            <w:tcW w:w="1843" w:type="dxa"/>
            <w:tcBorders>
              <w:top w:val="nil"/>
              <w:left w:val="nil"/>
              <w:bottom w:val="single" w:color="auto" w:sz="4" w:space="0"/>
              <w:right w:val="single" w:color="auto" w:sz="4" w:space="0"/>
            </w:tcBorders>
            <w:shd w:val="clear" w:color="auto" w:fill="auto"/>
            <w:vAlign w:val="center"/>
          </w:tcPr>
          <w:p w14:paraId="17E1D64D">
            <w:pPr>
              <w:widowControl/>
              <w:jc w:val="center"/>
              <w:rPr>
                <w:rFonts w:ascii="Arial" w:hAnsi="Arial" w:cs="Arial"/>
                <w:kern w:val="0"/>
                <w:szCs w:val="21"/>
              </w:rPr>
            </w:pPr>
            <w:r>
              <w:rPr>
                <w:rFonts w:ascii="Arial" w:hAnsi="Arial" w:cs="Arial"/>
                <w:kern w:val="0"/>
                <w:szCs w:val="21"/>
              </w:rPr>
              <w:t>左先思</w:t>
            </w:r>
          </w:p>
        </w:tc>
        <w:tc>
          <w:tcPr>
            <w:tcW w:w="2409" w:type="dxa"/>
            <w:tcBorders>
              <w:top w:val="nil"/>
              <w:left w:val="nil"/>
              <w:bottom w:val="single" w:color="auto" w:sz="4" w:space="0"/>
              <w:right w:val="single" w:color="auto" w:sz="4" w:space="0"/>
            </w:tcBorders>
            <w:shd w:val="clear" w:color="auto" w:fill="auto"/>
            <w:vAlign w:val="center"/>
          </w:tcPr>
          <w:p w14:paraId="46FF2B1F">
            <w:pPr>
              <w:widowControl/>
              <w:jc w:val="center"/>
              <w:rPr>
                <w:rFonts w:ascii="Arial" w:hAnsi="Arial" w:cs="Arial"/>
                <w:kern w:val="0"/>
                <w:szCs w:val="21"/>
              </w:rPr>
            </w:pPr>
            <w:r>
              <w:rPr>
                <w:rFonts w:ascii="Arial" w:hAnsi="Arial" w:cs="Arial"/>
                <w:kern w:val="0"/>
                <w:szCs w:val="21"/>
              </w:rPr>
              <w:t>敏讷律师事务所</w:t>
            </w:r>
          </w:p>
        </w:tc>
      </w:tr>
      <w:tr w14:paraId="3FB66933">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1A6139F5">
            <w:pPr>
              <w:widowControl/>
              <w:jc w:val="center"/>
              <w:rPr>
                <w:rFonts w:ascii="Arial" w:hAnsi="Arial" w:cs="Arial"/>
                <w:kern w:val="0"/>
                <w:szCs w:val="21"/>
              </w:rPr>
            </w:pPr>
            <w:r>
              <w:rPr>
                <w:rFonts w:ascii="Arial" w:hAnsi="Arial" w:cs="Arial"/>
                <w:kern w:val="0"/>
                <w:szCs w:val="21"/>
              </w:rPr>
              <w:t>38</w:t>
            </w:r>
          </w:p>
        </w:tc>
        <w:tc>
          <w:tcPr>
            <w:tcW w:w="2219" w:type="dxa"/>
            <w:tcBorders>
              <w:top w:val="nil"/>
              <w:left w:val="nil"/>
              <w:bottom w:val="single" w:color="auto" w:sz="4" w:space="0"/>
              <w:right w:val="single" w:color="auto" w:sz="4" w:space="0"/>
            </w:tcBorders>
            <w:shd w:val="clear" w:color="auto" w:fill="auto"/>
            <w:noWrap/>
            <w:vAlign w:val="center"/>
          </w:tcPr>
          <w:p w14:paraId="14F51259">
            <w:pPr>
              <w:widowControl/>
              <w:jc w:val="center"/>
              <w:rPr>
                <w:rFonts w:ascii="Arial" w:hAnsi="Arial" w:cs="Arial"/>
                <w:kern w:val="0"/>
                <w:szCs w:val="21"/>
              </w:rPr>
            </w:pPr>
            <w:r>
              <w:rPr>
                <w:rFonts w:ascii="Arial" w:hAnsi="Arial" w:cs="Arial"/>
                <w:kern w:val="0"/>
                <w:szCs w:val="21"/>
              </w:rPr>
              <w:t>后官湖宜居新城</w:t>
            </w:r>
          </w:p>
        </w:tc>
        <w:tc>
          <w:tcPr>
            <w:tcW w:w="1750" w:type="dxa"/>
            <w:tcBorders>
              <w:top w:val="nil"/>
              <w:left w:val="nil"/>
              <w:bottom w:val="single" w:color="auto" w:sz="4" w:space="0"/>
              <w:right w:val="single" w:color="auto" w:sz="4" w:space="0"/>
            </w:tcBorders>
            <w:shd w:val="clear" w:color="auto" w:fill="auto"/>
            <w:vAlign w:val="center"/>
          </w:tcPr>
          <w:p w14:paraId="4647AD68">
            <w:pPr>
              <w:widowControl/>
              <w:jc w:val="center"/>
              <w:rPr>
                <w:rFonts w:ascii="Arial" w:hAnsi="Arial" w:cs="Arial"/>
                <w:kern w:val="0"/>
                <w:szCs w:val="21"/>
              </w:rPr>
            </w:pPr>
            <w:r>
              <w:rPr>
                <w:rFonts w:ascii="Arial" w:hAnsi="Arial" w:cs="Arial"/>
                <w:kern w:val="0"/>
                <w:szCs w:val="21"/>
              </w:rPr>
              <w:t>新  农</w:t>
            </w:r>
          </w:p>
        </w:tc>
        <w:tc>
          <w:tcPr>
            <w:tcW w:w="1843" w:type="dxa"/>
            <w:tcBorders>
              <w:top w:val="nil"/>
              <w:left w:val="nil"/>
              <w:bottom w:val="single" w:color="auto" w:sz="4" w:space="0"/>
              <w:right w:val="single" w:color="auto" w:sz="4" w:space="0"/>
            </w:tcBorders>
            <w:shd w:val="clear" w:color="auto" w:fill="auto"/>
            <w:vAlign w:val="center"/>
          </w:tcPr>
          <w:p w14:paraId="475E82EB">
            <w:pPr>
              <w:widowControl/>
              <w:jc w:val="center"/>
              <w:rPr>
                <w:rFonts w:ascii="Arial" w:hAnsi="Arial" w:cs="Arial"/>
                <w:kern w:val="0"/>
                <w:szCs w:val="21"/>
              </w:rPr>
            </w:pPr>
            <w:r>
              <w:rPr>
                <w:rFonts w:ascii="Arial" w:hAnsi="Arial" w:cs="Arial"/>
                <w:kern w:val="0"/>
                <w:szCs w:val="21"/>
              </w:rPr>
              <w:t>朱志勇</w:t>
            </w:r>
          </w:p>
        </w:tc>
        <w:tc>
          <w:tcPr>
            <w:tcW w:w="2409" w:type="dxa"/>
            <w:tcBorders>
              <w:top w:val="nil"/>
              <w:left w:val="nil"/>
              <w:bottom w:val="single" w:color="auto" w:sz="4" w:space="0"/>
              <w:right w:val="single" w:color="auto" w:sz="4" w:space="0"/>
            </w:tcBorders>
            <w:shd w:val="clear" w:color="auto" w:fill="auto"/>
            <w:vAlign w:val="center"/>
          </w:tcPr>
          <w:p w14:paraId="6755CBC9">
            <w:pPr>
              <w:widowControl/>
              <w:jc w:val="center"/>
              <w:rPr>
                <w:rFonts w:ascii="Arial" w:hAnsi="Arial" w:cs="Arial"/>
                <w:kern w:val="0"/>
                <w:szCs w:val="21"/>
              </w:rPr>
            </w:pPr>
            <w:r>
              <w:rPr>
                <w:rFonts w:ascii="Arial" w:hAnsi="Arial" w:cs="Arial"/>
                <w:kern w:val="0"/>
                <w:szCs w:val="21"/>
              </w:rPr>
              <w:t>平渊律师事务所</w:t>
            </w:r>
          </w:p>
        </w:tc>
      </w:tr>
      <w:tr w14:paraId="5ED097E8">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68890CC2">
            <w:pPr>
              <w:widowControl/>
              <w:jc w:val="center"/>
              <w:rPr>
                <w:rFonts w:ascii="Arial" w:hAnsi="Arial" w:cs="Arial"/>
                <w:kern w:val="0"/>
                <w:szCs w:val="21"/>
              </w:rPr>
            </w:pPr>
            <w:r>
              <w:rPr>
                <w:rFonts w:ascii="Arial" w:hAnsi="Arial" w:cs="Arial"/>
                <w:kern w:val="0"/>
                <w:szCs w:val="21"/>
              </w:rPr>
              <w:t>39</w:t>
            </w:r>
          </w:p>
        </w:tc>
        <w:tc>
          <w:tcPr>
            <w:tcW w:w="2219" w:type="dxa"/>
            <w:tcBorders>
              <w:top w:val="nil"/>
              <w:left w:val="nil"/>
              <w:bottom w:val="single" w:color="auto" w:sz="4" w:space="0"/>
              <w:right w:val="single" w:color="auto" w:sz="4" w:space="0"/>
            </w:tcBorders>
            <w:shd w:val="clear" w:color="auto" w:fill="auto"/>
            <w:noWrap/>
            <w:vAlign w:val="center"/>
          </w:tcPr>
          <w:p w14:paraId="6AFD4CAA">
            <w:pPr>
              <w:widowControl/>
              <w:jc w:val="center"/>
              <w:rPr>
                <w:rFonts w:ascii="Arial" w:hAnsi="Arial" w:cs="Arial"/>
                <w:kern w:val="0"/>
                <w:szCs w:val="21"/>
              </w:rPr>
            </w:pPr>
            <w:r>
              <w:rPr>
                <w:rFonts w:ascii="Arial" w:hAnsi="Arial" w:cs="Arial"/>
                <w:kern w:val="0"/>
                <w:szCs w:val="21"/>
              </w:rPr>
              <w:t>后官湖宜居新城</w:t>
            </w:r>
          </w:p>
        </w:tc>
        <w:tc>
          <w:tcPr>
            <w:tcW w:w="1750" w:type="dxa"/>
            <w:tcBorders>
              <w:top w:val="nil"/>
              <w:left w:val="nil"/>
              <w:bottom w:val="single" w:color="auto" w:sz="4" w:space="0"/>
              <w:right w:val="single" w:color="auto" w:sz="4" w:space="0"/>
            </w:tcBorders>
            <w:shd w:val="clear" w:color="auto" w:fill="auto"/>
            <w:vAlign w:val="center"/>
          </w:tcPr>
          <w:p w14:paraId="28C4EFCA">
            <w:pPr>
              <w:widowControl/>
              <w:jc w:val="center"/>
              <w:rPr>
                <w:rFonts w:ascii="Arial" w:hAnsi="Arial" w:cs="Arial"/>
                <w:kern w:val="0"/>
                <w:szCs w:val="21"/>
              </w:rPr>
            </w:pPr>
            <w:r>
              <w:rPr>
                <w:rFonts w:ascii="Arial" w:hAnsi="Arial" w:cs="Arial"/>
                <w:kern w:val="0"/>
                <w:szCs w:val="21"/>
              </w:rPr>
              <w:t>军  工</w:t>
            </w:r>
          </w:p>
        </w:tc>
        <w:tc>
          <w:tcPr>
            <w:tcW w:w="1843" w:type="dxa"/>
            <w:tcBorders>
              <w:top w:val="nil"/>
              <w:left w:val="nil"/>
              <w:bottom w:val="single" w:color="auto" w:sz="4" w:space="0"/>
              <w:right w:val="single" w:color="auto" w:sz="4" w:space="0"/>
            </w:tcBorders>
            <w:shd w:val="clear" w:color="auto" w:fill="auto"/>
            <w:vAlign w:val="center"/>
          </w:tcPr>
          <w:p w14:paraId="203A9742">
            <w:pPr>
              <w:widowControl/>
              <w:jc w:val="center"/>
              <w:rPr>
                <w:rFonts w:ascii="Arial" w:hAnsi="Arial" w:cs="Arial"/>
                <w:kern w:val="0"/>
                <w:szCs w:val="21"/>
              </w:rPr>
            </w:pPr>
            <w:r>
              <w:rPr>
                <w:rFonts w:ascii="Arial" w:hAnsi="Arial" w:cs="Arial"/>
                <w:kern w:val="0"/>
                <w:szCs w:val="21"/>
              </w:rPr>
              <w:t>朱志勇</w:t>
            </w:r>
          </w:p>
        </w:tc>
        <w:tc>
          <w:tcPr>
            <w:tcW w:w="2409" w:type="dxa"/>
            <w:tcBorders>
              <w:top w:val="nil"/>
              <w:left w:val="nil"/>
              <w:bottom w:val="single" w:color="auto" w:sz="4" w:space="0"/>
              <w:right w:val="single" w:color="auto" w:sz="4" w:space="0"/>
            </w:tcBorders>
            <w:shd w:val="clear" w:color="auto" w:fill="auto"/>
            <w:vAlign w:val="center"/>
          </w:tcPr>
          <w:p w14:paraId="2F740F1B">
            <w:pPr>
              <w:widowControl/>
              <w:jc w:val="center"/>
              <w:rPr>
                <w:rFonts w:ascii="Arial" w:hAnsi="Arial" w:cs="Arial"/>
                <w:kern w:val="0"/>
                <w:szCs w:val="21"/>
              </w:rPr>
            </w:pPr>
            <w:r>
              <w:rPr>
                <w:rFonts w:ascii="Arial" w:hAnsi="Arial" w:cs="Arial"/>
                <w:kern w:val="0"/>
                <w:szCs w:val="21"/>
              </w:rPr>
              <w:t>平渊律师事务所</w:t>
            </w:r>
          </w:p>
        </w:tc>
      </w:tr>
      <w:tr w14:paraId="254C155B">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6D744C15">
            <w:pPr>
              <w:widowControl/>
              <w:jc w:val="center"/>
              <w:rPr>
                <w:rFonts w:ascii="Arial" w:hAnsi="Arial" w:cs="Arial"/>
                <w:kern w:val="0"/>
                <w:szCs w:val="21"/>
              </w:rPr>
            </w:pPr>
            <w:r>
              <w:rPr>
                <w:rFonts w:ascii="Arial" w:hAnsi="Arial" w:cs="Arial"/>
                <w:kern w:val="0"/>
                <w:szCs w:val="21"/>
              </w:rPr>
              <w:t>40</w:t>
            </w:r>
          </w:p>
        </w:tc>
        <w:tc>
          <w:tcPr>
            <w:tcW w:w="2219" w:type="dxa"/>
            <w:tcBorders>
              <w:top w:val="nil"/>
              <w:left w:val="nil"/>
              <w:bottom w:val="single" w:color="auto" w:sz="4" w:space="0"/>
              <w:right w:val="single" w:color="auto" w:sz="4" w:space="0"/>
            </w:tcBorders>
            <w:shd w:val="clear" w:color="auto" w:fill="auto"/>
            <w:noWrap/>
            <w:vAlign w:val="center"/>
          </w:tcPr>
          <w:p w14:paraId="7C1301C5">
            <w:pPr>
              <w:widowControl/>
              <w:jc w:val="center"/>
              <w:rPr>
                <w:rFonts w:ascii="Arial" w:hAnsi="Arial" w:cs="Arial"/>
                <w:kern w:val="0"/>
                <w:szCs w:val="21"/>
              </w:rPr>
            </w:pPr>
            <w:r>
              <w:rPr>
                <w:rFonts w:ascii="Arial" w:hAnsi="Arial" w:cs="Arial"/>
                <w:kern w:val="0"/>
                <w:szCs w:val="21"/>
              </w:rPr>
              <w:t>后官湖宜居新城</w:t>
            </w:r>
          </w:p>
        </w:tc>
        <w:tc>
          <w:tcPr>
            <w:tcW w:w="1750" w:type="dxa"/>
            <w:tcBorders>
              <w:top w:val="nil"/>
              <w:left w:val="nil"/>
              <w:bottom w:val="single" w:color="auto" w:sz="4" w:space="0"/>
              <w:right w:val="single" w:color="auto" w:sz="4" w:space="0"/>
            </w:tcBorders>
            <w:shd w:val="clear" w:color="auto" w:fill="auto"/>
            <w:vAlign w:val="center"/>
          </w:tcPr>
          <w:p w14:paraId="406AF6B9">
            <w:pPr>
              <w:widowControl/>
              <w:jc w:val="center"/>
              <w:rPr>
                <w:rFonts w:ascii="Arial" w:hAnsi="Arial" w:cs="Arial"/>
                <w:kern w:val="0"/>
                <w:szCs w:val="21"/>
              </w:rPr>
            </w:pPr>
            <w:r>
              <w:rPr>
                <w:rFonts w:ascii="Arial" w:hAnsi="Arial" w:cs="Arial"/>
                <w:kern w:val="0"/>
                <w:szCs w:val="21"/>
              </w:rPr>
              <w:t>3541</w:t>
            </w:r>
          </w:p>
        </w:tc>
        <w:tc>
          <w:tcPr>
            <w:tcW w:w="1843" w:type="dxa"/>
            <w:tcBorders>
              <w:top w:val="nil"/>
              <w:left w:val="nil"/>
              <w:bottom w:val="single" w:color="auto" w:sz="4" w:space="0"/>
              <w:right w:val="single" w:color="auto" w:sz="4" w:space="0"/>
            </w:tcBorders>
            <w:shd w:val="clear" w:color="auto" w:fill="auto"/>
            <w:vAlign w:val="center"/>
          </w:tcPr>
          <w:p w14:paraId="3EDA88D2">
            <w:pPr>
              <w:widowControl/>
              <w:jc w:val="center"/>
              <w:rPr>
                <w:rFonts w:ascii="Arial" w:hAnsi="Arial" w:cs="Arial"/>
                <w:kern w:val="0"/>
                <w:szCs w:val="21"/>
              </w:rPr>
            </w:pPr>
            <w:r>
              <w:rPr>
                <w:rFonts w:ascii="Arial" w:hAnsi="Arial" w:cs="Arial"/>
                <w:kern w:val="0"/>
                <w:szCs w:val="21"/>
              </w:rPr>
              <w:t>欧阳凤玲</w:t>
            </w:r>
          </w:p>
        </w:tc>
        <w:tc>
          <w:tcPr>
            <w:tcW w:w="2409" w:type="dxa"/>
            <w:tcBorders>
              <w:top w:val="nil"/>
              <w:left w:val="nil"/>
              <w:bottom w:val="single" w:color="auto" w:sz="4" w:space="0"/>
              <w:right w:val="single" w:color="auto" w:sz="4" w:space="0"/>
            </w:tcBorders>
            <w:shd w:val="clear" w:color="auto" w:fill="auto"/>
            <w:vAlign w:val="center"/>
          </w:tcPr>
          <w:p w14:paraId="2C49C10B">
            <w:pPr>
              <w:widowControl/>
              <w:jc w:val="center"/>
              <w:rPr>
                <w:rFonts w:ascii="Arial" w:hAnsi="Arial" w:cs="Arial"/>
                <w:kern w:val="0"/>
                <w:szCs w:val="21"/>
              </w:rPr>
            </w:pPr>
            <w:r>
              <w:rPr>
                <w:rFonts w:ascii="Arial" w:hAnsi="Arial" w:cs="Arial"/>
                <w:kern w:val="0"/>
                <w:szCs w:val="21"/>
              </w:rPr>
              <w:t>平渊律师事务所</w:t>
            </w:r>
          </w:p>
        </w:tc>
      </w:tr>
      <w:tr w14:paraId="47AE9509">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155E36B7">
            <w:pPr>
              <w:widowControl/>
              <w:jc w:val="center"/>
              <w:rPr>
                <w:rFonts w:ascii="Arial" w:hAnsi="Arial" w:cs="Arial"/>
                <w:kern w:val="0"/>
                <w:szCs w:val="21"/>
              </w:rPr>
            </w:pPr>
            <w:r>
              <w:rPr>
                <w:rFonts w:ascii="Arial" w:hAnsi="Arial" w:cs="Arial"/>
                <w:kern w:val="0"/>
                <w:szCs w:val="21"/>
              </w:rPr>
              <w:t>41</w:t>
            </w:r>
          </w:p>
        </w:tc>
        <w:tc>
          <w:tcPr>
            <w:tcW w:w="2219" w:type="dxa"/>
            <w:tcBorders>
              <w:top w:val="nil"/>
              <w:left w:val="nil"/>
              <w:bottom w:val="single" w:color="auto" w:sz="4" w:space="0"/>
              <w:right w:val="single" w:color="auto" w:sz="4" w:space="0"/>
            </w:tcBorders>
            <w:shd w:val="clear" w:color="auto" w:fill="auto"/>
            <w:noWrap/>
            <w:vAlign w:val="center"/>
          </w:tcPr>
          <w:p w14:paraId="09D4C681">
            <w:pPr>
              <w:widowControl/>
              <w:jc w:val="center"/>
              <w:rPr>
                <w:rFonts w:ascii="Arial" w:hAnsi="Arial" w:cs="Arial"/>
                <w:kern w:val="0"/>
                <w:szCs w:val="21"/>
              </w:rPr>
            </w:pPr>
            <w:r>
              <w:rPr>
                <w:rFonts w:ascii="Arial" w:hAnsi="Arial" w:cs="Arial"/>
                <w:kern w:val="0"/>
                <w:szCs w:val="21"/>
              </w:rPr>
              <w:t>后官湖宜居新城</w:t>
            </w:r>
          </w:p>
        </w:tc>
        <w:tc>
          <w:tcPr>
            <w:tcW w:w="1750" w:type="dxa"/>
            <w:tcBorders>
              <w:top w:val="nil"/>
              <w:left w:val="nil"/>
              <w:bottom w:val="single" w:color="auto" w:sz="4" w:space="0"/>
              <w:right w:val="single" w:color="auto" w:sz="4" w:space="0"/>
            </w:tcBorders>
            <w:shd w:val="clear" w:color="auto" w:fill="auto"/>
            <w:vAlign w:val="center"/>
          </w:tcPr>
          <w:p w14:paraId="38BA24FB">
            <w:pPr>
              <w:widowControl/>
              <w:jc w:val="center"/>
              <w:rPr>
                <w:rFonts w:ascii="Arial" w:hAnsi="Arial" w:cs="Arial"/>
                <w:kern w:val="0"/>
                <w:szCs w:val="21"/>
              </w:rPr>
            </w:pPr>
            <w:r>
              <w:rPr>
                <w:rFonts w:ascii="Arial" w:hAnsi="Arial" w:cs="Arial"/>
                <w:kern w:val="0"/>
                <w:szCs w:val="21"/>
              </w:rPr>
              <w:t>恒  大</w:t>
            </w:r>
          </w:p>
        </w:tc>
        <w:tc>
          <w:tcPr>
            <w:tcW w:w="1843" w:type="dxa"/>
            <w:tcBorders>
              <w:top w:val="nil"/>
              <w:left w:val="nil"/>
              <w:bottom w:val="single" w:color="auto" w:sz="4" w:space="0"/>
              <w:right w:val="single" w:color="auto" w:sz="4" w:space="0"/>
            </w:tcBorders>
            <w:shd w:val="clear" w:color="auto" w:fill="auto"/>
            <w:vAlign w:val="center"/>
          </w:tcPr>
          <w:p w14:paraId="6BB3FD18">
            <w:pPr>
              <w:widowControl/>
              <w:jc w:val="center"/>
              <w:rPr>
                <w:rFonts w:ascii="Arial" w:hAnsi="Arial" w:cs="Arial"/>
                <w:kern w:val="0"/>
                <w:szCs w:val="21"/>
              </w:rPr>
            </w:pPr>
            <w:r>
              <w:rPr>
                <w:rFonts w:ascii="Arial" w:hAnsi="Arial" w:cs="Arial"/>
                <w:kern w:val="0"/>
                <w:szCs w:val="21"/>
              </w:rPr>
              <w:t>欧阳凤玲</w:t>
            </w:r>
          </w:p>
        </w:tc>
        <w:tc>
          <w:tcPr>
            <w:tcW w:w="2409" w:type="dxa"/>
            <w:tcBorders>
              <w:top w:val="nil"/>
              <w:left w:val="nil"/>
              <w:bottom w:val="single" w:color="auto" w:sz="4" w:space="0"/>
              <w:right w:val="single" w:color="auto" w:sz="4" w:space="0"/>
            </w:tcBorders>
            <w:shd w:val="clear" w:color="auto" w:fill="auto"/>
            <w:vAlign w:val="center"/>
          </w:tcPr>
          <w:p w14:paraId="4D4F5F54">
            <w:pPr>
              <w:widowControl/>
              <w:jc w:val="center"/>
              <w:rPr>
                <w:rFonts w:ascii="Arial" w:hAnsi="Arial" w:cs="Arial"/>
                <w:kern w:val="0"/>
                <w:szCs w:val="21"/>
              </w:rPr>
            </w:pPr>
            <w:r>
              <w:rPr>
                <w:rFonts w:ascii="Arial" w:hAnsi="Arial" w:cs="Arial"/>
                <w:kern w:val="0"/>
                <w:szCs w:val="21"/>
              </w:rPr>
              <w:t>平渊律师事务所</w:t>
            </w:r>
          </w:p>
        </w:tc>
      </w:tr>
      <w:tr w14:paraId="24F30B48">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auto" w:fill="auto"/>
            <w:noWrap/>
            <w:vAlign w:val="center"/>
          </w:tcPr>
          <w:p w14:paraId="20703469">
            <w:pPr>
              <w:widowControl/>
              <w:jc w:val="center"/>
              <w:rPr>
                <w:rFonts w:ascii="Arial" w:hAnsi="Arial" w:cs="Arial"/>
                <w:kern w:val="0"/>
                <w:szCs w:val="21"/>
              </w:rPr>
            </w:pPr>
            <w:r>
              <w:rPr>
                <w:rFonts w:ascii="Arial" w:hAnsi="Arial" w:cs="Arial"/>
                <w:kern w:val="0"/>
                <w:szCs w:val="21"/>
              </w:rPr>
              <w:t>42</w:t>
            </w:r>
          </w:p>
        </w:tc>
        <w:tc>
          <w:tcPr>
            <w:tcW w:w="2219" w:type="dxa"/>
            <w:tcBorders>
              <w:top w:val="nil"/>
              <w:left w:val="nil"/>
              <w:bottom w:val="single" w:color="auto" w:sz="4" w:space="0"/>
              <w:right w:val="single" w:color="auto" w:sz="4" w:space="0"/>
            </w:tcBorders>
            <w:shd w:val="clear" w:color="auto" w:fill="auto"/>
            <w:noWrap/>
            <w:vAlign w:val="center"/>
          </w:tcPr>
          <w:p w14:paraId="436AEFA6">
            <w:pPr>
              <w:widowControl/>
              <w:jc w:val="center"/>
              <w:rPr>
                <w:rFonts w:ascii="Arial" w:hAnsi="Arial" w:cs="Arial"/>
                <w:kern w:val="0"/>
                <w:szCs w:val="21"/>
              </w:rPr>
            </w:pPr>
            <w:r>
              <w:rPr>
                <w:rFonts w:ascii="Arial" w:hAnsi="Arial" w:cs="Arial"/>
                <w:kern w:val="0"/>
                <w:szCs w:val="21"/>
              </w:rPr>
              <w:t>桐湖农场办事处</w:t>
            </w:r>
          </w:p>
        </w:tc>
        <w:tc>
          <w:tcPr>
            <w:tcW w:w="1750" w:type="dxa"/>
            <w:tcBorders>
              <w:top w:val="nil"/>
              <w:left w:val="nil"/>
              <w:bottom w:val="single" w:color="auto" w:sz="4" w:space="0"/>
              <w:right w:val="single" w:color="auto" w:sz="4" w:space="0"/>
            </w:tcBorders>
            <w:shd w:val="clear" w:color="auto" w:fill="auto"/>
            <w:noWrap/>
            <w:vAlign w:val="center"/>
          </w:tcPr>
          <w:p w14:paraId="4649DB3B">
            <w:pPr>
              <w:widowControl/>
              <w:jc w:val="center"/>
              <w:rPr>
                <w:rFonts w:ascii="Arial" w:hAnsi="Arial" w:cs="Arial"/>
                <w:kern w:val="0"/>
                <w:szCs w:val="21"/>
              </w:rPr>
            </w:pPr>
            <w:r>
              <w:rPr>
                <w:rFonts w:ascii="Arial" w:hAnsi="Arial" w:cs="Arial"/>
                <w:kern w:val="0"/>
                <w:szCs w:val="21"/>
              </w:rPr>
              <w:t>香妃湖</w:t>
            </w:r>
          </w:p>
        </w:tc>
        <w:tc>
          <w:tcPr>
            <w:tcW w:w="1843" w:type="dxa"/>
            <w:tcBorders>
              <w:top w:val="nil"/>
              <w:left w:val="nil"/>
              <w:bottom w:val="single" w:color="auto" w:sz="4" w:space="0"/>
              <w:right w:val="single" w:color="auto" w:sz="4" w:space="0"/>
            </w:tcBorders>
            <w:shd w:val="clear" w:color="auto" w:fill="auto"/>
            <w:noWrap/>
            <w:vAlign w:val="center"/>
          </w:tcPr>
          <w:p w14:paraId="1C793D46">
            <w:pPr>
              <w:widowControl/>
              <w:jc w:val="center"/>
              <w:rPr>
                <w:rFonts w:ascii="Arial" w:hAnsi="Arial" w:cs="Arial"/>
                <w:kern w:val="0"/>
                <w:szCs w:val="21"/>
              </w:rPr>
            </w:pPr>
            <w:r>
              <w:rPr>
                <w:rFonts w:ascii="Arial" w:hAnsi="Arial" w:cs="Arial"/>
                <w:kern w:val="0"/>
                <w:szCs w:val="21"/>
              </w:rPr>
              <w:t>唐红光</w:t>
            </w:r>
          </w:p>
        </w:tc>
        <w:tc>
          <w:tcPr>
            <w:tcW w:w="2409" w:type="dxa"/>
            <w:tcBorders>
              <w:top w:val="nil"/>
              <w:left w:val="nil"/>
              <w:bottom w:val="single" w:color="auto" w:sz="4" w:space="0"/>
              <w:right w:val="single" w:color="auto" w:sz="4" w:space="0"/>
            </w:tcBorders>
            <w:shd w:val="clear" w:color="auto" w:fill="auto"/>
            <w:vAlign w:val="center"/>
          </w:tcPr>
          <w:p w14:paraId="6ED91414">
            <w:pPr>
              <w:widowControl/>
              <w:jc w:val="center"/>
              <w:rPr>
                <w:rFonts w:ascii="Arial" w:hAnsi="Arial" w:cs="Arial"/>
                <w:kern w:val="0"/>
                <w:szCs w:val="21"/>
              </w:rPr>
            </w:pPr>
            <w:r>
              <w:rPr>
                <w:rFonts w:ascii="Arial" w:hAnsi="Arial" w:cs="Arial"/>
                <w:kern w:val="0"/>
                <w:szCs w:val="21"/>
              </w:rPr>
              <w:t>敏讷律师事务所</w:t>
            </w:r>
          </w:p>
        </w:tc>
      </w:tr>
    </w:tbl>
    <w:p w14:paraId="30B61B86">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②</w:t>
      </w:r>
      <w:r>
        <w:rPr>
          <w:rFonts w:ascii="Arial" w:hAnsi="Arial" w:cs="Arial"/>
          <w:kern w:val="0"/>
          <w:sz w:val="24"/>
          <w:szCs w:val="24"/>
        </w:rPr>
        <w:t>法律援助项目主要系本年度办理法律援助案件450件。项目实施单位</w:t>
      </w:r>
      <w:r>
        <w:rPr>
          <w:rFonts w:hint="eastAsia" w:ascii="Arial" w:hAnsi="Arial" w:cs="Arial"/>
          <w:kern w:val="0"/>
          <w:sz w:val="24"/>
          <w:szCs w:val="24"/>
        </w:rPr>
        <w:t>仅</w:t>
      </w:r>
      <w:r>
        <w:rPr>
          <w:rFonts w:ascii="Arial" w:hAnsi="Arial" w:cs="Arial"/>
          <w:kern w:val="0"/>
          <w:sz w:val="24"/>
          <w:szCs w:val="24"/>
        </w:rPr>
        <w:t>提供</w:t>
      </w:r>
      <w:r>
        <w:rPr>
          <w:rFonts w:hint="eastAsia" w:ascii="Arial" w:hAnsi="Arial" w:cs="Arial"/>
          <w:kern w:val="0"/>
          <w:sz w:val="24"/>
          <w:szCs w:val="24"/>
        </w:rPr>
        <w:t>了</w:t>
      </w:r>
      <w:r>
        <w:rPr>
          <w:rFonts w:ascii="Arial" w:hAnsi="Arial" w:cs="Arial"/>
          <w:kern w:val="0"/>
          <w:sz w:val="24"/>
          <w:szCs w:val="24"/>
        </w:rPr>
        <w:t>法律援助</w:t>
      </w:r>
      <w:r>
        <w:rPr>
          <w:rFonts w:hint="eastAsia" w:ascii="Arial" w:hAnsi="Arial" w:cs="Arial"/>
          <w:kern w:val="0"/>
          <w:sz w:val="24"/>
          <w:szCs w:val="24"/>
        </w:rPr>
        <w:t>登记簿，未提供完整、清晰的案件台账，由于相关案件数量较多，记录较为零散，评价工作组无法准确核实具体完成案件数量</w:t>
      </w:r>
      <w:r>
        <w:rPr>
          <w:rFonts w:ascii="Arial" w:hAnsi="Arial" w:cs="Arial"/>
          <w:kern w:val="0"/>
          <w:sz w:val="24"/>
          <w:szCs w:val="24"/>
        </w:rPr>
        <w:t>。扣3分。</w:t>
      </w:r>
    </w:p>
    <w:p w14:paraId="51A666AD">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③</w:t>
      </w:r>
      <w:r>
        <w:rPr>
          <w:rFonts w:ascii="Arial" w:hAnsi="Arial" w:cs="Arial"/>
          <w:kern w:val="0"/>
          <w:sz w:val="24"/>
          <w:szCs w:val="24"/>
        </w:rPr>
        <w:t>安置帮教项目主要系重点刑满释放人员衔接率100%，帮教率90%以上，安置率80%以上。2017年度新增刑释解矫人员401人，均已衔接，衔接率100%；年初应管理刑释解矫人员1230人，本年新增</w:t>
      </w:r>
      <w:r>
        <w:rPr>
          <w:rFonts w:hint="eastAsia" w:ascii="Arial" w:hAnsi="Arial" w:cs="Arial"/>
          <w:kern w:val="0"/>
          <w:sz w:val="24"/>
          <w:szCs w:val="24"/>
        </w:rPr>
        <w:t>4</w:t>
      </w:r>
      <w:r>
        <w:rPr>
          <w:rFonts w:ascii="Arial" w:hAnsi="Arial" w:cs="Arial"/>
          <w:kern w:val="0"/>
          <w:sz w:val="24"/>
          <w:szCs w:val="24"/>
        </w:rPr>
        <w:t>01人，本年解除423人，</w:t>
      </w:r>
      <w:r>
        <w:rPr>
          <w:rFonts w:hint="eastAsia" w:ascii="Arial" w:hAnsi="Arial" w:cs="Arial"/>
          <w:kern w:val="0"/>
          <w:sz w:val="24"/>
          <w:szCs w:val="24"/>
        </w:rPr>
        <w:t>年末</w:t>
      </w:r>
      <w:r>
        <w:rPr>
          <w:rFonts w:ascii="Arial" w:hAnsi="Arial" w:cs="Arial"/>
          <w:kern w:val="0"/>
          <w:sz w:val="24"/>
          <w:szCs w:val="24"/>
        </w:rPr>
        <w:t>实际应管理1208人，帮教1208人，帮教率</w:t>
      </w:r>
      <w:r>
        <w:rPr>
          <w:rFonts w:hint="eastAsia" w:ascii="Arial" w:hAnsi="Arial" w:cs="Arial"/>
          <w:kern w:val="0"/>
          <w:sz w:val="24"/>
          <w:szCs w:val="24"/>
        </w:rPr>
        <w:t>1</w:t>
      </w:r>
      <w:r>
        <w:rPr>
          <w:rFonts w:ascii="Arial" w:hAnsi="Arial" w:cs="Arial"/>
          <w:kern w:val="0"/>
          <w:sz w:val="24"/>
          <w:szCs w:val="24"/>
        </w:rPr>
        <w:t>00%。由于无安置人员明细记录，未能核实安置情况。扣1分。</w:t>
      </w:r>
    </w:p>
    <w:p w14:paraId="037002BE">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4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④</w:t>
      </w:r>
      <w:r>
        <w:rPr>
          <w:rFonts w:ascii="Arial" w:hAnsi="Arial" w:cs="Arial"/>
          <w:kern w:val="0"/>
          <w:sz w:val="24"/>
          <w:szCs w:val="24"/>
        </w:rPr>
        <w:fldChar w:fldCharType="end"/>
      </w:r>
      <w:r>
        <w:rPr>
          <w:rFonts w:ascii="Arial" w:hAnsi="Arial" w:cs="Arial"/>
          <w:kern w:val="0"/>
          <w:sz w:val="24"/>
          <w:szCs w:val="24"/>
        </w:rPr>
        <w:t>人民调解项目主要系各级调解组织调解矛盾纠纷3000件以上。2017年蔡甸区司法局共组织人民调解矛盾纠纷3625件，明细如下：</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26"/>
        <w:gridCol w:w="1701"/>
        <w:gridCol w:w="851"/>
        <w:gridCol w:w="2126"/>
        <w:gridCol w:w="1701"/>
      </w:tblGrid>
      <w:tr w14:paraId="291C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817" w:type="dxa"/>
            <w:vAlign w:val="center"/>
          </w:tcPr>
          <w:p w14:paraId="15601568">
            <w:pPr>
              <w:widowControl/>
              <w:jc w:val="center"/>
              <w:rPr>
                <w:rFonts w:ascii="Arial" w:hAnsi="Arial" w:cs="Arial"/>
                <w:kern w:val="0"/>
                <w:szCs w:val="21"/>
              </w:rPr>
            </w:pPr>
            <w:r>
              <w:rPr>
                <w:rFonts w:ascii="Arial" w:hAnsi="Arial" w:cs="Arial"/>
                <w:kern w:val="0"/>
                <w:szCs w:val="21"/>
              </w:rPr>
              <w:t>序号</w:t>
            </w:r>
          </w:p>
        </w:tc>
        <w:tc>
          <w:tcPr>
            <w:tcW w:w="2126" w:type="dxa"/>
            <w:vAlign w:val="center"/>
          </w:tcPr>
          <w:p w14:paraId="66BF5479">
            <w:pPr>
              <w:widowControl/>
              <w:jc w:val="center"/>
              <w:rPr>
                <w:rFonts w:ascii="Arial" w:hAnsi="Arial" w:cs="Arial"/>
                <w:kern w:val="0"/>
                <w:szCs w:val="21"/>
              </w:rPr>
            </w:pPr>
            <w:r>
              <w:rPr>
                <w:rFonts w:ascii="Arial" w:hAnsi="Arial" w:cs="Arial"/>
                <w:kern w:val="0"/>
                <w:szCs w:val="21"/>
              </w:rPr>
              <w:t>单位</w:t>
            </w:r>
          </w:p>
        </w:tc>
        <w:tc>
          <w:tcPr>
            <w:tcW w:w="1701" w:type="dxa"/>
            <w:vAlign w:val="center"/>
          </w:tcPr>
          <w:p w14:paraId="23E43E8B">
            <w:pPr>
              <w:widowControl/>
              <w:jc w:val="center"/>
              <w:rPr>
                <w:rFonts w:ascii="Arial" w:hAnsi="Arial" w:cs="Arial"/>
                <w:kern w:val="0"/>
                <w:szCs w:val="21"/>
              </w:rPr>
            </w:pPr>
            <w:r>
              <w:rPr>
                <w:rFonts w:ascii="Arial" w:hAnsi="Arial" w:cs="Arial"/>
                <w:kern w:val="0"/>
                <w:szCs w:val="21"/>
              </w:rPr>
              <w:t>人民调解数</w:t>
            </w:r>
          </w:p>
        </w:tc>
        <w:tc>
          <w:tcPr>
            <w:tcW w:w="851" w:type="dxa"/>
            <w:vAlign w:val="center"/>
          </w:tcPr>
          <w:p w14:paraId="159CDC7C">
            <w:pPr>
              <w:widowControl/>
              <w:jc w:val="center"/>
              <w:rPr>
                <w:rFonts w:ascii="Arial" w:hAnsi="Arial" w:cs="Arial"/>
                <w:kern w:val="0"/>
                <w:szCs w:val="21"/>
              </w:rPr>
            </w:pPr>
            <w:r>
              <w:rPr>
                <w:rFonts w:ascii="Arial" w:hAnsi="Arial" w:cs="Arial"/>
                <w:kern w:val="0"/>
                <w:szCs w:val="21"/>
              </w:rPr>
              <w:t>序号</w:t>
            </w:r>
          </w:p>
        </w:tc>
        <w:tc>
          <w:tcPr>
            <w:tcW w:w="2126" w:type="dxa"/>
            <w:vAlign w:val="center"/>
          </w:tcPr>
          <w:p w14:paraId="012927EA">
            <w:pPr>
              <w:widowControl/>
              <w:jc w:val="center"/>
              <w:rPr>
                <w:rFonts w:ascii="Arial" w:hAnsi="Arial" w:cs="Arial"/>
                <w:kern w:val="0"/>
                <w:szCs w:val="21"/>
              </w:rPr>
            </w:pPr>
            <w:r>
              <w:rPr>
                <w:rFonts w:ascii="Arial" w:hAnsi="Arial" w:cs="Arial"/>
                <w:kern w:val="0"/>
                <w:szCs w:val="21"/>
              </w:rPr>
              <w:t>单位</w:t>
            </w:r>
          </w:p>
        </w:tc>
        <w:tc>
          <w:tcPr>
            <w:tcW w:w="1701" w:type="dxa"/>
            <w:vAlign w:val="center"/>
          </w:tcPr>
          <w:p w14:paraId="31D63D0E">
            <w:pPr>
              <w:widowControl/>
              <w:jc w:val="center"/>
              <w:rPr>
                <w:rFonts w:ascii="Arial" w:hAnsi="Arial" w:cs="Arial"/>
                <w:kern w:val="0"/>
                <w:szCs w:val="21"/>
              </w:rPr>
            </w:pPr>
            <w:r>
              <w:rPr>
                <w:rFonts w:ascii="Arial" w:hAnsi="Arial" w:cs="Arial"/>
                <w:kern w:val="0"/>
                <w:szCs w:val="21"/>
              </w:rPr>
              <w:t>人民调解数</w:t>
            </w:r>
          </w:p>
        </w:tc>
      </w:tr>
      <w:tr w14:paraId="0F5D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3C3909B0">
            <w:pPr>
              <w:widowControl/>
              <w:jc w:val="center"/>
              <w:rPr>
                <w:rFonts w:ascii="Arial" w:hAnsi="Arial" w:cs="Arial"/>
                <w:kern w:val="0"/>
                <w:szCs w:val="21"/>
              </w:rPr>
            </w:pPr>
            <w:r>
              <w:rPr>
                <w:rFonts w:ascii="Arial" w:hAnsi="Arial" w:cs="Arial"/>
                <w:kern w:val="0"/>
                <w:szCs w:val="21"/>
              </w:rPr>
              <w:t>1</w:t>
            </w:r>
          </w:p>
        </w:tc>
        <w:tc>
          <w:tcPr>
            <w:tcW w:w="2126" w:type="dxa"/>
            <w:vAlign w:val="center"/>
          </w:tcPr>
          <w:p w14:paraId="3F9C6C2A">
            <w:pPr>
              <w:widowControl/>
              <w:jc w:val="center"/>
              <w:rPr>
                <w:rFonts w:ascii="Arial" w:hAnsi="Arial" w:cs="Arial"/>
                <w:kern w:val="0"/>
                <w:szCs w:val="21"/>
              </w:rPr>
            </w:pPr>
            <w:r>
              <w:rPr>
                <w:rFonts w:ascii="Arial" w:hAnsi="Arial" w:cs="Arial"/>
                <w:kern w:val="0"/>
                <w:szCs w:val="21"/>
              </w:rPr>
              <w:t>蔡甸街</w:t>
            </w:r>
          </w:p>
        </w:tc>
        <w:tc>
          <w:tcPr>
            <w:tcW w:w="1701" w:type="dxa"/>
            <w:vAlign w:val="center"/>
          </w:tcPr>
          <w:p w14:paraId="1BA570C5">
            <w:pPr>
              <w:widowControl/>
              <w:jc w:val="center"/>
              <w:rPr>
                <w:rFonts w:ascii="Arial" w:hAnsi="Arial" w:cs="Arial"/>
                <w:kern w:val="0"/>
                <w:szCs w:val="21"/>
              </w:rPr>
            </w:pPr>
            <w:r>
              <w:rPr>
                <w:rFonts w:ascii="Arial" w:hAnsi="Arial" w:cs="Arial"/>
                <w:kern w:val="0"/>
                <w:szCs w:val="21"/>
              </w:rPr>
              <w:t>311</w:t>
            </w:r>
          </w:p>
        </w:tc>
        <w:tc>
          <w:tcPr>
            <w:tcW w:w="851" w:type="dxa"/>
            <w:vAlign w:val="center"/>
          </w:tcPr>
          <w:p w14:paraId="5869AE01">
            <w:pPr>
              <w:widowControl/>
              <w:jc w:val="center"/>
              <w:rPr>
                <w:rFonts w:ascii="Arial" w:hAnsi="Arial" w:cs="Arial"/>
                <w:kern w:val="0"/>
                <w:szCs w:val="21"/>
              </w:rPr>
            </w:pPr>
            <w:r>
              <w:rPr>
                <w:rFonts w:ascii="Arial" w:hAnsi="Arial" w:cs="Arial"/>
                <w:kern w:val="0"/>
                <w:szCs w:val="21"/>
              </w:rPr>
              <w:t>9</w:t>
            </w:r>
          </w:p>
        </w:tc>
        <w:tc>
          <w:tcPr>
            <w:tcW w:w="2126" w:type="dxa"/>
            <w:vAlign w:val="center"/>
          </w:tcPr>
          <w:p w14:paraId="2DADEBC9">
            <w:pPr>
              <w:widowControl/>
              <w:jc w:val="center"/>
              <w:rPr>
                <w:rFonts w:ascii="Arial" w:hAnsi="Arial" w:cs="Arial"/>
                <w:kern w:val="0"/>
                <w:szCs w:val="21"/>
              </w:rPr>
            </w:pPr>
            <w:r>
              <w:rPr>
                <w:rFonts w:ascii="Arial" w:hAnsi="Arial" w:cs="Arial"/>
                <w:kern w:val="0"/>
                <w:szCs w:val="21"/>
              </w:rPr>
              <w:t>消泗乡</w:t>
            </w:r>
          </w:p>
        </w:tc>
        <w:tc>
          <w:tcPr>
            <w:tcW w:w="1701" w:type="dxa"/>
            <w:vAlign w:val="center"/>
          </w:tcPr>
          <w:p w14:paraId="796128B3">
            <w:pPr>
              <w:widowControl/>
              <w:jc w:val="center"/>
              <w:rPr>
                <w:rFonts w:ascii="Arial" w:hAnsi="Arial" w:cs="Arial"/>
                <w:kern w:val="0"/>
                <w:szCs w:val="21"/>
              </w:rPr>
            </w:pPr>
            <w:r>
              <w:rPr>
                <w:rFonts w:ascii="Arial" w:hAnsi="Arial" w:cs="Arial"/>
                <w:kern w:val="0"/>
                <w:szCs w:val="21"/>
              </w:rPr>
              <w:t>165</w:t>
            </w:r>
          </w:p>
        </w:tc>
      </w:tr>
      <w:tr w14:paraId="084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697C1991">
            <w:pPr>
              <w:widowControl/>
              <w:jc w:val="center"/>
              <w:rPr>
                <w:rFonts w:ascii="Arial" w:hAnsi="Arial" w:cs="Arial"/>
                <w:kern w:val="0"/>
                <w:szCs w:val="21"/>
              </w:rPr>
            </w:pPr>
            <w:r>
              <w:rPr>
                <w:rFonts w:ascii="Arial" w:hAnsi="Arial" w:cs="Arial"/>
                <w:kern w:val="0"/>
                <w:szCs w:val="21"/>
              </w:rPr>
              <w:t>2</w:t>
            </w:r>
          </w:p>
        </w:tc>
        <w:tc>
          <w:tcPr>
            <w:tcW w:w="2126" w:type="dxa"/>
            <w:vAlign w:val="center"/>
          </w:tcPr>
          <w:p w14:paraId="67DC85C0">
            <w:pPr>
              <w:widowControl/>
              <w:jc w:val="center"/>
              <w:rPr>
                <w:rFonts w:ascii="Arial" w:hAnsi="Arial" w:cs="Arial"/>
                <w:kern w:val="0"/>
                <w:szCs w:val="21"/>
              </w:rPr>
            </w:pPr>
            <w:r>
              <w:rPr>
                <w:rFonts w:ascii="Arial" w:hAnsi="Arial" w:cs="Arial"/>
                <w:kern w:val="0"/>
                <w:szCs w:val="21"/>
              </w:rPr>
              <w:t>张湾街</w:t>
            </w:r>
          </w:p>
        </w:tc>
        <w:tc>
          <w:tcPr>
            <w:tcW w:w="1701" w:type="dxa"/>
            <w:vAlign w:val="center"/>
          </w:tcPr>
          <w:p w14:paraId="5A40C003">
            <w:pPr>
              <w:widowControl/>
              <w:jc w:val="center"/>
              <w:rPr>
                <w:rFonts w:ascii="Arial" w:hAnsi="Arial" w:cs="Arial"/>
                <w:kern w:val="0"/>
                <w:szCs w:val="21"/>
              </w:rPr>
            </w:pPr>
            <w:r>
              <w:rPr>
                <w:rFonts w:ascii="Arial" w:hAnsi="Arial" w:cs="Arial"/>
                <w:kern w:val="0"/>
                <w:szCs w:val="21"/>
              </w:rPr>
              <w:t>351</w:t>
            </w:r>
          </w:p>
        </w:tc>
        <w:tc>
          <w:tcPr>
            <w:tcW w:w="851" w:type="dxa"/>
            <w:vAlign w:val="center"/>
          </w:tcPr>
          <w:p w14:paraId="1144736E">
            <w:pPr>
              <w:widowControl/>
              <w:jc w:val="center"/>
              <w:rPr>
                <w:rFonts w:ascii="Arial" w:hAnsi="Arial" w:cs="Arial"/>
                <w:kern w:val="0"/>
                <w:szCs w:val="21"/>
              </w:rPr>
            </w:pPr>
            <w:r>
              <w:rPr>
                <w:rFonts w:ascii="Arial" w:hAnsi="Arial" w:cs="Arial"/>
                <w:kern w:val="0"/>
                <w:szCs w:val="21"/>
              </w:rPr>
              <w:t>10</w:t>
            </w:r>
          </w:p>
        </w:tc>
        <w:tc>
          <w:tcPr>
            <w:tcW w:w="2126" w:type="dxa"/>
            <w:vAlign w:val="center"/>
          </w:tcPr>
          <w:p w14:paraId="5A70A1A2">
            <w:pPr>
              <w:widowControl/>
              <w:jc w:val="center"/>
              <w:rPr>
                <w:rFonts w:ascii="Arial" w:hAnsi="Arial" w:cs="Arial"/>
                <w:kern w:val="0"/>
                <w:szCs w:val="21"/>
              </w:rPr>
            </w:pPr>
            <w:r>
              <w:rPr>
                <w:rFonts w:ascii="Arial" w:hAnsi="Arial" w:cs="Arial"/>
                <w:kern w:val="0"/>
                <w:szCs w:val="21"/>
              </w:rPr>
              <w:t>洪北管委会</w:t>
            </w:r>
          </w:p>
        </w:tc>
        <w:tc>
          <w:tcPr>
            <w:tcW w:w="1701" w:type="dxa"/>
            <w:vAlign w:val="center"/>
          </w:tcPr>
          <w:p w14:paraId="5C570C64">
            <w:pPr>
              <w:widowControl/>
              <w:jc w:val="center"/>
              <w:rPr>
                <w:rFonts w:ascii="Arial" w:hAnsi="Arial" w:cs="Arial"/>
                <w:kern w:val="0"/>
                <w:szCs w:val="21"/>
              </w:rPr>
            </w:pPr>
            <w:r>
              <w:rPr>
                <w:rFonts w:ascii="Arial" w:hAnsi="Arial" w:cs="Arial"/>
                <w:kern w:val="0"/>
                <w:szCs w:val="21"/>
              </w:rPr>
              <w:t>24</w:t>
            </w:r>
          </w:p>
        </w:tc>
      </w:tr>
      <w:tr w14:paraId="42DC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4FC47AE0">
            <w:pPr>
              <w:widowControl/>
              <w:jc w:val="center"/>
              <w:rPr>
                <w:rFonts w:ascii="Arial" w:hAnsi="Arial" w:cs="Arial"/>
                <w:kern w:val="0"/>
                <w:szCs w:val="21"/>
              </w:rPr>
            </w:pPr>
            <w:r>
              <w:rPr>
                <w:rFonts w:ascii="Arial" w:hAnsi="Arial" w:cs="Arial"/>
                <w:kern w:val="0"/>
                <w:szCs w:val="21"/>
              </w:rPr>
              <w:t>3</w:t>
            </w:r>
          </w:p>
        </w:tc>
        <w:tc>
          <w:tcPr>
            <w:tcW w:w="2126" w:type="dxa"/>
            <w:vAlign w:val="center"/>
          </w:tcPr>
          <w:p w14:paraId="5CAB1872">
            <w:pPr>
              <w:widowControl/>
              <w:jc w:val="center"/>
              <w:rPr>
                <w:rFonts w:ascii="Arial" w:hAnsi="Arial" w:cs="Arial"/>
                <w:kern w:val="0"/>
                <w:szCs w:val="21"/>
              </w:rPr>
            </w:pPr>
            <w:r>
              <w:rPr>
                <w:rFonts w:ascii="Arial" w:hAnsi="Arial" w:cs="Arial"/>
                <w:kern w:val="0"/>
                <w:szCs w:val="21"/>
              </w:rPr>
              <w:t>大集街</w:t>
            </w:r>
          </w:p>
        </w:tc>
        <w:tc>
          <w:tcPr>
            <w:tcW w:w="1701" w:type="dxa"/>
            <w:vAlign w:val="center"/>
          </w:tcPr>
          <w:p w14:paraId="2F758935">
            <w:pPr>
              <w:widowControl/>
              <w:jc w:val="center"/>
              <w:rPr>
                <w:rFonts w:ascii="Arial" w:hAnsi="Arial" w:cs="Arial"/>
                <w:kern w:val="0"/>
                <w:szCs w:val="21"/>
              </w:rPr>
            </w:pPr>
            <w:r>
              <w:rPr>
                <w:rFonts w:ascii="Arial" w:hAnsi="Arial" w:cs="Arial"/>
                <w:kern w:val="0"/>
                <w:szCs w:val="21"/>
              </w:rPr>
              <w:t>618</w:t>
            </w:r>
          </w:p>
        </w:tc>
        <w:tc>
          <w:tcPr>
            <w:tcW w:w="851" w:type="dxa"/>
            <w:vAlign w:val="center"/>
          </w:tcPr>
          <w:p w14:paraId="104F5819">
            <w:pPr>
              <w:widowControl/>
              <w:jc w:val="center"/>
              <w:rPr>
                <w:rFonts w:ascii="Arial" w:hAnsi="Arial" w:cs="Arial"/>
                <w:kern w:val="0"/>
                <w:szCs w:val="21"/>
              </w:rPr>
            </w:pPr>
            <w:r>
              <w:rPr>
                <w:rFonts w:ascii="Arial" w:hAnsi="Arial" w:cs="Arial"/>
                <w:kern w:val="0"/>
                <w:szCs w:val="21"/>
              </w:rPr>
              <w:t>11</w:t>
            </w:r>
          </w:p>
        </w:tc>
        <w:tc>
          <w:tcPr>
            <w:tcW w:w="2126" w:type="dxa"/>
            <w:vAlign w:val="center"/>
          </w:tcPr>
          <w:p w14:paraId="564AE98E">
            <w:pPr>
              <w:widowControl/>
              <w:jc w:val="center"/>
              <w:rPr>
                <w:rFonts w:ascii="Arial" w:hAnsi="Arial" w:cs="Arial"/>
                <w:kern w:val="0"/>
                <w:szCs w:val="21"/>
              </w:rPr>
            </w:pPr>
            <w:r>
              <w:rPr>
                <w:rFonts w:ascii="Arial" w:hAnsi="Arial" w:cs="Arial"/>
                <w:kern w:val="0"/>
                <w:szCs w:val="21"/>
              </w:rPr>
              <w:t>桐湖办事处</w:t>
            </w:r>
          </w:p>
        </w:tc>
        <w:tc>
          <w:tcPr>
            <w:tcW w:w="1701" w:type="dxa"/>
            <w:vAlign w:val="center"/>
          </w:tcPr>
          <w:p w14:paraId="112A7A03">
            <w:pPr>
              <w:widowControl/>
              <w:jc w:val="center"/>
              <w:rPr>
                <w:rFonts w:ascii="Arial" w:hAnsi="Arial" w:cs="Arial"/>
                <w:kern w:val="0"/>
                <w:szCs w:val="21"/>
              </w:rPr>
            </w:pPr>
            <w:r>
              <w:rPr>
                <w:rFonts w:ascii="Arial" w:hAnsi="Arial" w:cs="Arial"/>
                <w:kern w:val="0"/>
                <w:szCs w:val="21"/>
              </w:rPr>
              <w:t>7</w:t>
            </w:r>
          </w:p>
        </w:tc>
      </w:tr>
      <w:tr w14:paraId="3F3B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18940448">
            <w:pPr>
              <w:widowControl/>
              <w:jc w:val="center"/>
              <w:rPr>
                <w:rFonts w:ascii="Arial" w:hAnsi="Arial" w:cs="Arial"/>
                <w:kern w:val="0"/>
                <w:szCs w:val="21"/>
              </w:rPr>
            </w:pPr>
            <w:r>
              <w:rPr>
                <w:rFonts w:ascii="Arial" w:hAnsi="Arial" w:cs="Arial"/>
                <w:kern w:val="0"/>
                <w:szCs w:val="21"/>
              </w:rPr>
              <w:t>4</w:t>
            </w:r>
          </w:p>
        </w:tc>
        <w:tc>
          <w:tcPr>
            <w:tcW w:w="2126" w:type="dxa"/>
            <w:vAlign w:val="center"/>
          </w:tcPr>
          <w:p w14:paraId="681865D5">
            <w:pPr>
              <w:widowControl/>
              <w:jc w:val="center"/>
              <w:rPr>
                <w:rFonts w:ascii="Arial" w:hAnsi="Arial" w:cs="Arial"/>
                <w:kern w:val="0"/>
                <w:szCs w:val="21"/>
              </w:rPr>
            </w:pPr>
            <w:r>
              <w:rPr>
                <w:rFonts w:ascii="Arial" w:hAnsi="Arial" w:cs="Arial"/>
                <w:kern w:val="0"/>
                <w:szCs w:val="21"/>
              </w:rPr>
              <w:t>永安街</w:t>
            </w:r>
          </w:p>
        </w:tc>
        <w:tc>
          <w:tcPr>
            <w:tcW w:w="1701" w:type="dxa"/>
            <w:vAlign w:val="center"/>
          </w:tcPr>
          <w:p w14:paraId="30E6603A">
            <w:pPr>
              <w:widowControl/>
              <w:jc w:val="center"/>
              <w:rPr>
                <w:rFonts w:ascii="Arial" w:hAnsi="Arial" w:cs="Arial"/>
                <w:kern w:val="0"/>
                <w:szCs w:val="21"/>
              </w:rPr>
            </w:pPr>
            <w:r>
              <w:rPr>
                <w:rFonts w:ascii="Arial" w:hAnsi="Arial" w:cs="Arial"/>
                <w:kern w:val="0"/>
                <w:szCs w:val="21"/>
              </w:rPr>
              <w:t>262</w:t>
            </w:r>
          </w:p>
        </w:tc>
        <w:tc>
          <w:tcPr>
            <w:tcW w:w="851" w:type="dxa"/>
            <w:vAlign w:val="center"/>
          </w:tcPr>
          <w:p w14:paraId="785E3F53">
            <w:pPr>
              <w:widowControl/>
              <w:jc w:val="center"/>
              <w:rPr>
                <w:rFonts w:ascii="Arial" w:hAnsi="Arial" w:cs="Arial"/>
                <w:kern w:val="0"/>
                <w:szCs w:val="21"/>
              </w:rPr>
            </w:pPr>
            <w:r>
              <w:rPr>
                <w:rFonts w:ascii="Arial" w:hAnsi="Arial" w:cs="Arial"/>
                <w:kern w:val="0"/>
                <w:szCs w:val="21"/>
              </w:rPr>
              <w:t>12</w:t>
            </w:r>
          </w:p>
        </w:tc>
        <w:tc>
          <w:tcPr>
            <w:tcW w:w="2126" w:type="dxa"/>
            <w:vAlign w:val="center"/>
          </w:tcPr>
          <w:p w14:paraId="1BCB746B">
            <w:pPr>
              <w:widowControl/>
              <w:jc w:val="center"/>
              <w:rPr>
                <w:rFonts w:ascii="Arial" w:hAnsi="Arial" w:cs="Arial"/>
                <w:kern w:val="0"/>
                <w:szCs w:val="21"/>
              </w:rPr>
            </w:pPr>
            <w:r>
              <w:rPr>
                <w:rFonts w:ascii="Arial" w:hAnsi="Arial" w:cs="Arial"/>
                <w:kern w:val="0"/>
                <w:szCs w:val="21"/>
              </w:rPr>
              <w:t>姚家山开发区</w:t>
            </w:r>
          </w:p>
        </w:tc>
        <w:tc>
          <w:tcPr>
            <w:tcW w:w="1701" w:type="dxa"/>
            <w:vAlign w:val="center"/>
          </w:tcPr>
          <w:p w14:paraId="03EAB18B">
            <w:pPr>
              <w:widowControl/>
              <w:jc w:val="center"/>
              <w:rPr>
                <w:rFonts w:ascii="Arial" w:hAnsi="Arial" w:cs="Arial"/>
                <w:kern w:val="0"/>
                <w:szCs w:val="21"/>
              </w:rPr>
            </w:pPr>
            <w:r>
              <w:rPr>
                <w:rFonts w:ascii="Arial" w:hAnsi="Arial" w:cs="Arial"/>
                <w:kern w:val="0"/>
                <w:szCs w:val="21"/>
              </w:rPr>
              <w:t>17</w:t>
            </w:r>
          </w:p>
        </w:tc>
      </w:tr>
      <w:tr w14:paraId="6E2A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2923511A">
            <w:pPr>
              <w:widowControl/>
              <w:jc w:val="center"/>
              <w:rPr>
                <w:rFonts w:ascii="Arial" w:hAnsi="Arial" w:cs="Arial"/>
                <w:kern w:val="0"/>
                <w:szCs w:val="21"/>
              </w:rPr>
            </w:pPr>
            <w:r>
              <w:rPr>
                <w:rFonts w:ascii="Arial" w:hAnsi="Arial" w:cs="Arial"/>
                <w:kern w:val="0"/>
                <w:szCs w:val="21"/>
              </w:rPr>
              <w:t>5</w:t>
            </w:r>
          </w:p>
        </w:tc>
        <w:tc>
          <w:tcPr>
            <w:tcW w:w="2126" w:type="dxa"/>
            <w:vAlign w:val="center"/>
          </w:tcPr>
          <w:p w14:paraId="35FC5F6C">
            <w:pPr>
              <w:widowControl/>
              <w:jc w:val="center"/>
              <w:rPr>
                <w:rFonts w:ascii="Arial" w:hAnsi="Arial" w:cs="Arial"/>
                <w:kern w:val="0"/>
                <w:szCs w:val="21"/>
              </w:rPr>
            </w:pPr>
            <w:r>
              <w:rPr>
                <w:rFonts w:ascii="Arial" w:hAnsi="Arial" w:cs="Arial"/>
                <w:kern w:val="0"/>
                <w:szCs w:val="21"/>
              </w:rPr>
              <w:t>侏儒山街</w:t>
            </w:r>
          </w:p>
        </w:tc>
        <w:tc>
          <w:tcPr>
            <w:tcW w:w="1701" w:type="dxa"/>
            <w:vAlign w:val="center"/>
          </w:tcPr>
          <w:p w14:paraId="0AFDAD19">
            <w:pPr>
              <w:widowControl/>
              <w:jc w:val="center"/>
              <w:rPr>
                <w:rFonts w:ascii="Arial" w:hAnsi="Arial" w:cs="Arial"/>
                <w:kern w:val="0"/>
                <w:szCs w:val="21"/>
              </w:rPr>
            </w:pPr>
            <w:r>
              <w:rPr>
                <w:rFonts w:ascii="Arial" w:hAnsi="Arial" w:cs="Arial"/>
                <w:kern w:val="0"/>
                <w:szCs w:val="21"/>
              </w:rPr>
              <w:t>372</w:t>
            </w:r>
          </w:p>
        </w:tc>
        <w:tc>
          <w:tcPr>
            <w:tcW w:w="851" w:type="dxa"/>
            <w:vAlign w:val="center"/>
          </w:tcPr>
          <w:p w14:paraId="5FE43A3C">
            <w:pPr>
              <w:widowControl/>
              <w:jc w:val="center"/>
              <w:rPr>
                <w:rFonts w:ascii="Arial" w:hAnsi="Arial" w:cs="Arial"/>
                <w:kern w:val="0"/>
                <w:szCs w:val="21"/>
              </w:rPr>
            </w:pPr>
            <w:r>
              <w:rPr>
                <w:rFonts w:ascii="Arial" w:hAnsi="Arial" w:cs="Arial"/>
                <w:kern w:val="0"/>
                <w:szCs w:val="21"/>
              </w:rPr>
              <w:t>13</w:t>
            </w:r>
          </w:p>
        </w:tc>
        <w:tc>
          <w:tcPr>
            <w:tcW w:w="2126" w:type="dxa"/>
            <w:vAlign w:val="center"/>
          </w:tcPr>
          <w:p w14:paraId="5DDCE544">
            <w:pPr>
              <w:widowControl/>
              <w:jc w:val="center"/>
              <w:rPr>
                <w:rFonts w:ascii="Arial" w:hAnsi="Arial" w:cs="Arial"/>
                <w:kern w:val="0"/>
                <w:szCs w:val="21"/>
              </w:rPr>
            </w:pPr>
            <w:r>
              <w:rPr>
                <w:rFonts w:ascii="Arial" w:hAnsi="Arial" w:cs="Arial"/>
                <w:kern w:val="0"/>
                <w:szCs w:val="21"/>
              </w:rPr>
              <w:t>常福开发区</w:t>
            </w:r>
          </w:p>
        </w:tc>
        <w:tc>
          <w:tcPr>
            <w:tcW w:w="1701" w:type="dxa"/>
            <w:vAlign w:val="center"/>
          </w:tcPr>
          <w:p w14:paraId="7B1B2859">
            <w:pPr>
              <w:widowControl/>
              <w:jc w:val="center"/>
              <w:rPr>
                <w:rFonts w:ascii="Arial" w:hAnsi="Arial" w:cs="Arial"/>
                <w:kern w:val="0"/>
                <w:szCs w:val="21"/>
              </w:rPr>
            </w:pPr>
            <w:r>
              <w:rPr>
                <w:rFonts w:ascii="Arial" w:hAnsi="Arial" w:cs="Arial"/>
                <w:kern w:val="0"/>
                <w:szCs w:val="21"/>
              </w:rPr>
              <w:t>46</w:t>
            </w:r>
          </w:p>
        </w:tc>
      </w:tr>
      <w:tr w14:paraId="2101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3CFEDE73">
            <w:pPr>
              <w:widowControl/>
              <w:jc w:val="center"/>
              <w:rPr>
                <w:rFonts w:ascii="Arial" w:hAnsi="Arial" w:cs="Arial"/>
                <w:kern w:val="0"/>
                <w:szCs w:val="21"/>
              </w:rPr>
            </w:pPr>
            <w:r>
              <w:rPr>
                <w:rFonts w:ascii="Arial" w:hAnsi="Arial" w:cs="Arial"/>
                <w:kern w:val="0"/>
                <w:szCs w:val="21"/>
              </w:rPr>
              <w:t>6</w:t>
            </w:r>
          </w:p>
        </w:tc>
        <w:tc>
          <w:tcPr>
            <w:tcW w:w="2126" w:type="dxa"/>
            <w:vAlign w:val="center"/>
          </w:tcPr>
          <w:p w14:paraId="279765D2">
            <w:pPr>
              <w:widowControl/>
              <w:jc w:val="center"/>
              <w:rPr>
                <w:rFonts w:ascii="Arial" w:hAnsi="Arial" w:cs="Arial"/>
                <w:kern w:val="0"/>
                <w:szCs w:val="21"/>
              </w:rPr>
            </w:pPr>
            <w:r>
              <w:rPr>
                <w:rFonts w:ascii="Arial" w:hAnsi="Arial" w:cs="Arial"/>
                <w:kern w:val="0"/>
                <w:szCs w:val="21"/>
              </w:rPr>
              <w:t>奓山街</w:t>
            </w:r>
          </w:p>
        </w:tc>
        <w:tc>
          <w:tcPr>
            <w:tcW w:w="1701" w:type="dxa"/>
            <w:vAlign w:val="center"/>
          </w:tcPr>
          <w:p w14:paraId="0236D285">
            <w:pPr>
              <w:widowControl/>
              <w:jc w:val="center"/>
              <w:rPr>
                <w:rFonts w:ascii="Arial" w:hAnsi="Arial" w:cs="Arial"/>
                <w:kern w:val="0"/>
                <w:szCs w:val="21"/>
              </w:rPr>
            </w:pPr>
            <w:r>
              <w:rPr>
                <w:rFonts w:ascii="Arial" w:hAnsi="Arial" w:cs="Arial"/>
                <w:kern w:val="0"/>
                <w:szCs w:val="21"/>
              </w:rPr>
              <w:t>442</w:t>
            </w:r>
          </w:p>
        </w:tc>
        <w:tc>
          <w:tcPr>
            <w:tcW w:w="851" w:type="dxa"/>
            <w:vAlign w:val="center"/>
          </w:tcPr>
          <w:p w14:paraId="0559F27C">
            <w:pPr>
              <w:widowControl/>
              <w:jc w:val="center"/>
              <w:rPr>
                <w:rFonts w:ascii="Arial" w:hAnsi="Arial" w:cs="Arial"/>
                <w:kern w:val="0"/>
                <w:szCs w:val="21"/>
              </w:rPr>
            </w:pPr>
            <w:r>
              <w:rPr>
                <w:rFonts w:ascii="Arial" w:hAnsi="Arial" w:cs="Arial"/>
                <w:kern w:val="0"/>
                <w:szCs w:val="21"/>
              </w:rPr>
              <w:t>14</w:t>
            </w:r>
          </w:p>
        </w:tc>
        <w:tc>
          <w:tcPr>
            <w:tcW w:w="2126" w:type="dxa"/>
            <w:vAlign w:val="center"/>
          </w:tcPr>
          <w:p w14:paraId="1EEA1867">
            <w:pPr>
              <w:widowControl/>
              <w:jc w:val="center"/>
              <w:rPr>
                <w:rFonts w:ascii="Arial" w:hAnsi="Arial" w:cs="Arial"/>
                <w:kern w:val="0"/>
                <w:szCs w:val="21"/>
              </w:rPr>
            </w:pPr>
            <w:r>
              <w:rPr>
                <w:rFonts w:ascii="Arial" w:hAnsi="Arial" w:cs="Arial"/>
                <w:kern w:val="0"/>
                <w:szCs w:val="21"/>
              </w:rPr>
              <w:t>沌口开发小区</w:t>
            </w:r>
          </w:p>
        </w:tc>
        <w:tc>
          <w:tcPr>
            <w:tcW w:w="1701" w:type="dxa"/>
            <w:vAlign w:val="center"/>
          </w:tcPr>
          <w:p w14:paraId="3076CD3B">
            <w:pPr>
              <w:widowControl/>
              <w:jc w:val="center"/>
              <w:rPr>
                <w:rFonts w:ascii="Arial" w:hAnsi="Arial" w:cs="Arial"/>
                <w:kern w:val="0"/>
                <w:szCs w:val="21"/>
              </w:rPr>
            </w:pPr>
            <w:r>
              <w:rPr>
                <w:rFonts w:ascii="Arial" w:hAnsi="Arial" w:cs="Arial"/>
                <w:kern w:val="0"/>
                <w:szCs w:val="21"/>
              </w:rPr>
              <w:t>214</w:t>
            </w:r>
          </w:p>
        </w:tc>
      </w:tr>
      <w:tr w14:paraId="7D8D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1A31D3CC">
            <w:pPr>
              <w:widowControl/>
              <w:jc w:val="center"/>
              <w:rPr>
                <w:rFonts w:ascii="Arial" w:hAnsi="Arial" w:cs="Arial"/>
                <w:kern w:val="0"/>
                <w:szCs w:val="21"/>
              </w:rPr>
            </w:pPr>
            <w:r>
              <w:rPr>
                <w:rFonts w:ascii="Arial" w:hAnsi="Arial" w:cs="Arial"/>
                <w:kern w:val="0"/>
                <w:szCs w:val="21"/>
              </w:rPr>
              <w:t>7</w:t>
            </w:r>
          </w:p>
        </w:tc>
        <w:tc>
          <w:tcPr>
            <w:tcW w:w="2126" w:type="dxa"/>
            <w:vAlign w:val="center"/>
          </w:tcPr>
          <w:p w14:paraId="0808C7C4">
            <w:pPr>
              <w:widowControl/>
              <w:jc w:val="center"/>
              <w:rPr>
                <w:rFonts w:ascii="Arial" w:hAnsi="Arial" w:cs="Arial"/>
                <w:kern w:val="0"/>
                <w:szCs w:val="21"/>
              </w:rPr>
            </w:pPr>
            <w:r>
              <w:rPr>
                <w:rFonts w:ascii="Arial" w:hAnsi="Arial" w:cs="Arial"/>
                <w:kern w:val="0"/>
                <w:szCs w:val="21"/>
              </w:rPr>
              <w:t>索河镇</w:t>
            </w:r>
          </w:p>
        </w:tc>
        <w:tc>
          <w:tcPr>
            <w:tcW w:w="1701" w:type="dxa"/>
            <w:vAlign w:val="center"/>
          </w:tcPr>
          <w:p w14:paraId="79A30241">
            <w:pPr>
              <w:widowControl/>
              <w:jc w:val="center"/>
              <w:rPr>
                <w:rFonts w:ascii="Arial" w:hAnsi="Arial" w:cs="Arial"/>
                <w:kern w:val="0"/>
                <w:szCs w:val="21"/>
              </w:rPr>
            </w:pPr>
            <w:r>
              <w:rPr>
                <w:rFonts w:ascii="Arial" w:hAnsi="Arial" w:cs="Arial"/>
                <w:kern w:val="0"/>
                <w:szCs w:val="21"/>
              </w:rPr>
              <w:t>313</w:t>
            </w:r>
          </w:p>
        </w:tc>
        <w:tc>
          <w:tcPr>
            <w:tcW w:w="851" w:type="dxa"/>
            <w:vAlign w:val="center"/>
          </w:tcPr>
          <w:p w14:paraId="55161043">
            <w:pPr>
              <w:widowControl/>
              <w:jc w:val="center"/>
              <w:rPr>
                <w:rFonts w:ascii="Arial" w:hAnsi="Arial" w:cs="Arial"/>
                <w:kern w:val="0"/>
                <w:szCs w:val="21"/>
              </w:rPr>
            </w:pPr>
            <w:r>
              <w:rPr>
                <w:rFonts w:ascii="Arial" w:hAnsi="Arial" w:cs="Arial"/>
                <w:kern w:val="0"/>
                <w:szCs w:val="21"/>
              </w:rPr>
              <w:t>15</w:t>
            </w:r>
          </w:p>
        </w:tc>
        <w:tc>
          <w:tcPr>
            <w:tcW w:w="2126" w:type="dxa"/>
            <w:vAlign w:val="center"/>
          </w:tcPr>
          <w:p w14:paraId="1EFF91D5">
            <w:pPr>
              <w:widowControl/>
              <w:jc w:val="center"/>
              <w:rPr>
                <w:rFonts w:ascii="Arial" w:hAnsi="Arial" w:cs="Arial"/>
                <w:kern w:val="0"/>
                <w:szCs w:val="21"/>
              </w:rPr>
            </w:pPr>
            <w:r>
              <w:rPr>
                <w:rFonts w:ascii="Arial" w:hAnsi="Arial" w:cs="Arial"/>
                <w:kern w:val="0"/>
                <w:szCs w:val="21"/>
              </w:rPr>
              <w:t>中法新城司法站</w:t>
            </w:r>
          </w:p>
        </w:tc>
        <w:tc>
          <w:tcPr>
            <w:tcW w:w="1701" w:type="dxa"/>
            <w:vAlign w:val="center"/>
          </w:tcPr>
          <w:p w14:paraId="59D6D0FF">
            <w:pPr>
              <w:widowControl/>
              <w:jc w:val="center"/>
              <w:rPr>
                <w:rFonts w:ascii="Arial" w:hAnsi="Arial" w:cs="Arial"/>
                <w:kern w:val="0"/>
                <w:szCs w:val="21"/>
              </w:rPr>
            </w:pPr>
            <w:r>
              <w:rPr>
                <w:rFonts w:ascii="Arial" w:hAnsi="Arial" w:cs="Arial"/>
                <w:kern w:val="0"/>
                <w:szCs w:val="21"/>
              </w:rPr>
              <w:t>159</w:t>
            </w:r>
          </w:p>
        </w:tc>
      </w:tr>
      <w:tr w14:paraId="0EDC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57896F72">
            <w:pPr>
              <w:widowControl/>
              <w:jc w:val="center"/>
              <w:rPr>
                <w:rFonts w:ascii="Arial" w:hAnsi="Arial" w:cs="Arial"/>
                <w:kern w:val="0"/>
                <w:szCs w:val="21"/>
              </w:rPr>
            </w:pPr>
            <w:r>
              <w:rPr>
                <w:rFonts w:ascii="Arial" w:hAnsi="Arial" w:cs="Arial"/>
                <w:kern w:val="0"/>
                <w:szCs w:val="21"/>
              </w:rPr>
              <w:t>8</w:t>
            </w:r>
          </w:p>
        </w:tc>
        <w:tc>
          <w:tcPr>
            <w:tcW w:w="2126" w:type="dxa"/>
            <w:vAlign w:val="center"/>
          </w:tcPr>
          <w:p w14:paraId="186BC34D">
            <w:pPr>
              <w:widowControl/>
              <w:jc w:val="center"/>
              <w:rPr>
                <w:rFonts w:ascii="Arial" w:hAnsi="Arial" w:cs="Arial"/>
                <w:kern w:val="0"/>
                <w:szCs w:val="21"/>
              </w:rPr>
            </w:pPr>
            <w:r>
              <w:rPr>
                <w:rFonts w:ascii="Arial" w:hAnsi="Arial" w:cs="Arial"/>
                <w:kern w:val="0"/>
                <w:szCs w:val="21"/>
              </w:rPr>
              <w:t>玉贤镇</w:t>
            </w:r>
          </w:p>
        </w:tc>
        <w:tc>
          <w:tcPr>
            <w:tcW w:w="1701" w:type="dxa"/>
            <w:vAlign w:val="center"/>
          </w:tcPr>
          <w:p w14:paraId="7BF5A5C4">
            <w:pPr>
              <w:widowControl/>
              <w:jc w:val="center"/>
              <w:rPr>
                <w:rFonts w:ascii="Arial" w:hAnsi="Arial" w:cs="Arial"/>
                <w:kern w:val="0"/>
                <w:szCs w:val="21"/>
              </w:rPr>
            </w:pPr>
            <w:r>
              <w:rPr>
                <w:rFonts w:ascii="Arial" w:hAnsi="Arial" w:cs="Arial"/>
                <w:kern w:val="0"/>
                <w:szCs w:val="21"/>
              </w:rPr>
              <w:t>200</w:t>
            </w:r>
          </w:p>
        </w:tc>
        <w:tc>
          <w:tcPr>
            <w:tcW w:w="851" w:type="dxa"/>
            <w:vAlign w:val="center"/>
          </w:tcPr>
          <w:p w14:paraId="156DFA2D">
            <w:pPr>
              <w:widowControl/>
              <w:jc w:val="center"/>
              <w:rPr>
                <w:rFonts w:ascii="Arial" w:hAnsi="Arial" w:cs="Arial"/>
                <w:kern w:val="0"/>
                <w:szCs w:val="21"/>
              </w:rPr>
            </w:pPr>
            <w:r>
              <w:rPr>
                <w:rFonts w:ascii="Arial" w:hAnsi="Arial" w:cs="Arial"/>
                <w:kern w:val="0"/>
                <w:szCs w:val="21"/>
              </w:rPr>
              <w:t>16</w:t>
            </w:r>
          </w:p>
        </w:tc>
        <w:tc>
          <w:tcPr>
            <w:tcW w:w="2126" w:type="dxa"/>
            <w:vAlign w:val="center"/>
          </w:tcPr>
          <w:p w14:paraId="7630C365">
            <w:pPr>
              <w:widowControl/>
              <w:jc w:val="center"/>
              <w:rPr>
                <w:rFonts w:ascii="Arial" w:hAnsi="Arial" w:cs="Arial"/>
                <w:kern w:val="0"/>
                <w:szCs w:val="21"/>
              </w:rPr>
            </w:pPr>
            <w:r>
              <w:rPr>
                <w:rFonts w:ascii="Arial" w:hAnsi="Arial" w:cs="Arial"/>
                <w:kern w:val="0"/>
                <w:szCs w:val="21"/>
              </w:rPr>
              <w:t>调解中心</w:t>
            </w:r>
          </w:p>
        </w:tc>
        <w:tc>
          <w:tcPr>
            <w:tcW w:w="1701" w:type="dxa"/>
            <w:vAlign w:val="center"/>
          </w:tcPr>
          <w:p w14:paraId="77F008D7">
            <w:pPr>
              <w:widowControl/>
              <w:jc w:val="center"/>
              <w:rPr>
                <w:rFonts w:ascii="Arial" w:hAnsi="Arial" w:cs="Arial"/>
                <w:kern w:val="0"/>
                <w:szCs w:val="21"/>
              </w:rPr>
            </w:pPr>
            <w:r>
              <w:rPr>
                <w:rFonts w:ascii="Arial" w:hAnsi="Arial" w:cs="Arial"/>
                <w:kern w:val="0"/>
                <w:szCs w:val="21"/>
              </w:rPr>
              <w:t>124</w:t>
            </w:r>
          </w:p>
        </w:tc>
      </w:tr>
    </w:tbl>
    <w:p w14:paraId="689FB72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5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⑤</w:t>
      </w:r>
      <w:r>
        <w:rPr>
          <w:rFonts w:ascii="Arial" w:hAnsi="Arial" w:cs="Arial"/>
          <w:kern w:val="0"/>
          <w:sz w:val="24"/>
          <w:szCs w:val="24"/>
        </w:rPr>
        <w:fldChar w:fldCharType="end"/>
      </w:r>
      <w:r>
        <w:rPr>
          <w:rFonts w:ascii="Arial" w:hAnsi="Arial" w:cs="Arial"/>
          <w:kern w:val="0"/>
          <w:sz w:val="24"/>
          <w:szCs w:val="24"/>
        </w:rPr>
        <w:t>2017年</w:t>
      </w:r>
      <w:r>
        <w:rPr>
          <w:rFonts w:hint="eastAsia" w:ascii="Arial" w:hAnsi="Arial" w:cs="Arial"/>
          <w:kern w:val="0"/>
          <w:sz w:val="24"/>
          <w:szCs w:val="24"/>
        </w:rPr>
        <w:t>年初在册服刑人员1</w:t>
      </w:r>
      <w:r>
        <w:rPr>
          <w:rFonts w:ascii="Arial" w:hAnsi="Arial" w:cs="Arial"/>
          <w:kern w:val="0"/>
          <w:sz w:val="24"/>
          <w:szCs w:val="24"/>
        </w:rPr>
        <w:t>90</w:t>
      </w:r>
      <w:r>
        <w:rPr>
          <w:rFonts w:hint="eastAsia" w:ascii="Arial" w:hAnsi="Arial" w:cs="Arial"/>
          <w:kern w:val="0"/>
          <w:sz w:val="24"/>
          <w:szCs w:val="24"/>
        </w:rPr>
        <w:t>人，</w:t>
      </w:r>
      <w:r>
        <w:rPr>
          <w:rFonts w:ascii="Arial" w:hAnsi="Arial" w:cs="Arial"/>
          <w:kern w:val="0"/>
          <w:sz w:val="24"/>
          <w:szCs w:val="24"/>
        </w:rPr>
        <w:t>全年接收社区服刑人员165人，解除社区服刑人员190人</w:t>
      </w:r>
      <w:r>
        <w:rPr>
          <w:rFonts w:hint="eastAsia" w:ascii="Arial" w:hAnsi="Arial" w:cs="Arial"/>
          <w:kern w:val="0"/>
          <w:sz w:val="24"/>
          <w:szCs w:val="24"/>
        </w:rPr>
        <w:t>，收监3人，年末</w:t>
      </w:r>
      <w:r>
        <w:rPr>
          <w:rFonts w:ascii="Arial" w:hAnsi="Arial" w:cs="Arial"/>
          <w:kern w:val="0"/>
          <w:sz w:val="24"/>
          <w:szCs w:val="24"/>
        </w:rPr>
        <w:t>在册服刑人员162人。所有社区矫正人员均已衔接，衔接率达100%；建档率达100%；监管率达100%。</w:t>
      </w:r>
      <w:r>
        <w:rPr>
          <w:rFonts w:hint="eastAsia" w:ascii="Arial" w:hAnsi="Arial" w:cs="Arial"/>
          <w:kern w:val="0"/>
          <w:sz w:val="24"/>
          <w:szCs w:val="24"/>
        </w:rPr>
        <w:t>年末在册服刑人员</w:t>
      </w:r>
      <w:r>
        <w:rPr>
          <w:rFonts w:ascii="Arial" w:hAnsi="Arial" w:cs="Arial"/>
          <w:kern w:val="0"/>
          <w:sz w:val="24"/>
          <w:szCs w:val="24"/>
        </w:rPr>
        <w:t>明细如下：</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26"/>
        <w:gridCol w:w="1701"/>
        <w:gridCol w:w="851"/>
        <w:gridCol w:w="2126"/>
        <w:gridCol w:w="1701"/>
      </w:tblGrid>
      <w:tr w14:paraId="030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817" w:type="dxa"/>
            <w:vAlign w:val="center"/>
          </w:tcPr>
          <w:p w14:paraId="0799B4AB">
            <w:pPr>
              <w:widowControl/>
              <w:jc w:val="center"/>
              <w:rPr>
                <w:rFonts w:ascii="Arial" w:hAnsi="Arial" w:cs="Arial"/>
                <w:kern w:val="0"/>
                <w:szCs w:val="21"/>
              </w:rPr>
            </w:pPr>
            <w:r>
              <w:rPr>
                <w:rFonts w:ascii="Arial" w:hAnsi="Arial" w:cs="Arial"/>
                <w:kern w:val="0"/>
                <w:szCs w:val="21"/>
              </w:rPr>
              <w:t>序号</w:t>
            </w:r>
          </w:p>
        </w:tc>
        <w:tc>
          <w:tcPr>
            <w:tcW w:w="2126" w:type="dxa"/>
            <w:vAlign w:val="center"/>
          </w:tcPr>
          <w:p w14:paraId="1A5E22AB">
            <w:pPr>
              <w:widowControl/>
              <w:jc w:val="center"/>
              <w:rPr>
                <w:rFonts w:ascii="Arial" w:hAnsi="Arial" w:cs="Arial"/>
                <w:kern w:val="0"/>
                <w:szCs w:val="21"/>
              </w:rPr>
            </w:pPr>
            <w:r>
              <w:rPr>
                <w:rFonts w:ascii="Arial" w:hAnsi="Arial" w:cs="Arial"/>
                <w:kern w:val="0"/>
                <w:szCs w:val="21"/>
              </w:rPr>
              <w:t>单位</w:t>
            </w:r>
          </w:p>
        </w:tc>
        <w:tc>
          <w:tcPr>
            <w:tcW w:w="1701" w:type="dxa"/>
            <w:vAlign w:val="center"/>
          </w:tcPr>
          <w:p w14:paraId="54A4B3FE">
            <w:pPr>
              <w:widowControl/>
              <w:jc w:val="center"/>
              <w:rPr>
                <w:rFonts w:ascii="Arial" w:hAnsi="Arial" w:cs="Arial"/>
                <w:kern w:val="0"/>
                <w:szCs w:val="21"/>
              </w:rPr>
            </w:pPr>
            <w:r>
              <w:rPr>
                <w:rFonts w:hint="eastAsia" w:ascii="Arial" w:hAnsi="Arial" w:cs="Arial"/>
                <w:kern w:val="0"/>
                <w:szCs w:val="21"/>
              </w:rPr>
              <w:t>社区矫正人数</w:t>
            </w:r>
          </w:p>
        </w:tc>
        <w:tc>
          <w:tcPr>
            <w:tcW w:w="851" w:type="dxa"/>
            <w:vAlign w:val="center"/>
          </w:tcPr>
          <w:p w14:paraId="09B76E8D">
            <w:pPr>
              <w:widowControl/>
              <w:jc w:val="center"/>
              <w:rPr>
                <w:rFonts w:ascii="Arial" w:hAnsi="Arial" w:cs="Arial"/>
                <w:kern w:val="0"/>
                <w:szCs w:val="21"/>
              </w:rPr>
            </w:pPr>
            <w:r>
              <w:rPr>
                <w:rFonts w:ascii="Arial" w:hAnsi="Arial" w:cs="Arial"/>
                <w:kern w:val="0"/>
                <w:szCs w:val="21"/>
              </w:rPr>
              <w:t>序号</w:t>
            </w:r>
          </w:p>
        </w:tc>
        <w:tc>
          <w:tcPr>
            <w:tcW w:w="2126" w:type="dxa"/>
            <w:vAlign w:val="center"/>
          </w:tcPr>
          <w:p w14:paraId="015F416A">
            <w:pPr>
              <w:widowControl/>
              <w:jc w:val="center"/>
              <w:rPr>
                <w:rFonts w:ascii="Arial" w:hAnsi="Arial" w:cs="Arial"/>
                <w:kern w:val="0"/>
                <w:szCs w:val="21"/>
              </w:rPr>
            </w:pPr>
            <w:r>
              <w:rPr>
                <w:rFonts w:ascii="Arial" w:hAnsi="Arial" w:cs="Arial"/>
                <w:kern w:val="0"/>
                <w:szCs w:val="21"/>
              </w:rPr>
              <w:t>单位</w:t>
            </w:r>
          </w:p>
        </w:tc>
        <w:tc>
          <w:tcPr>
            <w:tcW w:w="1701" w:type="dxa"/>
            <w:vAlign w:val="center"/>
          </w:tcPr>
          <w:p w14:paraId="31AEA9B4">
            <w:pPr>
              <w:widowControl/>
              <w:jc w:val="center"/>
              <w:rPr>
                <w:rFonts w:ascii="Arial" w:hAnsi="Arial" w:cs="Arial"/>
                <w:kern w:val="0"/>
                <w:szCs w:val="21"/>
              </w:rPr>
            </w:pPr>
            <w:r>
              <w:rPr>
                <w:rFonts w:hint="eastAsia" w:ascii="Arial" w:hAnsi="Arial" w:cs="Arial"/>
                <w:kern w:val="0"/>
                <w:szCs w:val="21"/>
              </w:rPr>
              <w:t>社区矫正人数</w:t>
            </w:r>
          </w:p>
        </w:tc>
      </w:tr>
      <w:tr w14:paraId="14BA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636AA241">
            <w:pPr>
              <w:widowControl/>
              <w:jc w:val="center"/>
              <w:rPr>
                <w:rFonts w:ascii="Arial" w:hAnsi="Arial" w:cs="Arial"/>
                <w:kern w:val="0"/>
                <w:szCs w:val="21"/>
              </w:rPr>
            </w:pPr>
            <w:r>
              <w:rPr>
                <w:rFonts w:ascii="Arial" w:hAnsi="Arial" w:cs="Arial"/>
                <w:kern w:val="0"/>
                <w:szCs w:val="21"/>
              </w:rPr>
              <w:t>1</w:t>
            </w:r>
          </w:p>
        </w:tc>
        <w:tc>
          <w:tcPr>
            <w:tcW w:w="2126" w:type="dxa"/>
            <w:vAlign w:val="center"/>
          </w:tcPr>
          <w:p w14:paraId="22EB4535">
            <w:pPr>
              <w:widowControl/>
              <w:jc w:val="center"/>
              <w:rPr>
                <w:rFonts w:ascii="Arial" w:hAnsi="Arial" w:cs="Arial"/>
                <w:kern w:val="0"/>
                <w:szCs w:val="21"/>
              </w:rPr>
            </w:pPr>
            <w:r>
              <w:rPr>
                <w:rFonts w:ascii="Arial" w:hAnsi="Arial" w:cs="Arial"/>
                <w:kern w:val="0"/>
                <w:szCs w:val="21"/>
              </w:rPr>
              <w:t>蔡甸街</w:t>
            </w:r>
          </w:p>
        </w:tc>
        <w:tc>
          <w:tcPr>
            <w:tcW w:w="1701" w:type="dxa"/>
            <w:vAlign w:val="center"/>
          </w:tcPr>
          <w:p w14:paraId="223CBCBF">
            <w:pPr>
              <w:widowControl/>
              <w:jc w:val="center"/>
              <w:rPr>
                <w:rFonts w:ascii="Arial" w:hAnsi="Arial" w:cs="Arial"/>
                <w:kern w:val="0"/>
                <w:szCs w:val="21"/>
              </w:rPr>
            </w:pPr>
            <w:r>
              <w:rPr>
                <w:rFonts w:hint="eastAsia" w:ascii="Arial" w:hAnsi="Arial" w:cs="Arial"/>
                <w:kern w:val="0"/>
                <w:szCs w:val="21"/>
              </w:rPr>
              <w:t>3</w:t>
            </w:r>
            <w:r>
              <w:rPr>
                <w:rFonts w:ascii="Arial" w:hAnsi="Arial" w:cs="Arial"/>
                <w:kern w:val="0"/>
                <w:szCs w:val="21"/>
              </w:rPr>
              <w:t>8</w:t>
            </w:r>
          </w:p>
        </w:tc>
        <w:tc>
          <w:tcPr>
            <w:tcW w:w="851" w:type="dxa"/>
            <w:vAlign w:val="center"/>
          </w:tcPr>
          <w:p w14:paraId="33C75558">
            <w:pPr>
              <w:widowControl/>
              <w:jc w:val="center"/>
              <w:rPr>
                <w:rFonts w:ascii="Arial" w:hAnsi="Arial" w:cs="Arial"/>
                <w:kern w:val="0"/>
                <w:szCs w:val="21"/>
              </w:rPr>
            </w:pPr>
            <w:r>
              <w:rPr>
                <w:rFonts w:ascii="Arial" w:hAnsi="Arial" w:cs="Arial"/>
                <w:kern w:val="0"/>
                <w:szCs w:val="21"/>
              </w:rPr>
              <w:t>9</w:t>
            </w:r>
          </w:p>
        </w:tc>
        <w:tc>
          <w:tcPr>
            <w:tcW w:w="2126" w:type="dxa"/>
            <w:vAlign w:val="center"/>
          </w:tcPr>
          <w:p w14:paraId="50D269BA">
            <w:pPr>
              <w:widowControl/>
              <w:jc w:val="center"/>
              <w:rPr>
                <w:rFonts w:ascii="Arial" w:hAnsi="Arial" w:cs="Arial"/>
                <w:kern w:val="0"/>
                <w:szCs w:val="21"/>
              </w:rPr>
            </w:pPr>
            <w:r>
              <w:rPr>
                <w:rFonts w:ascii="Arial" w:hAnsi="Arial" w:cs="Arial"/>
                <w:kern w:val="0"/>
                <w:szCs w:val="21"/>
              </w:rPr>
              <w:t>消泗乡</w:t>
            </w:r>
          </w:p>
        </w:tc>
        <w:tc>
          <w:tcPr>
            <w:tcW w:w="1701" w:type="dxa"/>
            <w:vAlign w:val="center"/>
          </w:tcPr>
          <w:p w14:paraId="006470EB">
            <w:pPr>
              <w:widowControl/>
              <w:jc w:val="center"/>
              <w:rPr>
                <w:rFonts w:ascii="Arial" w:hAnsi="Arial" w:cs="Arial"/>
                <w:kern w:val="0"/>
                <w:szCs w:val="21"/>
              </w:rPr>
            </w:pPr>
            <w:r>
              <w:rPr>
                <w:rFonts w:hint="eastAsia" w:ascii="Arial" w:hAnsi="Arial" w:cs="Arial"/>
                <w:kern w:val="0"/>
                <w:szCs w:val="21"/>
              </w:rPr>
              <w:t>4</w:t>
            </w:r>
          </w:p>
        </w:tc>
      </w:tr>
      <w:tr w14:paraId="4D21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552B44D7">
            <w:pPr>
              <w:widowControl/>
              <w:jc w:val="center"/>
              <w:rPr>
                <w:rFonts w:ascii="Arial" w:hAnsi="Arial" w:cs="Arial"/>
                <w:kern w:val="0"/>
                <w:szCs w:val="21"/>
              </w:rPr>
            </w:pPr>
            <w:r>
              <w:rPr>
                <w:rFonts w:ascii="Arial" w:hAnsi="Arial" w:cs="Arial"/>
                <w:kern w:val="0"/>
                <w:szCs w:val="21"/>
              </w:rPr>
              <w:t>2</w:t>
            </w:r>
          </w:p>
        </w:tc>
        <w:tc>
          <w:tcPr>
            <w:tcW w:w="2126" w:type="dxa"/>
            <w:vAlign w:val="center"/>
          </w:tcPr>
          <w:p w14:paraId="1AE16107">
            <w:pPr>
              <w:widowControl/>
              <w:jc w:val="center"/>
              <w:rPr>
                <w:rFonts w:ascii="Arial" w:hAnsi="Arial" w:cs="Arial"/>
                <w:kern w:val="0"/>
                <w:szCs w:val="21"/>
              </w:rPr>
            </w:pPr>
            <w:r>
              <w:rPr>
                <w:rFonts w:ascii="Arial" w:hAnsi="Arial" w:cs="Arial"/>
                <w:kern w:val="0"/>
                <w:szCs w:val="21"/>
              </w:rPr>
              <w:t>张湾街</w:t>
            </w:r>
          </w:p>
        </w:tc>
        <w:tc>
          <w:tcPr>
            <w:tcW w:w="1701" w:type="dxa"/>
            <w:vAlign w:val="center"/>
          </w:tcPr>
          <w:p w14:paraId="46971B4A">
            <w:pPr>
              <w:widowControl/>
              <w:jc w:val="center"/>
              <w:rPr>
                <w:rFonts w:ascii="Arial" w:hAnsi="Arial" w:cs="Arial"/>
                <w:kern w:val="0"/>
                <w:szCs w:val="21"/>
              </w:rPr>
            </w:pPr>
            <w:r>
              <w:rPr>
                <w:rFonts w:hint="eastAsia" w:ascii="Arial" w:hAnsi="Arial" w:cs="Arial"/>
                <w:kern w:val="0"/>
                <w:szCs w:val="21"/>
              </w:rPr>
              <w:t>1</w:t>
            </w:r>
            <w:r>
              <w:rPr>
                <w:rFonts w:ascii="Arial" w:hAnsi="Arial" w:cs="Arial"/>
                <w:kern w:val="0"/>
                <w:szCs w:val="21"/>
              </w:rPr>
              <w:t>2</w:t>
            </w:r>
          </w:p>
        </w:tc>
        <w:tc>
          <w:tcPr>
            <w:tcW w:w="851" w:type="dxa"/>
            <w:vAlign w:val="center"/>
          </w:tcPr>
          <w:p w14:paraId="562D4575">
            <w:pPr>
              <w:widowControl/>
              <w:jc w:val="center"/>
              <w:rPr>
                <w:rFonts w:ascii="Arial" w:hAnsi="Arial" w:cs="Arial"/>
                <w:kern w:val="0"/>
                <w:szCs w:val="21"/>
              </w:rPr>
            </w:pPr>
            <w:r>
              <w:rPr>
                <w:rFonts w:ascii="Arial" w:hAnsi="Arial" w:cs="Arial"/>
                <w:kern w:val="0"/>
                <w:szCs w:val="21"/>
              </w:rPr>
              <w:t>10</w:t>
            </w:r>
          </w:p>
        </w:tc>
        <w:tc>
          <w:tcPr>
            <w:tcW w:w="2126" w:type="dxa"/>
            <w:vAlign w:val="center"/>
          </w:tcPr>
          <w:p w14:paraId="35598029">
            <w:pPr>
              <w:widowControl/>
              <w:jc w:val="center"/>
              <w:rPr>
                <w:rFonts w:ascii="Arial" w:hAnsi="Arial" w:cs="Arial"/>
                <w:kern w:val="0"/>
                <w:szCs w:val="21"/>
              </w:rPr>
            </w:pPr>
            <w:r>
              <w:rPr>
                <w:rFonts w:ascii="Arial" w:hAnsi="Arial" w:cs="Arial"/>
                <w:kern w:val="0"/>
                <w:szCs w:val="21"/>
              </w:rPr>
              <w:t>洪北管委会</w:t>
            </w:r>
          </w:p>
        </w:tc>
        <w:tc>
          <w:tcPr>
            <w:tcW w:w="1701" w:type="dxa"/>
            <w:vAlign w:val="center"/>
          </w:tcPr>
          <w:p w14:paraId="3218CB01">
            <w:pPr>
              <w:widowControl/>
              <w:jc w:val="center"/>
              <w:rPr>
                <w:rFonts w:ascii="Arial" w:hAnsi="Arial" w:cs="Arial"/>
                <w:kern w:val="0"/>
                <w:szCs w:val="21"/>
              </w:rPr>
            </w:pPr>
            <w:r>
              <w:rPr>
                <w:rFonts w:hint="eastAsia" w:ascii="Arial" w:hAnsi="Arial" w:cs="Arial"/>
                <w:kern w:val="0"/>
                <w:szCs w:val="21"/>
              </w:rPr>
              <w:t>1</w:t>
            </w:r>
          </w:p>
        </w:tc>
      </w:tr>
      <w:tr w14:paraId="0B63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6830C88B">
            <w:pPr>
              <w:widowControl/>
              <w:jc w:val="center"/>
              <w:rPr>
                <w:rFonts w:ascii="Arial" w:hAnsi="Arial" w:cs="Arial"/>
                <w:kern w:val="0"/>
                <w:szCs w:val="21"/>
              </w:rPr>
            </w:pPr>
            <w:r>
              <w:rPr>
                <w:rFonts w:ascii="Arial" w:hAnsi="Arial" w:cs="Arial"/>
                <w:kern w:val="0"/>
                <w:szCs w:val="21"/>
              </w:rPr>
              <w:t>3</w:t>
            </w:r>
          </w:p>
        </w:tc>
        <w:tc>
          <w:tcPr>
            <w:tcW w:w="2126" w:type="dxa"/>
            <w:vAlign w:val="center"/>
          </w:tcPr>
          <w:p w14:paraId="0F4B0627">
            <w:pPr>
              <w:widowControl/>
              <w:jc w:val="center"/>
              <w:rPr>
                <w:rFonts w:ascii="Arial" w:hAnsi="Arial" w:cs="Arial"/>
                <w:kern w:val="0"/>
                <w:szCs w:val="21"/>
              </w:rPr>
            </w:pPr>
            <w:r>
              <w:rPr>
                <w:rFonts w:ascii="Arial" w:hAnsi="Arial" w:cs="Arial"/>
                <w:kern w:val="0"/>
                <w:szCs w:val="21"/>
              </w:rPr>
              <w:t>大集街</w:t>
            </w:r>
          </w:p>
        </w:tc>
        <w:tc>
          <w:tcPr>
            <w:tcW w:w="1701" w:type="dxa"/>
            <w:vAlign w:val="center"/>
          </w:tcPr>
          <w:p w14:paraId="33B011D7">
            <w:pPr>
              <w:widowControl/>
              <w:jc w:val="center"/>
              <w:rPr>
                <w:rFonts w:ascii="Arial" w:hAnsi="Arial" w:cs="Arial"/>
                <w:kern w:val="0"/>
                <w:szCs w:val="21"/>
              </w:rPr>
            </w:pPr>
            <w:r>
              <w:rPr>
                <w:rFonts w:hint="eastAsia" w:ascii="Arial" w:hAnsi="Arial" w:cs="Arial"/>
                <w:kern w:val="0"/>
                <w:szCs w:val="21"/>
              </w:rPr>
              <w:t>1</w:t>
            </w:r>
            <w:r>
              <w:rPr>
                <w:rFonts w:ascii="Arial" w:hAnsi="Arial" w:cs="Arial"/>
                <w:kern w:val="0"/>
                <w:szCs w:val="21"/>
              </w:rPr>
              <w:t>5</w:t>
            </w:r>
          </w:p>
        </w:tc>
        <w:tc>
          <w:tcPr>
            <w:tcW w:w="851" w:type="dxa"/>
            <w:vAlign w:val="center"/>
          </w:tcPr>
          <w:p w14:paraId="72F48464">
            <w:pPr>
              <w:widowControl/>
              <w:jc w:val="center"/>
              <w:rPr>
                <w:rFonts w:ascii="Arial" w:hAnsi="Arial" w:cs="Arial"/>
                <w:kern w:val="0"/>
                <w:szCs w:val="21"/>
              </w:rPr>
            </w:pPr>
            <w:r>
              <w:rPr>
                <w:rFonts w:ascii="Arial" w:hAnsi="Arial" w:cs="Arial"/>
                <w:kern w:val="0"/>
                <w:szCs w:val="21"/>
              </w:rPr>
              <w:t>11</w:t>
            </w:r>
          </w:p>
        </w:tc>
        <w:tc>
          <w:tcPr>
            <w:tcW w:w="2126" w:type="dxa"/>
            <w:vAlign w:val="center"/>
          </w:tcPr>
          <w:p w14:paraId="0B0492B7">
            <w:pPr>
              <w:widowControl/>
              <w:jc w:val="center"/>
              <w:rPr>
                <w:rFonts w:ascii="Arial" w:hAnsi="Arial" w:cs="Arial"/>
                <w:kern w:val="0"/>
                <w:szCs w:val="21"/>
              </w:rPr>
            </w:pPr>
            <w:r>
              <w:rPr>
                <w:rFonts w:ascii="Arial" w:hAnsi="Arial" w:cs="Arial"/>
                <w:kern w:val="0"/>
                <w:szCs w:val="21"/>
              </w:rPr>
              <w:t>桐湖办事处</w:t>
            </w:r>
          </w:p>
        </w:tc>
        <w:tc>
          <w:tcPr>
            <w:tcW w:w="1701" w:type="dxa"/>
            <w:vAlign w:val="center"/>
          </w:tcPr>
          <w:p w14:paraId="325A652E">
            <w:pPr>
              <w:widowControl/>
              <w:jc w:val="center"/>
              <w:rPr>
                <w:rFonts w:ascii="Arial" w:hAnsi="Arial" w:cs="Arial"/>
                <w:kern w:val="0"/>
                <w:szCs w:val="21"/>
              </w:rPr>
            </w:pPr>
            <w:r>
              <w:rPr>
                <w:rFonts w:hint="eastAsia" w:ascii="Arial" w:hAnsi="Arial" w:cs="Arial"/>
                <w:kern w:val="0"/>
                <w:szCs w:val="21"/>
              </w:rPr>
              <w:t>1</w:t>
            </w:r>
          </w:p>
        </w:tc>
      </w:tr>
      <w:tr w14:paraId="1040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194604DD">
            <w:pPr>
              <w:widowControl/>
              <w:jc w:val="center"/>
              <w:rPr>
                <w:rFonts w:ascii="Arial" w:hAnsi="Arial" w:cs="Arial"/>
                <w:kern w:val="0"/>
                <w:szCs w:val="21"/>
              </w:rPr>
            </w:pPr>
            <w:r>
              <w:rPr>
                <w:rFonts w:ascii="Arial" w:hAnsi="Arial" w:cs="Arial"/>
                <w:kern w:val="0"/>
                <w:szCs w:val="21"/>
              </w:rPr>
              <w:t>4</w:t>
            </w:r>
          </w:p>
        </w:tc>
        <w:tc>
          <w:tcPr>
            <w:tcW w:w="2126" w:type="dxa"/>
            <w:vAlign w:val="center"/>
          </w:tcPr>
          <w:p w14:paraId="2B43F4D0">
            <w:pPr>
              <w:widowControl/>
              <w:jc w:val="center"/>
              <w:rPr>
                <w:rFonts w:ascii="Arial" w:hAnsi="Arial" w:cs="Arial"/>
                <w:kern w:val="0"/>
                <w:szCs w:val="21"/>
              </w:rPr>
            </w:pPr>
            <w:r>
              <w:rPr>
                <w:rFonts w:ascii="Arial" w:hAnsi="Arial" w:cs="Arial"/>
                <w:kern w:val="0"/>
                <w:szCs w:val="21"/>
              </w:rPr>
              <w:t>永安街</w:t>
            </w:r>
          </w:p>
        </w:tc>
        <w:tc>
          <w:tcPr>
            <w:tcW w:w="1701" w:type="dxa"/>
            <w:vAlign w:val="center"/>
          </w:tcPr>
          <w:p w14:paraId="0137CC22">
            <w:pPr>
              <w:widowControl/>
              <w:jc w:val="center"/>
              <w:rPr>
                <w:rFonts w:ascii="Arial" w:hAnsi="Arial" w:cs="Arial"/>
                <w:kern w:val="0"/>
                <w:szCs w:val="21"/>
              </w:rPr>
            </w:pPr>
            <w:r>
              <w:rPr>
                <w:rFonts w:hint="eastAsia" w:ascii="Arial" w:hAnsi="Arial" w:cs="Arial"/>
                <w:kern w:val="0"/>
                <w:szCs w:val="21"/>
              </w:rPr>
              <w:t>1</w:t>
            </w:r>
            <w:r>
              <w:rPr>
                <w:rFonts w:ascii="Arial" w:hAnsi="Arial" w:cs="Arial"/>
                <w:kern w:val="0"/>
                <w:szCs w:val="21"/>
              </w:rPr>
              <w:t>2</w:t>
            </w:r>
          </w:p>
        </w:tc>
        <w:tc>
          <w:tcPr>
            <w:tcW w:w="851" w:type="dxa"/>
            <w:vAlign w:val="center"/>
          </w:tcPr>
          <w:p w14:paraId="692B6F21">
            <w:pPr>
              <w:widowControl/>
              <w:jc w:val="center"/>
              <w:rPr>
                <w:rFonts w:ascii="Arial" w:hAnsi="Arial" w:cs="Arial"/>
                <w:kern w:val="0"/>
                <w:szCs w:val="21"/>
              </w:rPr>
            </w:pPr>
            <w:r>
              <w:rPr>
                <w:rFonts w:ascii="Arial" w:hAnsi="Arial" w:cs="Arial"/>
                <w:kern w:val="0"/>
                <w:szCs w:val="21"/>
              </w:rPr>
              <w:t>12</w:t>
            </w:r>
          </w:p>
        </w:tc>
        <w:tc>
          <w:tcPr>
            <w:tcW w:w="2126" w:type="dxa"/>
            <w:vAlign w:val="center"/>
          </w:tcPr>
          <w:p w14:paraId="0C43F0E7">
            <w:pPr>
              <w:widowControl/>
              <w:jc w:val="center"/>
              <w:rPr>
                <w:rFonts w:ascii="Arial" w:hAnsi="Arial" w:cs="Arial"/>
                <w:kern w:val="0"/>
                <w:szCs w:val="21"/>
              </w:rPr>
            </w:pPr>
            <w:r>
              <w:rPr>
                <w:rFonts w:hint="eastAsia" w:ascii="Arial" w:hAnsi="Arial" w:cs="Arial"/>
                <w:kern w:val="0"/>
                <w:szCs w:val="21"/>
              </w:rPr>
              <w:t>凤凰</w:t>
            </w:r>
            <w:r>
              <w:rPr>
                <w:rFonts w:ascii="Arial" w:hAnsi="Arial" w:cs="Arial"/>
                <w:kern w:val="0"/>
                <w:szCs w:val="21"/>
              </w:rPr>
              <w:t>山开发区</w:t>
            </w:r>
          </w:p>
        </w:tc>
        <w:tc>
          <w:tcPr>
            <w:tcW w:w="1701" w:type="dxa"/>
            <w:vAlign w:val="center"/>
          </w:tcPr>
          <w:p w14:paraId="02355324">
            <w:pPr>
              <w:widowControl/>
              <w:jc w:val="center"/>
              <w:rPr>
                <w:rFonts w:ascii="Arial" w:hAnsi="Arial" w:cs="Arial"/>
                <w:kern w:val="0"/>
                <w:szCs w:val="21"/>
              </w:rPr>
            </w:pPr>
            <w:r>
              <w:rPr>
                <w:rFonts w:hint="eastAsia" w:ascii="Arial" w:hAnsi="Arial" w:cs="Arial"/>
                <w:kern w:val="0"/>
                <w:szCs w:val="21"/>
              </w:rPr>
              <w:t>2</w:t>
            </w:r>
          </w:p>
        </w:tc>
      </w:tr>
      <w:tr w14:paraId="5DD5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78A3A5FF">
            <w:pPr>
              <w:widowControl/>
              <w:jc w:val="center"/>
              <w:rPr>
                <w:rFonts w:ascii="Arial" w:hAnsi="Arial" w:cs="Arial"/>
                <w:kern w:val="0"/>
                <w:szCs w:val="21"/>
              </w:rPr>
            </w:pPr>
            <w:r>
              <w:rPr>
                <w:rFonts w:ascii="Arial" w:hAnsi="Arial" w:cs="Arial"/>
                <w:kern w:val="0"/>
                <w:szCs w:val="21"/>
              </w:rPr>
              <w:t>5</w:t>
            </w:r>
          </w:p>
        </w:tc>
        <w:tc>
          <w:tcPr>
            <w:tcW w:w="2126" w:type="dxa"/>
            <w:vAlign w:val="center"/>
          </w:tcPr>
          <w:p w14:paraId="68DDF211">
            <w:pPr>
              <w:widowControl/>
              <w:jc w:val="center"/>
              <w:rPr>
                <w:rFonts w:ascii="Arial" w:hAnsi="Arial" w:cs="Arial"/>
                <w:kern w:val="0"/>
                <w:szCs w:val="21"/>
              </w:rPr>
            </w:pPr>
            <w:r>
              <w:rPr>
                <w:rFonts w:ascii="Arial" w:hAnsi="Arial" w:cs="Arial"/>
                <w:kern w:val="0"/>
                <w:szCs w:val="21"/>
              </w:rPr>
              <w:t>侏儒山街</w:t>
            </w:r>
          </w:p>
        </w:tc>
        <w:tc>
          <w:tcPr>
            <w:tcW w:w="1701" w:type="dxa"/>
            <w:vAlign w:val="center"/>
          </w:tcPr>
          <w:p w14:paraId="65D70142">
            <w:pPr>
              <w:widowControl/>
              <w:jc w:val="center"/>
              <w:rPr>
                <w:rFonts w:ascii="Arial" w:hAnsi="Arial" w:cs="Arial"/>
                <w:kern w:val="0"/>
                <w:szCs w:val="21"/>
              </w:rPr>
            </w:pPr>
            <w:r>
              <w:rPr>
                <w:rFonts w:hint="eastAsia" w:ascii="Arial" w:hAnsi="Arial" w:cs="Arial"/>
                <w:kern w:val="0"/>
                <w:szCs w:val="21"/>
              </w:rPr>
              <w:t>1</w:t>
            </w:r>
            <w:r>
              <w:rPr>
                <w:rFonts w:ascii="Arial" w:hAnsi="Arial" w:cs="Arial"/>
                <w:kern w:val="0"/>
                <w:szCs w:val="21"/>
              </w:rPr>
              <w:t>4</w:t>
            </w:r>
          </w:p>
        </w:tc>
        <w:tc>
          <w:tcPr>
            <w:tcW w:w="851" w:type="dxa"/>
            <w:vAlign w:val="center"/>
          </w:tcPr>
          <w:p w14:paraId="0752EF55">
            <w:pPr>
              <w:widowControl/>
              <w:jc w:val="center"/>
              <w:rPr>
                <w:rFonts w:ascii="Arial" w:hAnsi="Arial" w:cs="Arial"/>
                <w:kern w:val="0"/>
                <w:szCs w:val="21"/>
              </w:rPr>
            </w:pPr>
            <w:r>
              <w:rPr>
                <w:rFonts w:ascii="Arial" w:hAnsi="Arial" w:cs="Arial"/>
                <w:kern w:val="0"/>
                <w:szCs w:val="21"/>
              </w:rPr>
              <w:t>13</w:t>
            </w:r>
          </w:p>
        </w:tc>
        <w:tc>
          <w:tcPr>
            <w:tcW w:w="2126" w:type="dxa"/>
            <w:vAlign w:val="center"/>
          </w:tcPr>
          <w:p w14:paraId="60BC758C">
            <w:pPr>
              <w:widowControl/>
              <w:jc w:val="center"/>
              <w:rPr>
                <w:rFonts w:ascii="Arial" w:hAnsi="Arial" w:cs="Arial"/>
                <w:kern w:val="0"/>
                <w:szCs w:val="21"/>
              </w:rPr>
            </w:pPr>
            <w:r>
              <w:rPr>
                <w:rFonts w:ascii="Arial" w:hAnsi="Arial" w:cs="Arial"/>
                <w:kern w:val="0"/>
                <w:szCs w:val="21"/>
              </w:rPr>
              <w:t>常福开发区</w:t>
            </w:r>
          </w:p>
        </w:tc>
        <w:tc>
          <w:tcPr>
            <w:tcW w:w="1701" w:type="dxa"/>
            <w:vAlign w:val="center"/>
          </w:tcPr>
          <w:p w14:paraId="1C337C99">
            <w:pPr>
              <w:widowControl/>
              <w:jc w:val="center"/>
              <w:rPr>
                <w:rFonts w:ascii="Arial" w:hAnsi="Arial" w:cs="Arial"/>
                <w:kern w:val="0"/>
                <w:szCs w:val="21"/>
              </w:rPr>
            </w:pPr>
            <w:r>
              <w:rPr>
                <w:rFonts w:hint="eastAsia" w:ascii="Arial" w:hAnsi="Arial" w:cs="Arial"/>
                <w:kern w:val="0"/>
                <w:szCs w:val="21"/>
              </w:rPr>
              <w:t>4</w:t>
            </w:r>
          </w:p>
        </w:tc>
      </w:tr>
      <w:tr w14:paraId="5F18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4BF82BC1">
            <w:pPr>
              <w:widowControl/>
              <w:jc w:val="center"/>
              <w:rPr>
                <w:rFonts w:ascii="Arial" w:hAnsi="Arial" w:cs="Arial"/>
                <w:kern w:val="0"/>
                <w:szCs w:val="21"/>
              </w:rPr>
            </w:pPr>
            <w:r>
              <w:rPr>
                <w:rFonts w:ascii="Arial" w:hAnsi="Arial" w:cs="Arial"/>
                <w:kern w:val="0"/>
                <w:szCs w:val="21"/>
              </w:rPr>
              <w:t>6</w:t>
            </w:r>
          </w:p>
        </w:tc>
        <w:tc>
          <w:tcPr>
            <w:tcW w:w="2126" w:type="dxa"/>
            <w:vAlign w:val="center"/>
          </w:tcPr>
          <w:p w14:paraId="44DA9AE0">
            <w:pPr>
              <w:widowControl/>
              <w:jc w:val="center"/>
              <w:rPr>
                <w:rFonts w:ascii="Arial" w:hAnsi="Arial" w:cs="Arial"/>
                <w:kern w:val="0"/>
                <w:szCs w:val="21"/>
              </w:rPr>
            </w:pPr>
            <w:r>
              <w:rPr>
                <w:rFonts w:ascii="Arial" w:hAnsi="Arial" w:cs="Arial"/>
                <w:kern w:val="0"/>
                <w:szCs w:val="21"/>
              </w:rPr>
              <w:t>奓山街</w:t>
            </w:r>
          </w:p>
        </w:tc>
        <w:tc>
          <w:tcPr>
            <w:tcW w:w="1701" w:type="dxa"/>
            <w:vAlign w:val="center"/>
          </w:tcPr>
          <w:p w14:paraId="39D5A2D0">
            <w:pPr>
              <w:widowControl/>
              <w:jc w:val="center"/>
              <w:rPr>
                <w:rFonts w:ascii="Arial" w:hAnsi="Arial" w:cs="Arial"/>
                <w:kern w:val="0"/>
                <w:szCs w:val="21"/>
              </w:rPr>
            </w:pPr>
            <w:r>
              <w:rPr>
                <w:rFonts w:hint="eastAsia" w:ascii="Arial" w:hAnsi="Arial" w:cs="Arial"/>
                <w:kern w:val="0"/>
                <w:szCs w:val="21"/>
              </w:rPr>
              <w:t>1</w:t>
            </w:r>
            <w:r>
              <w:rPr>
                <w:rFonts w:ascii="Arial" w:hAnsi="Arial" w:cs="Arial"/>
                <w:kern w:val="0"/>
                <w:szCs w:val="21"/>
              </w:rPr>
              <w:t>7</w:t>
            </w:r>
          </w:p>
        </w:tc>
        <w:tc>
          <w:tcPr>
            <w:tcW w:w="851" w:type="dxa"/>
            <w:vAlign w:val="center"/>
          </w:tcPr>
          <w:p w14:paraId="2A9C8CBB">
            <w:pPr>
              <w:widowControl/>
              <w:jc w:val="center"/>
              <w:rPr>
                <w:rFonts w:ascii="Arial" w:hAnsi="Arial" w:cs="Arial"/>
                <w:kern w:val="0"/>
                <w:szCs w:val="21"/>
              </w:rPr>
            </w:pPr>
            <w:r>
              <w:rPr>
                <w:rFonts w:ascii="Arial" w:hAnsi="Arial" w:cs="Arial"/>
                <w:kern w:val="0"/>
                <w:szCs w:val="21"/>
              </w:rPr>
              <w:t>14</w:t>
            </w:r>
          </w:p>
        </w:tc>
        <w:tc>
          <w:tcPr>
            <w:tcW w:w="2126" w:type="dxa"/>
            <w:vAlign w:val="center"/>
          </w:tcPr>
          <w:p w14:paraId="71727615">
            <w:pPr>
              <w:widowControl/>
              <w:jc w:val="center"/>
              <w:rPr>
                <w:rFonts w:ascii="Arial" w:hAnsi="Arial" w:cs="Arial"/>
                <w:kern w:val="0"/>
                <w:szCs w:val="21"/>
              </w:rPr>
            </w:pPr>
            <w:r>
              <w:rPr>
                <w:rFonts w:ascii="Arial" w:hAnsi="Arial" w:cs="Arial"/>
                <w:kern w:val="0"/>
                <w:szCs w:val="21"/>
              </w:rPr>
              <w:t>沌口开发小区</w:t>
            </w:r>
          </w:p>
        </w:tc>
        <w:tc>
          <w:tcPr>
            <w:tcW w:w="1701" w:type="dxa"/>
            <w:vAlign w:val="center"/>
          </w:tcPr>
          <w:p w14:paraId="306AE1F5">
            <w:pPr>
              <w:widowControl/>
              <w:jc w:val="center"/>
              <w:rPr>
                <w:rFonts w:ascii="Arial" w:hAnsi="Arial" w:cs="Arial"/>
                <w:kern w:val="0"/>
                <w:szCs w:val="21"/>
              </w:rPr>
            </w:pPr>
            <w:r>
              <w:rPr>
                <w:rFonts w:hint="eastAsia" w:ascii="Arial" w:hAnsi="Arial" w:cs="Arial"/>
                <w:kern w:val="0"/>
                <w:szCs w:val="21"/>
              </w:rPr>
              <w:t>8</w:t>
            </w:r>
          </w:p>
        </w:tc>
      </w:tr>
      <w:tr w14:paraId="4874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0615DCA3">
            <w:pPr>
              <w:widowControl/>
              <w:jc w:val="center"/>
              <w:rPr>
                <w:rFonts w:ascii="Arial" w:hAnsi="Arial" w:cs="Arial"/>
                <w:kern w:val="0"/>
                <w:szCs w:val="21"/>
              </w:rPr>
            </w:pPr>
            <w:r>
              <w:rPr>
                <w:rFonts w:ascii="Arial" w:hAnsi="Arial" w:cs="Arial"/>
                <w:kern w:val="0"/>
                <w:szCs w:val="21"/>
              </w:rPr>
              <w:t>7</w:t>
            </w:r>
          </w:p>
        </w:tc>
        <w:tc>
          <w:tcPr>
            <w:tcW w:w="2126" w:type="dxa"/>
            <w:vAlign w:val="center"/>
          </w:tcPr>
          <w:p w14:paraId="231B3D06">
            <w:pPr>
              <w:widowControl/>
              <w:jc w:val="center"/>
              <w:rPr>
                <w:rFonts w:ascii="Arial" w:hAnsi="Arial" w:cs="Arial"/>
                <w:kern w:val="0"/>
                <w:szCs w:val="21"/>
              </w:rPr>
            </w:pPr>
            <w:r>
              <w:rPr>
                <w:rFonts w:ascii="Arial" w:hAnsi="Arial" w:cs="Arial"/>
                <w:kern w:val="0"/>
                <w:szCs w:val="21"/>
              </w:rPr>
              <w:t>索河镇</w:t>
            </w:r>
          </w:p>
        </w:tc>
        <w:tc>
          <w:tcPr>
            <w:tcW w:w="1701" w:type="dxa"/>
            <w:vAlign w:val="center"/>
          </w:tcPr>
          <w:p w14:paraId="2EA8D170">
            <w:pPr>
              <w:widowControl/>
              <w:jc w:val="center"/>
              <w:rPr>
                <w:rFonts w:ascii="Arial" w:hAnsi="Arial" w:cs="Arial"/>
                <w:kern w:val="0"/>
                <w:szCs w:val="21"/>
              </w:rPr>
            </w:pPr>
            <w:r>
              <w:rPr>
                <w:rFonts w:hint="eastAsia" w:ascii="Arial" w:hAnsi="Arial" w:cs="Arial"/>
                <w:kern w:val="0"/>
                <w:szCs w:val="21"/>
              </w:rPr>
              <w:t>3</w:t>
            </w:r>
          </w:p>
        </w:tc>
        <w:tc>
          <w:tcPr>
            <w:tcW w:w="851" w:type="dxa"/>
            <w:vAlign w:val="center"/>
          </w:tcPr>
          <w:p w14:paraId="7BE36109">
            <w:pPr>
              <w:widowControl/>
              <w:jc w:val="center"/>
              <w:rPr>
                <w:rFonts w:ascii="Arial" w:hAnsi="Arial" w:cs="Arial"/>
                <w:kern w:val="0"/>
                <w:szCs w:val="21"/>
              </w:rPr>
            </w:pPr>
            <w:r>
              <w:rPr>
                <w:rFonts w:ascii="Arial" w:hAnsi="Arial" w:cs="Arial"/>
                <w:kern w:val="0"/>
                <w:szCs w:val="21"/>
              </w:rPr>
              <w:t>15</w:t>
            </w:r>
          </w:p>
        </w:tc>
        <w:tc>
          <w:tcPr>
            <w:tcW w:w="2126" w:type="dxa"/>
            <w:vAlign w:val="center"/>
          </w:tcPr>
          <w:p w14:paraId="09CD28C6">
            <w:pPr>
              <w:widowControl/>
              <w:jc w:val="center"/>
              <w:rPr>
                <w:rFonts w:ascii="Arial" w:hAnsi="Arial" w:cs="Arial"/>
                <w:kern w:val="0"/>
                <w:szCs w:val="21"/>
              </w:rPr>
            </w:pPr>
            <w:r>
              <w:rPr>
                <w:rFonts w:hint="eastAsia" w:ascii="Arial" w:hAnsi="Arial" w:cs="Arial"/>
                <w:kern w:val="0"/>
                <w:szCs w:val="21"/>
              </w:rPr>
              <w:t>后官湖管委会</w:t>
            </w:r>
          </w:p>
        </w:tc>
        <w:tc>
          <w:tcPr>
            <w:tcW w:w="1701" w:type="dxa"/>
            <w:vAlign w:val="center"/>
          </w:tcPr>
          <w:p w14:paraId="638FCF4D">
            <w:pPr>
              <w:widowControl/>
              <w:jc w:val="center"/>
              <w:rPr>
                <w:rFonts w:ascii="Arial" w:hAnsi="Arial" w:cs="Arial"/>
                <w:kern w:val="0"/>
                <w:szCs w:val="21"/>
              </w:rPr>
            </w:pPr>
            <w:r>
              <w:rPr>
                <w:rFonts w:hint="eastAsia" w:ascii="Arial" w:hAnsi="Arial" w:cs="Arial"/>
                <w:kern w:val="0"/>
                <w:szCs w:val="21"/>
              </w:rPr>
              <w:t>1</w:t>
            </w:r>
            <w:r>
              <w:rPr>
                <w:rFonts w:ascii="Arial" w:hAnsi="Arial" w:cs="Arial"/>
                <w:kern w:val="0"/>
                <w:szCs w:val="21"/>
              </w:rPr>
              <w:t>5</w:t>
            </w:r>
          </w:p>
        </w:tc>
      </w:tr>
      <w:tr w14:paraId="424F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817" w:type="dxa"/>
            <w:vAlign w:val="center"/>
          </w:tcPr>
          <w:p w14:paraId="5B06388B">
            <w:pPr>
              <w:widowControl/>
              <w:jc w:val="center"/>
              <w:rPr>
                <w:rFonts w:ascii="Arial" w:hAnsi="Arial" w:cs="Arial"/>
                <w:kern w:val="0"/>
                <w:szCs w:val="21"/>
              </w:rPr>
            </w:pPr>
            <w:r>
              <w:rPr>
                <w:rFonts w:ascii="Arial" w:hAnsi="Arial" w:cs="Arial"/>
                <w:kern w:val="0"/>
                <w:szCs w:val="21"/>
              </w:rPr>
              <w:t>8</w:t>
            </w:r>
          </w:p>
        </w:tc>
        <w:tc>
          <w:tcPr>
            <w:tcW w:w="2126" w:type="dxa"/>
            <w:vAlign w:val="center"/>
          </w:tcPr>
          <w:p w14:paraId="138618BF">
            <w:pPr>
              <w:widowControl/>
              <w:jc w:val="center"/>
              <w:rPr>
                <w:rFonts w:ascii="Arial" w:hAnsi="Arial" w:cs="Arial"/>
                <w:kern w:val="0"/>
                <w:szCs w:val="21"/>
              </w:rPr>
            </w:pPr>
            <w:r>
              <w:rPr>
                <w:rFonts w:ascii="Arial" w:hAnsi="Arial" w:cs="Arial"/>
                <w:kern w:val="0"/>
                <w:szCs w:val="21"/>
              </w:rPr>
              <w:t>玉贤镇</w:t>
            </w:r>
          </w:p>
        </w:tc>
        <w:tc>
          <w:tcPr>
            <w:tcW w:w="1701" w:type="dxa"/>
            <w:vAlign w:val="center"/>
          </w:tcPr>
          <w:p w14:paraId="2D0701DF">
            <w:pPr>
              <w:widowControl/>
              <w:jc w:val="center"/>
              <w:rPr>
                <w:rFonts w:ascii="Arial" w:hAnsi="Arial" w:cs="Arial"/>
                <w:kern w:val="0"/>
                <w:szCs w:val="21"/>
              </w:rPr>
            </w:pPr>
            <w:r>
              <w:rPr>
                <w:rFonts w:hint="eastAsia" w:ascii="Arial" w:hAnsi="Arial" w:cs="Arial"/>
                <w:kern w:val="0"/>
                <w:szCs w:val="21"/>
              </w:rPr>
              <w:t>7</w:t>
            </w:r>
          </w:p>
        </w:tc>
        <w:tc>
          <w:tcPr>
            <w:tcW w:w="851" w:type="dxa"/>
            <w:vAlign w:val="center"/>
          </w:tcPr>
          <w:p w14:paraId="702FBCD5">
            <w:pPr>
              <w:widowControl/>
              <w:jc w:val="center"/>
              <w:rPr>
                <w:rFonts w:ascii="Arial" w:hAnsi="Arial" w:cs="Arial"/>
                <w:kern w:val="0"/>
                <w:szCs w:val="21"/>
              </w:rPr>
            </w:pPr>
            <w:r>
              <w:rPr>
                <w:rFonts w:ascii="Arial" w:hAnsi="Arial" w:cs="Arial"/>
                <w:kern w:val="0"/>
                <w:szCs w:val="21"/>
              </w:rPr>
              <w:t>16</w:t>
            </w:r>
          </w:p>
        </w:tc>
        <w:tc>
          <w:tcPr>
            <w:tcW w:w="2126" w:type="dxa"/>
            <w:vAlign w:val="center"/>
          </w:tcPr>
          <w:p w14:paraId="3AB5708A">
            <w:pPr>
              <w:widowControl/>
              <w:jc w:val="center"/>
              <w:rPr>
                <w:rFonts w:ascii="Arial" w:hAnsi="Arial" w:cs="Arial"/>
                <w:kern w:val="0"/>
                <w:szCs w:val="21"/>
              </w:rPr>
            </w:pPr>
            <w:r>
              <w:rPr>
                <w:rFonts w:hint="eastAsia" w:ascii="Arial" w:hAnsi="Arial" w:cs="Arial"/>
                <w:kern w:val="0"/>
                <w:szCs w:val="21"/>
              </w:rPr>
              <w:t>成功乡</w:t>
            </w:r>
          </w:p>
        </w:tc>
        <w:tc>
          <w:tcPr>
            <w:tcW w:w="1701" w:type="dxa"/>
            <w:vAlign w:val="center"/>
          </w:tcPr>
          <w:p w14:paraId="4CCC0859">
            <w:pPr>
              <w:widowControl/>
              <w:jc w:val="center"/>
              <w:rPr>
                <w:rFonts w:ascii="Arial" w:hAnsi="Arial" w:cs="Arial"/>
                <w:kern w:val="0"/>
                <w:szCs w:val="21"/>
              </w:rPr>
            </w:pPr>
            <w:r>
              <w:rPr>
                <w:rFonts w:hint="eastAsia" w:ascii="Arial" w:hAnsi="Arial" w:cs="Arial"/>
                <w:kern w:val="0"/>
                <w:szCs w:val="21"/>
              </w:rPr>
              <w:t>9</w:t>
            </w:r>
          </w:p>
        </w:tc>
      </w:tr>
    </w:tbl>
    <w:p w14:paraId="617E4E1F">
      <w:pPr>
        <w:widowControl/>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（2）质量达标率（9分）</w:t>
      </w:r>
    </w:p>
    <w:p w14:paraId="0E22D62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项目质量达标方面，该项指标评价得分为9分，评价结果为良。</w:t>
      </w:r>
    </w:p>
    <w:p w14:paraId="1EA3945B">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①</w:t>
      </w:r>
      <w:r>
        <w:rPr>
          <w:rFonts w:ascii="Arial" w:hAnsi="Arial" w:cs="Arial"/>
          <w:kern w:val="0"/>
          <w:sz w:val="24"/>
          <w:szCs w:val="24"/>
        </w:rPr>
        <w:t>法律援助项目有效投诉率低于0.3%，投诉查处率100%。2017年未发现投诉事项。</w:t>
      </w:r>
    </w:p>
    <w:p w14:paraId="6481A7F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2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②</w:t>
      </w:r>
      <w:r>
        <w:rPr>
          <w:rFonts w:ascii="Arial" w:hAnsi="Arial" w:cs="Arial"/>
          <w:kern w:val="0"/>
          <w:sz w:val="24"/>
          <w:szCs w:val="24"/>
        </w:rPr>
        <w:fldChar w:fldCharType="end"/>
      </w:r>
      <w:r>
        <w:rPr>
          <w:rFonts w:ascii="Arial" w:hAnsi="Arial" w:cs="Arial"/>
          <w:kern w:val="0"/>
          <w:sz w:val="24"/>
          <w:szCs w:val="24"/>
        </w:rPr>
        <w:t xml:space="preserve">民间纠纷调解成功率99%以上。2017年民间纠纷调解3625件，调解成功3609件，调解成功率99.56%。 </w:t>
      </w:r>
    </w:p>
    <w:tbl>
      <w:tblPr>
        <w:tblStyle w:val="14"/>
        <w:tblW w:w="8799" w:type="dxa"/>
        <w:tblInd w:w="98" w:type="dxa"/>
        <w:tblLayout w:type="autofit"/>
        <w:tblCellMar>
          <w:top w:w="0" w:type="dxa"/>
          <w:left w:w="108" w:type="dxa"/>
          <w:bottom w:w="0" w:type="dxa"/>
          <w:right w:w="108" w:type="dxa"/>
        </w:tblCellMar>
      </w:tblPr>
      <w:tblGrid>
        <w:gridCol w:w="680"/>
        <w:gridCol w:w="2165"/>
        <w:gridCol w:w="1985"/>
        <w:gridCol w:w="1984"/>
        <w:gridCol w:w="1985"/>
      </w:tblGrid>
      <w:tr w14:paraId="71BAD33D">
        <w:tblPrEx>
          <w:tblCellMar>
            <w:top w:w="0" w:type="dxa"/>
            <w:left w:w="108" w:type="dxa"/>
            <w:bottom w:w="0" w:type="dxa"/>
            <w:right w:w="108" w:type="dxa"/>
          </w:tblCellMar>
        </w:tblPrEx>
        <w:trPr>
          <w:trHeight w:val="567" w:hRule="exact"/>
          <w:tblHead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0A2F9">
            <w:pPr>
              <w:widowControl/>
              <w:jc w:val="center"/>
              <w:rPr>
                <w:rFonts w:ascii="Arial" w:hAnsi="Arial" w:cs="Arial"/>
                <w:kern w:val="0"/>
                <w:szCs w:val="21"/>
              </w:rPr>
            </w:pPr>
            <w:r>
              <w:rPr>
                <w:rFonts w:ascii="Arial" w:hAnsi="Arial" w:cs="Arial"/>
                <w:kern w:val="0"/>
                <w:szCs w:val="21"/>
              </w:rPr>
              <w:t>序号</w:t>
            </w:r>
          </w:p>
        </w:tc>
        <w:tc>
          <w:tcPr>
            <w:tcW w:w="2165" w:type="dxa"/>
            <w:tcBorders>
              <w:top w:val="single" w:color="auto" w:sz="4" w:space="0"/>
              <w:left w:val="nil"/>
              <w:bottom w:val="single" w:color="auto" w:sz="4" w:space="0"/>
              <w:right w:val="single" w:color="auto" w:sz="4" w:space="0"/>
            </w:tcBorders>
            <w:shd w:val="clear" w:color="auto" w:fill="auto"/>
            <w:noWrap/>
            <w:vAlign w:val="center"/>
          </w:tcPr>
          <w:p w14:paraId="7BD53002">
            <w:pPr>
              <w:widowControl/>
              <w:jc w:val="center"/>
              <w:rPr>
                <w:rFonts w:ascii="Arial" w:hAnsi="Arial" w:cs="Arial"/>
                <w:kern w:val="0"/>
                <w:szCs w:val="21"/>
              </w:rPr>
            </w:pPr>
            <w:r>
              <w:rPr>
                <w:rFonts w:ascii="Arial" w:hAnsi="Arial" w:cs="Arial"/>
                <w:kern w:val="0"/>
                <w:szCs w:val="21"/>
              </w:rPr>
              <w:t>单位</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14AE75D">
            <w:pPr>
              <w:widowControl/>
              <w:jc w:val="center"/>
              <w:rPr>
                <w:rFonts w:ascii="Arial" w:hAnsi="Arial" w:cs="Arial"/>
                <w:kern w:val="0"/>
                <w:szCs w:val="21"/>
              </w:rPr>
            </w:pPr>
            <w:r>
              <w:rPr>
                <w:rFonts w:ascii="Arial" w:hAnsi="Arial" w:cs="Arial"/>
                <w:kern w:val="0"/>
                <w:szCs w:val="21"/>
              </w:rPr>
              <w:t>调解案件总数</w:t>
            </w: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681D0D4B">
            <w:pPr>
              <w:widowControl/>
              <w:jc w:val="center"/>
              <w:rPr>
                <w:rFonts w:ascii="Arial" w:hAnsi="Arial" w:cs="Arial"/>
                <w:kern w:val="0"/>
                <w:szCs w:val="21"/>
              </w:rPr>
            </w:pPr>
            <w:r>
              <w:rPr>
                <w:rFonts w:ascii="Arial" w:hAnsi="Arial" w:cs="Arial"/>
                <w:kern w:val="0"/>
                <w:szCs w:val="21"/>
              </w:rPr>
              <w:t>调解成功数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6387BD36">
            <w:pPr>
              <w:widowControl/>
              <w:jc w:val="center"/>
              <w:rPr>
                <w:rFonts w:ascii="Arial" w:hAnsi="Arial" w:cs="Arial"/>
                <w:kern w:val="0"/>
                <w:szCs w:val="21"/>
              </w:rPr>
            </w:pPr>
            <w:r>
              <w:rPr>
                <w:rFonts w:ascii="Arial" w:hAnsi="Arial" w:cs="Arial"/>
                <w:kern w:val="0"/>
                <w:szCs w:val="21"/>
              </w:rPr>
              <w:t>调解成功率</w:t>
            </w:r>
          </w:p>
        </w:tc>
      </w:tr>
      <w:tr w14:paraId="648083EE">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1C168D08">
            <w:pPr>
              <w:widowControl/>
              <w:jc w:val="center"/>
              <w:rPr>
                <w:rFonts w:ascii="Arial" w:hAnsi="Arial" w:cs="Arial"/>
                <w:kern w:val="0"/>
                <w:szCs w:val="21"/>
              </w:rPr>
            </w:pPr>
            <w:r>
              <w:rPr>
                <w:rFonts w:ascii="Arial" w:hAnsi="Arial" w:cs="Arial"/>
                <w:kern w:val="0"/>
                <w:szCs w:val="21"/>
              </w:rPr>
              <w:t>1</w:t>
            </w:r>
          </w:p>
        </w:tc>
        <w:tc>
          <w:tcPr>
            <w:tcW w:w="2165" w:type="dxa"/>
            <w:tcBorders>
              <w:top w:val="nil"/>
              <w:left w:val="nil"/>
              <w:bottom w:val="single" w:color="auto" w:sz="4" w:space="0"/>
              <w:right w:val="single" w:color="auto" w:sz="4" w:space="0"/>
            </w:tcBorders>
            <w:shd w:val="clear" w:color="auto" w:fill="auto"/>
            <w:noWrap/>
            <w:vAlign w:val="center"/>
          </w:tcPr>
          <w:p w14:paraId="2B71AE58">
            <w:pPr>
              <w:widowControl/>
              <w:jc w:val="center"/>
              <w:rPr>
                <w:rFonts w:ascii="Arial" w:hAnsi="Arial" w:cs="Arial"/>
                <w:kern w:val="0"/>
                <w:szCs w:val="21"/>
              </w:rPr>
            </w:pPr>
            <w:r>
              <w:rPr>
                <w:rFonts w:ascii="Arial" w:hAnsi="Arial" w:cs="Arial"/>
                <w:kern w:val="0"/>
                <w:szCs w:val="21"/>
              </w:rPr>
              <w:t>蔡甸街</w:t>
            </w:r>
          </w:p>
        </w:tc>
        <w:tc>
          <w:tcPr>
            <w:tcW w:w="1985" w:type="dxa"/>
            <w:tcBorders>
              <w:top w:val="nil"/>
              <w:left w:val="nil"/>
              <w:bottom w:val="single" w:color="auto" w:sz="4" w:space="0"/>
              <w:right w:val="single" w:color="auto" w:sz="4" w:space="0"/>
            </w:tcBorders>
            <w:shd w:val="clear" w:color="auto" w:fill="auto"/>
            <w:noWrap/>
            <w:vAlign w:val="center"/>
          </w:tcPr>
          <w:p w14:paraId="30AB0963">
            <w:pPr>
              <w:widowControl/>
              <w:jc w:val="center"/>
              <w:rPr>
                <w:rFonts w:ascii="Arial" w:hAnsi="Arial" w:cs="Arial"/>
                <w:kern w:val="0"/>
                <w:szCs w:val="21"/>
              </w:rPr>
            </w:pPr>
            <w:r>
              <w:rPr>
                <w:rFonts w:ascii="Arial" w:hAnsi="Arial" w:cs="Arial"/>
                <w:kern w:val="0"/>
                <w:szCs w:val="21"/>
              </w:rPr>
              <w:t>311</w:t>
            </w:r>
          </w:p>
        </w:tc>
        <w:tc>
          <w:tcPr>
            <w:tcW w:w="1984" w:type="dxa"/>
            <w:tcBorders>
              <w:top w:val="nil"/>
              <w:left w:val="nil"/>
              <w:bottom w:val="single" w:color="auto" w:sz="4" w:space="0"/>
              <w:right w:val="single" w:color="auto" w:sz="4" w:space="0"/>
            </w:tcBorders>
            <w:shd w:val="clear" w:color="auto" w:fill="auto"/>
            <w:noWrap/>
            <w:vAlign w:val="center"/>
          </w:tcPr>
          <w:p w14:paraId="0526459A">
            <w:pPr>
              <w:widowControl/>
              <w:jc w:val="center"/>
              <w:rPr>
                <w:rFonts w:ascii="Arial" w:hAnsi="Arial" w:cs="Arial"/>
                <w:kern w:val="0"/>
                <w:szCs w:val="21"/>
              </w:rPr>
            </w:pPr>
            <w:r>
              <w:rPr>
                <w:rFonts w:ascii="Arial" w:hAnsi="Arial" w:cs="Arial"/>
                <w:kern w:val="0"/>
                <w:szCs w:val="21"/>
              </w:rPr>
              <w:t>311</w:t>
            </w:r>
          </w:p>
        </w:tc>
        <w:tc>
          <w:tcPr>
            <w:tcW w:w="1985" w:type="dxa"/>
            <w:tcBorders>
              <w:top w:val="nil"/>
              <w:left w:val="nil"/>
              <w:bottom w:val="single" w:color="auto" w:sz="4" w:space="0"/>
              <w:right w:val="single" w:color="auto" w:sz="4" w:space="0"/>
            </w:tcBorders>
            <w:shd w:val="clear" w:color="auto" w:fill="auto"/>
            <w:noWrap/>
            <w:vAlign w:val="center"/>
          </w:tcPr>
          <w:p w14:paraId="47954174">
            <w:pPr>
              <w:widowControl/>
              <w:jc w:val="center"/>
              <w:rPr>
                <w:rFonts w:ascii="Arial" w:hAnsi="Arial" w:cs="Arial"/>
                <w:kern w:val="0"/>
                <w:szCs w:val="21"/>
              </w:rPr>
            </w:pPr>
            <w:r>
              <w:rPr>
                <w:rFonts w:ascii="Arial" w:hAnsi="Arial" w:cs="Arial"/>
                <w:kern w:val="0"/>
                <w:szCs w:val="21"/>
              </w:rPr>
              <w:t>100.00%</w:t>
            </w:r>
          </w:p>
        </w:tc>
      </w:tr>
      <w:tr w14:paraId="684CBB58">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032714CA">
            <w:pPr>
              <w:widowControl/>
              <w:jc w:val="center"/>
              <w:rPr>
                <w:rFonts w:ascii="Arial" w:hAnsi="Arial" w:cs="Arial"/>
                <w:kern w:val="0"/>
                <w:szCs w:val="21"/>
              </w:rPr>
            </w:pPr>
            <w:r>
              <w:rPr>
                <w:rFonts w:ascii="Arial" w:hAnsi="Arial" w:cs="Arial"/>
                <w:kern w:val="0"/>
                <w:szCs w:val="21"/>
              </w:rPr>
              <w:t>2</w:t>
            </w:r>
          </w:p>
        </w:tc>
        <w:tc>
          <w:tcPr>
            <w:tcW w:w="2165" w:type="dxa"/>
            <w:tcBorders>
              <w:top w:val="nil"/>
              <w:left w:val="nil"/>
              <w:bottom w:val="single" w:color="auto" w:sz="4" w:space="0"/>
              <w:right w:val="single" w:color="auto" w:sz="4" w:space="0"/>
            </w:tcBorders>
            <w:shd w:val="clear" w:color="auto" w:fill="auto"/>
            <w:noWrap/>
            <w:vAlign w:val="center"/>
          </w:tcPr>
          <w:p w14:paraId="4B910351">
            <w:pPr>
              <w:widowControl/>
              <w:jc w:val="center"/>
              <w:rPr>
                <w:rFonts w:ascii="Arial" w:hAnsi="Arial" w:cs="Arial"/>
                <w:kern w:val="0"/>
                <w:szCs w:val="21"/>
              </w:rPr>
            </w:pPr>
            <w:r>
              <w:rPr>
                <w:rFonts w:ascii="Arial" w:hAnsi="Arial" w:cs="Arial"/>
                <w:kern w:val="0"/>
                <w:szCs w:val="21"/>
              </w:rPr>
              <w:t>张湾街</w:t>
            </w:r>
          </w:p>
        </w:tc>
        <w:tc>
          <w:tcPr>
            <w:tcW w:w="1985" w:type="dxa"/>
            <w:tcBorders>
              <w:top w:val="nil"/>
              <w:left w:val="nil"/>
              <w:bottom w:val="single" w:color="auto" w:sz="4" w:space="0"/>
              <w:right w:val="single" w:color="auto" w:sz="4" w:space="0"/>
            </w:tcBorders>
            <w:shd w:val="clear" w:color="auto" w:fill="auto"/>
            <w:noWrap/>
            <w:vAlign w:val="center"/>
          </w:tcPr>
          <w:p w14:paraId="075B7ADE">
            <w:pPr>
              <w:widowControl/>
              <w:jc w:val="center"/>
              <w:rPr>
                <w:rFonts w:ascii="Arial" w:hAnsi="Arial" w:cs="Arial"/>
                <w:kern w:val="0"/>
                <w:szCs w:val="21"/>
              </w:rPr>
            </w:pPr>
            <w:r>
              <w:rPr>
                <w:rFonts w:ascii="Arial" w:hAnsi="Arial" w:cs="Arial"/>
                <w:kern w:val="0"/>
                <w:szCs w:val="21"/>
              </w:rPr>
              <w:t>351</w:t>
            </w:r>
          </w:p>
        </w:tc>
        <w:tc>
          <w:tcPr>
            <w:tcW w:w="1984" w:type="dxa"/>
            <w:tcBorders>
              <w:top w:val="nil"/>
              <w:left w:val="nil"/>
              <w:bottom w:val="single" w:color="auto" w:sz="4" w:space="0"/>
              <w:right w:val="single" w:color="auto" w:sz="4" w:space="0"/>
            </w:tcBorders>
            <w:shd w:val="clear" w:color="auto" w:fill="auto"/>
            <w:noWrap/>
            <w:vAlign w:val="center"/>
          </w:tcPr>
          <w:p w14:paraId="5E1A713B">
            <w:pPr>
              <w:widowControl/>
              <w:jc w:val="center"/>
              <w:rPr>
                <w:rFonts w:ascii="Arial" w:hAnsi="Arial" w:cs="Arial"/>
                <w:kern w:val="0"/>
                <w:szCs w:val="21"/>
              </w:rPr>
            </w:pPr>
            <w:r>
              <w:rPr>
                <w:rFonts w:ascii="Arial" w:hAnsi="Arial" w:cs="Arial"/>
                <w:kern w:val="0"/>
                <w:szCs w:val="21"/>
              </w:rPr>
              <w:t>351</w:t>
            </w:r>
          </w:p>
        </w:tc>
        <w:tc>
          <w:tcPr>
            <w:tcW w:w="1985" w:type="dxa"/>
            <w:tcBorders>
              <w:top w:val="nil"/>
              <w:left w:val="nil"/>
              <w:bottom w:val="single" w:color="auto" w:sz="4" w:space="0"/>
              <w:right w:val="single" w:color="auto" w:sz="4" w:space="0"/>
            </w:tcBorders>
            <w:shd w:val="clear" w:color="auto" w:fill="auto"/>
            <w:noWrap/>
            <w:vAlign w:val="center"/>
          </w:tcPr>
          <w:p w14:paraId="4557E03A">
            <w:pPr>
              <w:widowControl/>
              <w:jc w:val="center"/>
              <w:rPr>
                <w:rFonts w:ascii="Arial" w:hAnsi="Arial" w:cs="Arial"/>
                <w:kern w:val="0"/>
                <w:szCs w:val="21"/>
              </w:rPr>
            </w:pPr>
            <w:r>
              <w:rPr>
                <w:rFonts w:ascii="Arial" w:hAnsi="Arial" w:cs="Arial"/>
                <w:kern w:val="0"/>
                <w:szCs w:val="21"/>
              </w:rPr>
              <w:t>100.00%</w:t>
            </w:r>
          </w:p>
        </w:tc>
      </w:tr>
      <w:tr w14:paraId="41DC5FC5">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69AABF17">
            <w:pPr>
              <w:widowControl/>
              <w:jc w:val="center"/>
              <w:rPr>
                <w:rFonts w:ascii="Arial" w:hAnsi="Arial" w:cs="Arial"/>
                <w:kern w:val="0"/>
                <w:szCs w:val="21"/>
              </w:rPr>
            </w:pPr>
            <w:r>
              <w:rPr>
                <w:rFonts w:ascii="Arial" w:hAnsi="Arial" w:cs="Arial"/>
                <w:kern w:val="0"/>
                <w:szCs w:val="21"/>
              </w:rPr>
              <w:t>3</w:t>
            </w:r>
          </w:p>
        </w:tc>
        <w:tc>
          <w:tcPr>
            <w:tcW w:w="2165" w:type="dxa"/>
            <w:tcBorders>
              <w:top w:val="nil"/>
              <w:left w:val="nil"/>
              <w:bottom w:val="single" w:color="auto" w:sz="4" w:space="0"/>
              <w:right w:val="single" w:color="auto" w:sz="4" w:space="0"/>
            </w:tcBorders>
            <w:shd w:val="clear" w:color="auto" w:fill="auto"/>
            <w:noWrap/>
            <w:vAlign w:val="center"/>
          </w:tcPr>
          <w:p w14:paraId="5C376B89">
            <w:pPr>
              <w:widowControl/>
              <w:jc w:val="center"/>
              <w:rPr>
                <w:rFonts w:ascii="Arial" w:hAnsi="Arial" w:cs="Arial"/>
                <w:kern w:val="0"/>
                <w:szCs w:val="21"/>
              </w:rPr>
            </w:pPr>
            <w:r>
              <w:rPr>
                <w:rFonts w:ascii="Arial" w:hAnsi="Arial" w:cs="Arial"/>
                <w:kern w:val="0"/>
                <w:szCs w:val="21"/>
              </w:rPr>
              <w:t>大集街</w:t>
            </w:r>
          </w:p>
        </w:tc>
        <w:tc>
          <w:tcPr>
            <w:tcW w:w="1985" w:type="dxa"/>
            <w:tcBorders>
              <w:top w:val="nil"/>
              <w:left w:val="nil"/>
              <w:bottom w:val="single" w:color="auto" w:sz="4" w:space="0"/>
              <w:right w:val="single" w:color="auto" w:sz="4" w:space="0"/>
            </w:tcBorders>
            <w:shd w:val="clear" w:color="auto" w:fill="auto"/>
            <w:noWrap/>
            <w:vAlign w:val="center"/>
          </w:tcPr>
          <w:p w14:paraId="26C1C623">
            <w:pPr>
              <w:widowControl/>
              <w:jc w:val="center"/>
              <w:rPr>
                <w:rFonts w:ascii="Arial" w:hAnsi="Arial" w:cs="Arial"/>
                <w:kern w:val="0"/>
                <w:szCs w:val="21"/>
              </w:rPr>
            </w:pPr>
            <w:r>
              <w:rPr>
                <w:rFonts w:ascii="Arial" w:hAnsi="Arial" w:cs="Arial"/>
                <w:kern w:val="0"/>
                <w:szCs w:val="21"/>
              </w:rPr>
              <w:t>618</w:t>
            </w:r>
          </w:p>
        </w:tc>
        <w:tc>
          <w:tcPr>
            <w:tcW w:w="1984" w:type="dxa"/>
            <w:tcBorders>
              <w:top w:val="nil"/>
              <w:left w:val="nil"/>
              <w:bottom w:val="single" w:color="auto" w:sz="4" w:space="0"/>
              <w:right w:val="single" w:color="auto" w:sz="4" w:space="0"/>
            </w:tcBorders>
            <w:shd w:val="clear" w:color="auto" w:fill="auto"/>
            <w:noWrap/>
            <w:vAlign w:val="center"/>
          </w:tcPr>
          <w:p w14:paraId="57DDBFC2">
            <w:pPr>
              <w:widowControl/>
              <w:jc w:val="center"/>
              <w:rPr>
                <w:rFonts w:ascii="Arial" w:hAnsi="Arial" w:cs="Arial"/>
                <w:kern w:val="0"/>
                <w:szCs w:val="21"/>
              </w:rPr>
            </w:pPr>
            <w:r>
              <w:rPr>
                <w:rFonts w:ascii="Arial" w:hAnsi="Arial" w:cs="Arial"/>
                <w:kern w:val="0"/>
                <w:szCs w:val="21"/>
              </w:rPr>
              <w:t>612</w:t>
            </w:r>
          </w:p>
        </w:tc>
        <w:tc>
          <w:tcPr>
            <w:tcW w:w="1985" w:type="dxa"/>
            <w:tcBorders>
              <w:top w:val="nil"/>
              <w:left w:val="nil"/>
              <w:bottom w:val="single" w:color="auto" w:sz="4" w:space="0"/>
              <w:right w:val="single" w:color="auto" w:sz="4" w:space="0"/>
            </w:tcBorders>
            <w:shd w:val="clear" w:color="auto" w:fill="auto"/>
            <w:noWrap/>
            <w:vAlign w:val="center"/>
          </w:tcPr>
          <w:p w14:paraId="205B4F0F">
            <w:pPr>
              <w:widowControl/>
              <w:jc w:val="center"/>
              <w:rPr>
                <w:rFonts w:ascii="Arial" w:hAnsi="Arial" w:cs="Arial"/>
                <w:kern w:val="0"/>
                <w:szCs w:val="21"/>
              </w:rPr>
            </w:pPr>
            <w:r>
              <w:rPr>
                <w:rFonts w:ascii="Arial" w:hAnsi="Arial" w:cs="Arial"/>
                <w:kern w:val="0"/>
                <w:szCs w:val="21"/>
              </w:rPr>
              <w:t>99.03%</w:t>
            </w:r>
          </w:p>
        </w:tc>
      </w:tr>
      <w:tr w14:paraId="37AC7525">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3975DA81">
            <w:pPr>
              <w:widowControl/>
              <w:jc w:val="center"/>
              <w:rPr>
                <w:rFonts w:ascii="Arial" w:hAnsi="Arial" w:cs="Arial"/>
                <w:kern w:val="0"/>
                <w:szCs w:val="21"/>
              </w:rPr>
            </w:pPr>
            <w:r>
              <w:rPr>
                <w:rFonts w:ascii="Arial" w:hAnsi="Arial" w:cs="Arial"/>
                <w:kern w:val="0"/>
                <w:szCs w:val="21"/>
              </w:rPr>
              <w:t>4</w:t>
            </w:r>
          </w:p>
        </w:tc>
        <w:tc>
          <w:tcPr>
            <w:tcW w:w="2165" w:type="dxa"/>
            <w:tcBorders>
              <w:top w:val="nil"/>
              <w:left w:val="nil"/>
              <w:bottom w:val="single" w:color="auto" w:sz="4" w:space="0"/>
              <w:right w:val="single" w:color="auto" w:sz="4" w:space="0"/>
            </w:tcBorders>
            <w:shd w:val="clear" w:color="auto" w:fill="auto"/>
            <w:noWrap/>
            <w:vAlign w:val="center"/>
          </w:tcPr>
          <w:p w14:paraId="64F359E5">
            <w:pPr>
              <w:widowControl/>
              <w:jc w:val="center"/>
              <w:rPr>
                <w:rFonts w:ascii="Arial" w:hAnsi="Arial" w:cs="Arial"/>
                <w:kern w:val="0"/>
                <w:szCs w:val="21"/>
              </w:rPr>
            </w:pPr>
            <w:r>
              <w:rPr>
                <w:rFonts w:ascii="Arial" w:hAnsi="Arial" w:cs="Arial"/>
                <w:kern w:val="0"/>
                <w:szCs w:val="21"/>
              </w:rPr>
              <w:t>永安街</w:t>
            </w:r>
          </w:p>
        </w:tc>
        <w:tc>
          <w:tcPr>
            <w:tcW w:w="1985" w:type="dxa"/>
            <w:tcBorders>
              <w:top w:val="nil"/>
              <w:left w:val="nil"/>
              <w:bottom w:val="single" w:color="auto" w:sz="4" w:space="0"/>
              <w:right w:val="single" w:color="auto" w:sz="4" w:space="0"/>
            </w:tcBorders>
            <w:shd w:val="clear" w:color="auto" w:fill="auto"/>
            <w:noWrap/>
            <w:vAlign w:val="center"/>
          </w:tcPr>
          <w:p w14:paraId="5AE692FC">
            <w:pPr>
              <w:widowControl/>
              <w:jc w:val="center"/>
              <w:rPr>
                <w:rFonts w:ascii="Arial" w:hAnsi="Arial" w:cs="Arial"/>
                <w:kern w:val="0"/>
                <w:szCs w:val="21"/>
              </w:rPr>
            </w:pPr>
            <w:r>
              <w:rPr>
                <w:rFonts w:ascii="Arial" w:hAnsi="Arial" w:cs="Arial"/>
                <w:kern w:val="0"/>
                <w:szCs w:val="21"/>
              </w:rPr>
              <w:t>262</w:t>
            </w:r>
          </w:p>
        </w:tc>
        <w:tc>
          <w:tcPr>
            <w:tcW w:w="1984" w:type="dxa"/>
            <w:tcBorders>
              <w:top w:val="nil"/>
              <w:left w:val="nil"/>
              <w:bottom w:val="single" w:color="auto" w:sz="4" w:space="0"/>
              <w:right w:val="single" w:color="auto" w:sz="4" w:space="0"/>
            </w:tcBorders>
            <w:shd w:val="clear" w:color="auto" w:fill="auto"/>
            <w:noWrap/>
            <w:vAlign w:val="center"/>
          </w:tcPr>
          <w:p w14:paraId="09293932">
            <w:pPr>
              <w:widowControl/>
              <w:jc w:val="center"/>
              <w:rPr>
                <w:rFonts w:ascii="Arial" w:hAnsi="Arial" w:cs="Arial"/>
                <w:kern w:val="0"/>
                <w:szCs w:val="21"/>
              </w:rPr>
            </w:pPr>
            <w:r>
              <w:rPr>
                <w:rFonts w:ascii="Arial" w:hAnsi="Arial" w:cs="Arial"/>
                <w:kern w:val="0"/>
                <w:szCs w:val="21"/>
              </w:rPr>
              <w:t>262</w:t>
            </w:r>
          </w:p>
        </w:tc>
        <w:tc>
          <w:tcPr>
            <w:tcW w:w="1985" w:type="dxa"/>
            <w:tcBorders>
              <w:top w:val="nil"/>
              <w:left w:val="nil"/>
              <w:bottom w:val="single" w:color="auto" w:sz="4" w:space="0"/>
              <w:right w:val="single" w:color="auto" w:sz="4" w:space="0"/>
            </w:tcBorders>
            <w:shd w:val="clear" w:color="auto" w:fill="auto"/>
            <w:noWrap/>
            <w:vAlign w:val="center"/>
          </w:tcPr>
          <w:p w14:paraId="2823C365">
            <w:pPr>
              <w:widowControl/>
              <w:jc w:val="center"/>
              <w:rPr>
                <w:rFonts w:ascii="Arial" w:hAnsi="Arial" w:cs="Arial"/>
                <w:kern w:val="0"/>
                <w:szCs w:val="21"/>
              </w:rPr>
            </w:pPr>
            <w:r>
              <w:rPr>
                <w:rFonts w:ascii="Arial" w:hAnsi="Arial" w:cs="Arial"/>
                <w:kern w:val="0"/>
                <w:szCs w:val="21"/>
              </w:rPr>
              <w:t>100.00%</w:t>
            </w:r>
          </w:p>
        </w:tc>
      </w:tr>
      <w:tr w14:paraId="644D4E01">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10898EF5">
            <w:pPr>
              <w:widowControl/>
              <w:jc w:val="center"/>
              <w:rPr>
                <w:rFonts w:ascii="Arial" w:hAnsi="Arial" w:cs="Arial"/>
                <w:kern w:val="0"/>
                <w:szCs w:val="21"/>
              </w:rPr>
            </w:pPr>
            <w:r>
              <w:rPr>
                <w:rFonts w:ascii="Arial" w:hAnsi="Arial" w:cs="Arial"/>
                <w:kern w:val="0"/>
                <w:szCs w:val="21"/>
              </w:rPr>
              <w:t>5</w:t>
            </w:r>
          </w:p>
        </w:tc>
        <w:tc>
          <w:tcPr>
            <w:tcW w:w="2165" w:type="dxa"/>
            <w:tcBorders>
              <w:top w:val="nil"/>
              <w:left w:val="nil"/>
              <w:bottom w:val="single" w:color="auto" w:sz="4" w:space="0"/>
              <w:right w:val="single" w:color="auto" w:sz="4" w:space="0"/>
            </w:tcBorders>
            <w:shd w:val="clear" w:color="auto" w:fill="auto"/>
            <w:noWrap/>
            <w:vAlign w:val="center"/>
          </w:tcPr>
          <w:p w14:paraId="2B126111">
            <w:pPr>
              <w:widowControl/>
              <w:jc w:val="center"/>
              <w:rPr>
                <w:rFonts w:ascii="Arial" w:hAnsi="Arial" w:cs="Arial"/>
                <w:kern w:val="0"/>
                <w:szCs w:val="21"/>
              </w:rPr>
            </w:pPr>
            <w:r>
              <w:rPr>
                <w:rFonts w:ascii="Arial" w:hAnsi="Arial" w:cs="Arial"/>
                <w:kern w:val="0"/>
                <w:szCs w:val="21"/>
              </w:rPr>
              <w:t>侏儒山街</w:t>
            </w:r>
          </w:p>
        </w:tc>
        <w:tc>
          <w:tcPr>
            <w:tcW w:w="1985" w:type="dxa"/>
            <w:tcBorders>
              <w:top w:val="nil"/>
              <w:left w:val="nil"/>
              <w:bottom w:val="single" w:color="auto" w:sz="4" w:space="0"/>
              <w:right w:val="single" w:color="auto" w:sz="4" w:space="0"/>
            </w:tcBorders>
            <w:shd w:val="clear" w:color="auto" w:fill="auto"/>
            <w:noWrap/>
            <w:vAlign w:val="center"/>
          </w:tcPr>
          <w:p w14:paraId="333704C4">
            <w:pPr>
              <w:widowControl/>
              <w:jc w:val="center"/>
              <w:rPr>
                <w:rFonts w:ascii="Arial" w:hAnsi="Arial" w:cs="Arial"/>
                <w:kern w:val="0"/>
                <w:szCs w:val="21"/>
              </w:rPr>
            </w:pPr>
            <w:r>
              <w:rPr>
                <w:rFonts w:ascii="Arial" w:hAnsi="Arial" w:cs="Arial"/>
                <w:kern w:val="0"/>
                <w:szCs w:val="21"/>
              </w:rPr>
              <w:t>372</w:t>
            </w:r>
          </w:p>
        </w:tc>
        <w:tc>
          <w:tcPr>
            <w:tcW w:w="1984" w:type="dxa"/>
            <w:tcBorders>
              <w:top w:val="nil"/>
              <w:left w:val="nil"/>
              <w:bottom w:val="single" w:color="auto" w:sz="4" w:space="0"/>
              <w:right w:val="single" w:color="auto" w:sz="4" w:space="0"/>
            </w:tcBorders>
            <w:shd w:val="clear" w:color="auto" w:fill="auto"/>
            <w:noWrap/>
            <w:vAlign w:val="center"/>
          </w:tcPr>
          <w:p w14:paraId="7889464E">
            <w:pPr>
              <w:widowControl/>
              <w:jc w:val="center"/>
              <w:rPr>
                <w:rFonts w:ascii="Arial" w:hAnsi="Arial" w:cs="Arial"/>
                <w:kern w:val="0"/>
                <w:szCs w:val="21"/>
              </w:rPr>
            </w:pPr>
            <w:r>
              <w:rPr>
                <w:rFonts w:ascii="Arial" w:hAnsi="Arial" w:cs="Arial"/>
                <w:kern w:val="0"/>
                <w:szCs w:val="21"/>
              </w:rPr>
              <w:t>370</w:t>
            </w:r>
          </w:p>
        </w:tc>
        <w:tc>
          <w:tcPr>
            <w:tcW w:w="1985" w:type="dxa"/>
            <w:tcBorders>
              <w:top w:val="nil"/>
              <w:left w:val="nil"/>
              <w:bottom w:val="single" w:color="auto" w:sz="4" w:space="0"/>
              <w:right w:val="single" w:color="auto" w:sz="4" w:space="0"/>
            </w:tcBorders>
            <w:shd w:val="clear" w:color="auto" w:fill="auto"/>
            <w:noWrap/>
            <w:vAlign w:val="center"/>
          </w:tcPr>
          <w:p w14:paraId="350A0560">
            <w:pPr>
              <w:widowControl/>
              <w:jc w:val="center"/>
              <w:rPr>
                <w:rFonts w:ascii="Arial" w:hAnsi="Arial" w:cs="Arial"/>
                <w:kern w:val="0"/>
                <w:szCs w:val="21"/>
              </w:rPr>
            </w:pPr>
            <w:r>
              <w:rPr>
                <w:rFonts w:ascii="Arial" w:hAnsi="Arial" w:cs="Arial"/>
                <w:kern w:val="0"/>
                <w:szCs w:val="21"/>
              </w:rPr>
              <w:t>99.46%</w:t>
            </w:r>
          </w:p>
        </w:tc>
      </w:tr>
      <w:tr w14:paraId="1A3203F4">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20DDD6B5">
            <w:pPr>
              <w:widowControl/>
              <w:jc w:val="center"/>
              <w:rPr>
                <w:rFonts w:ascii="Arial" w:hAnsi="Arial" w:cs="Arial"/>
                <w:kern w:val="0"/>
                <w:szCs w:val="21"/>
              </w:rPr>
            </w:pPr>
            <w:r>
              <w:rPr>
                <w:rFonts w:ascii="Arial" w:hAnsi="Arial" w:cs="Arial"/>
                <w:kern w:val="0"/>
                <w:szCs w:val="21"/>
              </w:rPr>
              <w:t>6</w:t>
            </w:r>
          </w:p>
        </w:tc>
        <w:tc>
          <w:tcPr>
            <w:tcW w:w="2165" w:type="dxa"/>
            <w:tcBorders>
              <w:top w:val="nil"/>
              <w:left w:val="nil"/>
              <w:bottom w:val="single" w:color="auto" w:sz="4" w:space="0"/>
              <w:right w:val="single" w:color="auto" w:sz="4" w:space="0"/>
            </w:tcBorders>
            <w:shd w:val="clear" w:color="auto" w:fill="auto"/>
            <w:noWrap/>
            <w:vAlign w:val="center"/>
          </w:tcPr>
          <w:p w14:paraId="247539A1">
            <w:pPr>
              <w:widowControl/>
              <w:jc w:val="center"/>
              <w:rPr>
                <w:rFonts w:ascii="Arial" w:hAnsi="Arial" w:cs="Arial"/>
                <w:kern w:val="0"/>
                <w:szCs w:val="21"/>
              </w:rPr>
            </w:pPr>
            <w:r>
              <w:rPr>
                <w:rFonts w:ascii="Arial" w:hAnsi="Arial" w:cs="Arial"/>
                <w:kern w:val="0"/>
                <w:szCs w:val="21"/>
              </w:rPr>
              <w:t>奓山街</w:t>
            </w:r>
          </w:p>
        </w:tc>
        <w:tc>
          <w:tcPr>
            <w:tcW w:w="1985" w:type="dxa"/>
            <w:tcBorders>
              <w:top w:val="nil"/>
              <w:left w:val="nil"/>
              <w:bottom w:val="single" w:color="auto" w:sz="4" w:space="0"/>
              <w:right w:val="single" w:color="auto" w:sz="4" w:space="0"/>
            </w:tcBorders>
            <w:shd w:val="clear" w:color="auto" w:fill="auto"/>
            <w:noWrap/>
            <w:vAlign w:val="center"/>
          </w:tcPr>
          <w:p w14:paraId="282A9F5B">
            <w:pPr>
              <w:widowControl/>
              <w:jc w:val="center"/>
              <w:rPr>
                <w:rFonts w:ascii="Arial" w:hAnsi="Arial" w:cs="Arial"/>
                <w:kern w:val="0"/>
                <w:szCs w:val="21"/>
              </w:rPr>
            </w:pPr>
            <w:r>
              <w:rPr>
                <w:rFonts w:ascii="Arial" w:hAnsi="Arial" w:cs="Arial"/>
                <w:kern w:val="0"/>
                <w:szCs w:val="21"/>
              </w:rPr>
              <w:t>442</w:t>
            </w:r>
          </w:p>
        </w:tc>
        <w:tc>
          <w:tcPr>
            <w:tcW w:w="1984" w:type="dxa"/>
            <w:tcBorders>
              <w:top w:val="nil"/>
              <w:left w:val="nil"/>
              <w:bottom w:val="single" w:color="auto" w:sz="4" w:space="0"/>
              <w:right w:val="single" w:color="auto" w:sz="4" w:space="0"/>
            </w:tcBorders>
            <w:shd w:val="clear" w:color="auto" w:fill="auto"/>
            <w:noWrap/>
            <w:vAlign w:val="center"/>
          </w:tcPr>
          <w:p w14:paraId="61D2E691">
            <w:pPr>
              <w:widowControl/>
              <w:jc w:val="center"/>
              <w:rPr>
                <w:rFonts w:ascii="Arial" w:hAnsi="Arial" w:cs="Arial"/>
                <w:kern w:val="0"/>
                <w:szCs w:val="21"/>
              </w:rPr>
            </w:pPr>
            <w:r>
              <w:rPr>
                <w:rFonts w:ascii="Arial" w:hAnsi="Arial" w:cs="Arial"/>
                <w:kern w:val="0"/>
                <w:szCs w:val="21"/>
              </w:rPr>
              <w:t>442</w:t>
            </w:r>
          </w:p>
        </w:tc>
        <w:tc>
          <w:tcPr>
            <w:tcW w:w="1985" w:type="dxa"/>
            <w:tcBorders>
              <w:top w:val="nil"/>
              <w:left w:val="nil"/>
              <w:bottom w:val="single" w:color="auto" w:sz="4" w:space="0"/>
              <w:right w:val="single" w:color="auto" w:sz="4" w:space="0"/>
            </w:tcBorders>
            <w:shd w:val="clear" w:color="auto" w:fill="auto"/>
            <w:noWrap/>
            <w:vAlign w:val="center"/>
          </w:tcPr>
          <w:p w14:paraId="7C6E38A4">
            <w:pPr>
              <w:widowControl/>
              <w:jc w:val="center"/>
              <w:rPr>
                <w:rFonts w:ascii="Arial" w:hAnsi="Arial" w:cs="Arial"/>
                <w:kern w:val="0"/>
                <w:szCs w:val="21"/>
              </w:rPr>
            </w:pPr>
            <w:r>
              <w:rPr>
                <w:rFonts w:ascii="Arial" w:hAnsi="Arial" w:cs="Arial"/>
                <w:kern w:val="0"/>
                <w:szCs w:val="21"/>
              </w:rPr>
              <w:t>100.00%</w:t>
            </w:r>
          </w:p>
        </w:tc>
      </w:tr>
      <w:tr w14:paraId="12B02406">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6A392CBA">
            <w:pPr>
              <w:widowControl/>
              <w:jc w:val="center"/>
              <w:rPr>
                <w:rFonts w:ascii="Arial" w:hAnsi="Arial" w:cs="Arial"/>
                <w:kern w:val="0"/>
                <w:szCs w:val="21"/>
              </w:rPr>
            </w:pPr>
            <w:r>
              <w:rPr>
                <w:rFonts w:ascii="Arial" w:hAnsi="Arial" w:cs="Arial"/>
                <w:kern w:val="0"/>
                <w:szCs w:val="21"/>
              </w:rPr>
              <w:t>7</w:t>
            </w:r>
          </w:p>
        </w:tc>
        <w:tc>
          <w:tcPr>
            <w:tcW w:w="2165" w:type="dxa"/>
            <w:tcBorders>
              <w:top w:val="nil"/>
              <w:left w:val="nil"/>
              <w:bottom w:val="single" w:color="auto" w:sz="4" w:space="0"/>
              <w:right w:val="single" w:color="auto" w:sz="4" w:space="0"/>
            </w:tcBorders>
            <w:shd w:val="clear" w:color="auto" w:fill="auto"/>
            <w:noWrap/>
            <w:vAlign w:val="center"/>
          </w:tcPr>
          <w:p w14:paraId="6EF0D4EC">
            <w:pPr>
              <w:widowControl/>
              <w:jc w:val="center"/>
              <w:rPr>
                <w:rFonts w:ascii="Arial" w:hAnsi="Arial" w:cs="Arial"/>
                <w:kern w:val="0"/>
                <w:szCs w:val="21"/>
              </w:rPr>
            </w:pPr>
            <w:r>
              <w:rPr>
                <w:rFonts w:ascii="Arial" w:hAnsi="Arial" w:cs="Arial"/>
                <w:kern w:val="0"/>
                <w:szCs w:val="21"/>
              </w:rPr>
              <w:t>索河镇</w:t>
            </w:r>
          </w:p>
        </w:tc>
        <w:tc>
          <w:tcPr>
            <w:tcW w:w="1985" w:type="dxa"/>
            <w:tcBorders>
              <w:top w:val="nil"/>
              <w:left w:val="nil"/>
              <w:bottom w:val="single" w:color="auto" w:sz="4" w:space="0"/>
              <w:right w:val="single" w:color="auto" w:sz="4" w:space="0"/>
            </w:tcBorders>
            <w:shd w:val="clear" w:color="auto" w:fill="auto"/>
            <w:noWrap/>
            <w:vAlign w:val="center"/>
          </w:tcPr>
          <w:p w14:paraId="7F0D3C12">
            <w:pPr>
              <w:widowControl/>
              <w:jc w:val="center"/>
              <w:rPr>
                <w:rFonts w:ascii="Arial" w:hAnsi="Arial" w:cs="Arial"/>
                <w:kern w:val="0"/>
                <w:szCs w:val="21"/>
              </w:rPr>
            </w:pPr>
            <w:r>
              <w:rPr>
                <w:rFonts w:ascii="Arial" w:hAnsi="Arial" w:cs="Arial"/>
                <w:kern w:val="0"/>
                <w:szCs w:val="21"/>
              </w:rPr>
              <w:t>313</w:t>
            </w:r>
          </w:p>
        </w:tc>
        <w:tc>
          <w:tcPr>
            <w:tcW w:w="1984" w:type="dxa"/>
            <w:tcBorders>
              <w:top w:val="nil"/>
              <w:left w:val="nil"/>
              <w:bottom w:val="single" w:color="auto" w:sz="4" w:space="0"/>
              <w:right w:val="single" w:color="auto" w:sz="4" w:space="0"/>
            </w:tcBorders>
            <w:shd w:val="clear" w:color="auto" w:fill="auto"/>
            <w:noWrap/>
            <w:vAlign w:val="center"/>
          </w:tcPr>
          <w:p w14:paraId="576E1335">
            <w:pPr>
              <w:widowControl/>
              <w:jc w:val="center"/>
              <w:rPr>
                <w:rFonts w:ascii="Arial" w:hAnsi="Arial" w:cs="Arial"/>
                <w:kern w:val="0"/>
                <w:szCs w:val="21"/>
              </w:rPr>
            </w:pPr>
            <w:r>
              <w:rPr>
                <w:rFonts w:ascii="Arial" w:hAnsi="Arial" w:cs="Arial"/>
                <w:kern w:val="0"/>
                <w:szCs w:val="21"/>
              </w:rPr>
              <w:t>313</w:t>
            </w:r>
          </w:p>
        </w:tc>
        <w:tc>
          <w:tcPr>
            <w:tcW w:w="1985" w:type="dxa"/>
            <w:tcBorders>
              <w:top w:val="nil"/>
              <w:left w:val="nil"/>
              <w:bottom w:val="single" w:color="auto" w:sz="4" w:space="0"/>
              <w:right w:val="single" w:color="auto" w:sz="4" w:space="0"/>
            </w:tcBorders>
            <w:shd w:val="clear" w:color="auto" w:fill="auto"/>
            <w:noWrap/>
            <w:vAlign w:val="center"/>
          </w:tcPr>
          <w:p w14:paraId="1977D345">
            <w:pPr>
              <w:widowControl/>
              <w:jc w:val="center"/>
              <w:rPr>
                <w:rFonts w:ascii="Arial" w:hAnsi="Arial" w:cs="Arial"/>
                <w:kern w:val="0"/>
                <w:szCs w:val="21"/>
              </w:rPr>
            </w:pPr>
            <w:r>
              <w:rPr>
                <w:rFonts w:ascii="Arial" w:hAnsi="Arial" w:cs="Arial"/>
                <w:kern w:val="0"/>
                <w:szCs w:val="21"/>
              </w:rPr>
              <w:t>100.00%</w:t>
            </w:r>
          </w:p>
        </w:tc>
      </w:tr>
      <w:tr w14:paraId="474343CE">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477F307C">
            <w:pPr>
              <w:widowControl/>
              <w:jc w:val="center"/>
              <w:rPr>
                <w:rFonts w:ascii="Arial" w:hAnsi="Arial" w:cs="Arial"/>
                <w:kern w:val="0"/>
                <w:szCs w:val="21"/>
              </w:rPr>
            </w:pPr>
            <w:r>
              <w:rPr>
                <w:rFonts w:ascii="Arial" w:hAnsi="Arial" w:cs="Arial"/>
                <w:kern w:val="0"/>
                <w:szCs w:val="21"/>
              </w:rPr>
              <w:t>8</w:t>
            </w:r>
          </w:p>
        </w:tc>
        <w:tc>
          <w:tcPr>
            <w:tcW w:w="2165" w:type="dxa"/>
            <w:tcBorders>
              <w:top w:val="nil"/>
              <w:left w:val="nil"/>
              <w:bottom w:val="single" w:color="auto" w:sz="4" w:space="0"/>
              <w:right w:val="single" w:color="auto" w:sz="4" w:space="0"/>
            </w:tcBorders>
            <w:shd w:val="clear" w:color="auto" w:fill="auto"/>
            <w:noWrap/>
            <w:vAlign w:val="center"/>
          </w:tcPr>
          <w:p w14:paraId="49E50A79">
            <w:pPr>
              <w:widowControl/>
              <w:jc w:val="center"/>
              <w:rPr>
                <w:rFonts w:ascii="Arial" w:hAnsi="Arial" w:cs="Arial"/>
                <w:kern w:val="0"/>
                <w:szCs w:val="21"/>
              </w:rPr>
            </w:pPr>
            <w:r>
              <w:rPr>
                <w:rFonts w:ascii="Arial" w:hAnsi="Arial" w:cs="Arial"/>
                <w:kern w:val="0"/>
                <w:szCs w:val="21"/>
              </w:rPr>
              <w:t>玉贤镇</w:t>
            </w:r>
          </w:p>
        </w:tc>
        <w:tc>
          <w:tcPr>
            <w:tcW w:w="1985" w:type="dxa"/>
            <w:tcBorders>
              <w:top w:val="nil"/>
              <w:left w:val="nil"/>
              <w:bottom w:val="single" w:color="auto" w:sz="4" w:space="0"/>
              <w:right w:val="single" w:color="auto" w:sz="4" w:space="0"/>
            </w:tcBorders>
            <w:shd w:val="clear" w:color="auto" w:fill="auto"/>
            <w:noWrap/>
            <w:vAlign w:val="center"/>
          </w:tcPr>
          <w:p w14:paraId="14C9060D">
            <w:pPr>
              <w:widowControl/>
              <w:jc w:val="center"/>
              <w:rPr>
                <w:rFonts w:ascii="Arial" w:hAnsi="Arial" w:cs="Arial"/>
                <w:kern w:val="0"/>
                <w:szCs w:val="21"/>
              </w:rPr>
            </w:pPr>
            <w:r>
              <w:rPr>
                <w:rFonts w:ascii="Arial" w:hAnsi="Arial" w:cs="Arial"/>
                <w:kern w:val="0"/>
                <w:szCs w:val="21"/>
              </w:rPr>
              <w:t>200</w:t>
            </w:r>
          </w:p>
        </w:tc>
        <w:tc>
          <w:tcPr>
            <w:tcW w:w="1984" w:type="dxa"/>
            <w:tcBorders>
              <w:top w:val="nil"/>
              <w:left w:val="nil"/>
              <w:bottom w:val="single" w:color="auto" w:sz="4" w:space="0"/>
              <w:right w:val="single" w:color="auto" w:sz="4" w:space="0"/>
            </w:tcBorders>
            <w:shd w:val="clear" w:color="auto" w:fill="auto"/>
            <w:noWrap/>
            <w:vAlign w:val="center"/>
          </w:tcPr>
          <w:p w14:paraId="4E97F8C7">
            <w:pPr>
              <w:widowControl/>
              <w:jc w:val="center"/>
              <w:rPr>
                <w:rFonts w:ascii="Arial" w:hAnsi="Arial" w:cs="Arial"/>
                <w:kern w:val="0"/>
                <w:szCs w:val="21"/>
              </w:rPr>
            </w:pPr>
            <w:r>
              <w:rPr>
                <w:rFonts w:ascii="Arial" w:hAnsi="Arial" w:cs="Arial"/>
                <w:kern w:val="0"/>
                <w:szCs w:val="21"/>
              </w:rPr>
              <w:t>198</w:t>
            </w:r>
          </w:p>
        </w:tc>
        <w:tc>
          <w:tcPr>
            <w:tcW w:w="1985" w:type="dxa"/>
            <w:tcBorders>
              <w:top w:val="nil"/>
              <w:left w:val="nil"/>
              <w:bottom w:val="single" w:color="auto" w:sz="4" w:space="0"/>
              <w:right w:val="single" w:color="auto" w:sz="4" w:space="0"/>
            </w:tcBorders>
            <w:shd w:val="clear" w:color="auto" w:fill="auto"/>
            <w:noWrap/>
            <w:vAlign w:val="center"/>
          </w:tcPr>
          <w:p w14:paraId="72DEA1C3">
            <w:pPr>
              <w:widowControl/>
              <w:jc w:val="center"/>
              <w:rPr>
                <w:rFonts w:ascii="Arial" w:hAnsi="Arial" w:cs="Arial"/>
                <w:kern w:val="0"/>
                <w:szCs w:val="21"/>
              </w:rPr>
            </w:pPr>
            <w:r>
              <w:rPr>
                <w:rFonts w:ascii="Arial" w:hAnsi="Arial" w:cs="Arial"/>
                <w:kern w:val="0"/>
                <w:szCs w:val="21"/>
              </w:rPr>
              <w:t>99.00%</w:t>
            </w:r>
          </w:p>
        </w:tc>
      </w:tr>
      <w:tr w14:paraId="6B220FB3">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1FF722B7">
            <w:pPr>
              <w:widowControl/>
              <w:jc w:val="center"/>
              <w:rPr>
                <w:rFonts w:ascii="Arial" w:hAnsi="Arial" w:cs="Arial"/>
                <w:kern w:val="0"/>
                <w:szCs w:val="21"/>
              </w:rPr>
            </w:pPr>
            <w:r>
              <w:rPr>
                <w:rFonts w:ascii="Arial" w:hAnsi="Arial" w:cs="Arial"/>
                <w:kern w:val="0"/>
                <w:szCs w:val="21"/>
              </w:rPr>
              <w:t>9</w:t>
            </w:r>
          </w:p>
        </w:tc>
        <w:tc>
          <w:tcPr>
            <w:tcW w:w="2165" w:type="dxa"/>
            <w:tcBorders>
              <w:top w:val="nil"/>
              <w:left w:val="nil"/>
              <w:bottom w:val="single" w:color="auto" w:sz="4" w:space="0"/>
              <w:right w:val="single" w:color="auto" w:sz="4" w:space="0"/>
            </w:tcBorders>
            <w:shd w:val="clear" w:color="auto" w:fill="auto"/>
            <w:noWrap/>
            <w:vAlign w:val="center"/>
          </w:tcPr>
          <w:p w14:paraId="52BA5985">
            <w:pPr>
              <w:widowControl/>
              <w:jc w:val="center"/>
              <w:rPr>
                <w:rFonts w:ascii="Arial" w:hAnsi="Arial" w:cs="Arial"/>
                <w:kern w:val="0"/>
                <w:szCs w:val="21"/>
              </w:rPr>
            </w:pPr>
            <w:r>
              <w:rPr>
                <w:rFonts w:ascii="Arial" w:hAnsi="Arial" w:cs="Arial"/>
                <w:kern w:val="0"/>
                <w:szCs w:val="21"/>
              </w:rPr>
              <w:t>消泗乡</w:t>
            </w:r>
          </w:p>
        </w:tc>
        <w:tc>
          <w:tcPr>
            <w:tcW w:w="1985" w:type="dxa"/>
            <w:tcBorders>
              <w:top w:val="nil"/>
              <w:left w:val="nil"/>
              <w:bottom w:val="single" w:color="auto" w:sz="4" w:space="0"/>
              <w:right w:val="single" w:color="auto" w:sz="4" w:space="0"/>
            </w:tcBorders>
            <w:shd w:val="clear" w:color="auto" w:fill="auto"/>
            <w:noWrap/>
            <w:vAlign w:val="center"/>
          </w:tcPr>
          <w:p w14:paraId="288BD329">
            <w:pPr>
              <w:widowControl/>
              <w:jc w:val="center"/>
              <w:rPr>
                <w:rFonts w:ascii="Arial" w:hAnsi="Arial" w:cs="Arial"/>
                <w:kern w:val="0"/>
                <w:szCs w:val="21"/>
              </w:rPr>
            </w:pPr>
            <w:r>
              <w:rPr>
                <w:rFonts w:ascii="Arial" w:hAnsi="Arial" w:cs="Arial"/>
                <w:kern w:val="0"/>
                <w:szCs w:val="21"/>
              </w:rPr>
              <w:t>165</w:t>
            </w:r>
          </w:p>
        </w:tc>
        <w:tc>
          <w:tcPr>
            <w:tcW w:w="1984" w:type="dxa"/>
            <w:tcBorders>
              <w:top w:val="nil"/>
              <w:left w:val="nil"/>
              <w:bottom w:val="single" w:color="auto" w:sz="4" w:space="0"/>
              <w:right w:val="single" w:color="auto" w:sz="4" w:space="0"/>
            </w:tcBorders>
            <w:shd w:val="clear" w:color="auto" w:fill="auto"/>
            <w:noWrap/>
            <w:vAlign w:val="center"/>
          </w:tcPr>
          <w:p w14:paraId="13C76199">
            <w:pPr>
              <w:widowControl/>
              <w:jc w:val="center"/>
              <w:rPr>
                <w:rFonts w:ascii="Arial" w:hAnsi="Arial" w:cs="Arial"/>
                <w:kern w:val="0"/>
                <w:szCs w:val="21"/>
              </w:rPr>
            </w:pPr>
            <w:r>
              <w:rPr>
                <w:rFonts w:ascii="Arial" w:hAnsi="Arial" w:cs="Arial"/>
                <w:kern w:val="0"/>
                <w:szCs w:val="21"/>
              </w:rPr>
              <w:t>160</w:t>
            </w:r>
          </w:p>
        </w:tc>
        <w:tc>
          <w:tcPr>
            <w:tcW w:w="1985" w:type="dxa"/>
            <w:tcBorders>
              <w:top w:val="nil"/>
              <w:left w:val="nil"/>
              <w:bottom w:val="single" w:color="auto" w:sz="4" w:space="0"/>
              <w:right w:val="single" w:color="auto" w:sz="4" w:space="0"/>
            </w:tcBorders>
            <w:shd w:val="clear" w:color="auto" w:fill="auto"/>
            <w:noWrap/>
            <w:vAlign w:val="center"/>
          </w:tcPr>
          <w:p w14:paraId="16B8A2DA">
            <w:pPr>
              <w:widowControl/>
              <w:jc w:val="center"/>
              <w:rPr>
                <w:rFonts w:ascii="Arial" w:hAnsi="Arial" w:cs="Arial"/>
                <w:kern w:val="0"/>
                <w:szCs w:val="21"/>
              </w:rPr>
            </w:pPr>
            <w:r>
              <w:rPr>
                <w:rFonts w:ascii="Arial" w:hAnsi="Arial" w:cs="Arial"/>
                <w:kern w:val="0"/>
                <w:szCs w:val="21"/>
              </w:rPr>
              <w:t>96.97%</w:t>
            </w:r>
          </w:p>
        </w:tc>
      </w:tr>
      <w:tr w14:paraId="2C10B32A">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15B612A9">
            <w:pPr>
              <w:widowControl/>
              <w:jc w:val="center"/>
              <w:rPr>
                <w:rFonts w:ascii="Arial" w:hAnsi="Arial" w:cs="Arial"/>
                <w:kern w:val="0"/>
                <w:szCs w:val="21"/>
              </w:rPr>
            </w:pPr>
            <w:r>
              <w:rPr>
                <w:rFonts w:ascii="Arial" w:hAnsi="Arial" w:cs="Arial"/>
                <w:kern w:val="0"/>
                <w:szCs w:val="21"/>
              </w:rPr>
              <w:t>10</w:t>
            </w:r>
          </w:p>
        </w:tc>
        <w:tc>
          <w:tcPr>
            <w:tcW w:w="2165" w:type="dxa"/>
            <w:tcBorders>
              <w:top w:val="nil"/>
              <w:left w:val="nil"/>
              <w:bottom w:val="single" w:color="auto" w:sz="4" w:space="0"/>
              <w:right w:val="single" w:color="auto" w:sz="4" w:space="0"/>
            </w:tcBorders>
            <w:shd w:val="clear" w:color="auto" w:fill="auto"/>
            <w:noWrap/>
            <w:vAlign w:val="center"/>
          </w:tcPr>
          <w:p w14:paraId="25DD5A6C">
            <w:pPr>
              <w:widowControl/>
              <w:jc w:val="center"/>
              <w:rPr>
                <w:rFonts w:ascii="Arial" w:hAnsi="Arial" w:cs="Arial"/>
                <w:kern w:val="0"/>
                <w:szCs w:val="21"/>
              </w:rPr>
            </w:pPr>
            <w:r>
              <w:rPr>
                <w:rFonts w:ascii="Arial" w:hAnsi="Arial" w:cs="Arial"/>
                <w:kern w:val="0"/>
                <w:szCs w:val="21"/>
              </w:rPr>
              <w:t>洪北管委会</w:t>
            </w:r>
          </w:p>
        </w:tc>
        <w:tc>
          <w:tcPr>
            <w:tcW w:w="1985" w:type="dxa"/>
            <w:tcBorders>
              <w:top w:val="nil"/>
              <w:left w:val="nil"/>
              <w:bottom w:val="single" w:color="auto" w:sz="4" w:space="0"/>
              <w:right w:val="single" w:color="auto" w:sz="4" w:space="0"/>
            </w:tcBorders>
            <w:shd w:val="clear" w:color="auto" w:fill="auto"/>
            <w:noWrap/>
            <w:vAlign w:val="center"/>
          </w:tcPr>
          <w:p w14:paraId="499183A2">
            <w:pPr>
              <w:widowControl/>
              <w:jc w:val="center"/>
              <w:rPr>
                <w:rFonts w:ascii="Arial" w:hAnsi="Arial" w:cs="Arial"/>
                <w:kern w:val="0"/>
                <w:szCs w:val="21"/>
              </w:rPr>
            </w:pPr>
            <w:r>
              <w:rPr>
                <w:rFonts w:ascii="Arial" w:hAnsi="Arial" w:cs="Arial"/>
                <w:kern w:val="0"/>
                <w:szCs w:val="21"/>
              </w:rPr>
              <w:t>24</w:t>
            </w:r>
          </w:p>
        </w:tc>
        <w:tc>
          <w:tcPr>
            <w:tcW w:w="1984" w:type="dxa"/>
            <w:tcBorders>
              <w:top w:val="nil"/>
              <w:left w:val="nil"/>
              <w:bottom w:val="single" w:color="auto" w:sz="4" w:space="0"/>
              <w:right w:val="single" w:color="auto" w:sz="4" w:space="0"/>
            </w:tcBorders>
            <w:shd w:val="clear" w:color="auto" w:fill="auto"/>
            <w:noWrap/>
            <w:vAlign w:val="center"/>
          </w:tcPr>
          <w:p w14:paraId="0304A78D">
            <w:pPr>
              <w:widowControl/>
              <w:jc w:val="center"/>
              <w:rPr>
                <w:rFonts w:ascii="Arial" w:hAnsi="Arial" w:cs="Arial"/>
                <w:kern w:val="0"/>
                <w:szCs w:val="21"/>
              </w:rPr>
            </w:pPr>
            <w:r>
              <w:rPr>
                <w:rFonts w:ascii="Arial" w:hAnsi="Arial" w:cs="Arial"/>
                <w:kern w:val="0"/>
                <w:szCs w:val="21"/>
              </w:rPr>
              <w:t>24</w:t>
            </w:r>
          </w:p>
        </w:tc>
        <w:tc>
          <w:tcPr>
            <w:tcW w:w="1985" w:type="dxa"/>
            <w:tcBorders>
              <w:top w:val="nil"/>
              <w:left w:val="nil"/>
              <w:bottom w:val="single" w:color="auto" w:sz="4" w:space="0"/>
              <w:right w:val="single" w:color="auto" w:sz="4" w:space="0"/>
            </w:tcBorders>
            <w:shd w:val="clear" w:color="auto" w:fill="auto"/>
            <w:noWrap/>
            <w:vAlign w:val="center"/>
          </w:tcPr>
          <w:p w14:paraId="309A5528">
            <w:pPr>
              <w:widowControl/>
              <w:jc w:val="center"/>
              <w:rPr>
                <w:rFonts w:ascii="Arial" w:hAnsi="Arial" w:cs="Arial"/>
                <w:kern w:val="0"/>
                <w:szCs w:val="21"/>
              </w:rPr>
            </w:pPr>
            <w:r>
              <w:rPr>
                <w:rFonts w:ascii="Arial" w:hAnsi="Arial" w:cs="Arial"/>
                <w:kern w:val="0"/>
                <w:szCs w:val="21"/>
              </w:rPr>
              <w:t>100.00%</w:t>
            </w:r>
          </w:p>
        </w:tc>
      </w:tr>
      <w:tr w14:paraId="016B2E94">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55A0B46">
            <w:pPr>
              <w:widowControl/>
              <w:jc w:val="center"/>
              <w:rPr>
                <w:rFonts w:ascii="Arial" w:hAnsi="Arial" w:cs="Arial"/>
                <w:kern w:val="0"/>
                <w:szCs w:val="21"/>
              </w:rPr>
            </w:pPr>
            <w:r>
              <w:rPr>
                <w:rFonts w:ascii="Arial" w:hAnsi="Arial" w:cs="Arial"/>
                <w:kern w:val="0"/>
                <w:szCs w:val="21"/>
              </w:rPr>
              <w:t>11</w:t>
            </w:r>
          </w:p>
        </w:tc>
        <w:tc>
          <w:tcPr>
            <w:tcW w:w="2165" w:type="dxa"/>
            <w:tcBorders>
              <w:top w:val="nil"/>
              <w:left w:val="nil"/>
              <w:bottom w:val="single" w:color="auto" w:sz="4" w:space="0"/>
              <w:right w:val="single" w:color="auto" w:sz="4" w:space="0"/>
            </w:tcBorders>
            <w:shd w:val="clear" w:color="auto" w:fill="auto"/>
            <w:noWrap/>
            <w:vAlign w:val="center"/>
          </w:tcPr>
          <w:p w14:paraId="47EA7A71">
            <w:pPr>
              <w:widowControl/>
              <w:jc w:val="center"/>
              <w:rPr>
                <w:rFonts w:ascii="Arial" w:hAnsi="Arial" w:cs="Arial"/>
                <w:kern w:val="0"/>
                <w:szCs w:val="21"/>
              </w:rPr>
            </w:pPr>
            <w:r>
              <w:rPr>
                <w:rFonts w:ascii="Arial" w:hAnsi="Arial" w:cs="Arial"/>
                <w:kern w:val="0"/>
                <w:szCs w:val="21"/>
              </w:rPr>
              <w:t>桐湖办事处</w:t>
            </w:r>
          </w:p>
        </w:tc>
        <w:tc>
          <w:tcPr>
            <w:tcW w:w="1985" w:type="dxa"/>
            <w:tcBorders>
              <w:top w:val="nil"/>
              <w:left w:val="nil"/>
              <w:bottom w:val="single" w:color="auto" w:sz="4" w:space="0"/>
              <w:right w:val="single" w:color="auto" w:sz="4" w:space="0"/>
            </w:tcBorders>
            <w:shd w:val="clear" w:color="auto" w:fill="auto"/>
            <w:noWrap/>
            <w:vAlign w:val="center"/>
          </w:tcPr>
          <w:p w14:paraId="748BA75D">
            <w:pPr>
              <w:widowControl/>
              <w:jc w:val="center"/>
              <w:rPr>
                <w:rFonts w:ascii="Arial" w:hAnsi="Arial" w:cs="Arial"/>
                <w:kern w:val="0"/>
                <w:szCs w:val="21"/>
              </w:rPr>
            </w:pPr>
            <w:r>
              <w:rPr>
                <w:rFonts w:ascii="Arial" w:hAnsi="Arial" w:cs="Arial"/>
                <w:kern w:val="0"/>
                <w:szCs w:val="21"/>
              </w:rPr>
              <w:t>7</w:t>
            </w:r>
          </w:p>
        </w:tc>
        <w:tc>
          <w:tcPr>
            <w:tcW w:w="1984" w:type="dxa"/>
            <w:tcBorders>
              <w:top w:val="nil"/>
              <w:left w:val="nil"/>
              <w:bottom w:val="single" w:color="auto" w:sz="4" w:space="0"/>
              <w:right w:val="single" w:color="auto" w:sz="4" w:space="0"/>
            </w:tcBorders>
            <w:shd w:val="clear" w:color="auto" w:fill="auto"/>
            <w:noWrap/>
            <w:vAlign w:val="center"/>
          </w:tcPr>
          <w:p w14:paraId="5864367D">
            <w:pPr>
              <w:widowControl/>
              <w:jc w:val="center"/>
              <w:rPr>
                <w:rFonts w:ascii="Arial" w:hAnsi="Arial" w:cs="Arial"/>
                <w:kern w:val="0"/>
                <w:szCs w:val="21"/>
              </w:rPr>
            </w:pPr>
            <w:r>
              <w:rPr>
                <w:rFonts w:ascii="Arial" w:hAnsi="Arial" w:cs="Arial"/>
                <w:kern w:val="0"/>
                <w:szCs w:val="21"/>
              </w:rPr>
              <w:t>7</w:t>
            </w:r>
          </w:p>
        </w:tc>
        <w:tc>
          <w:tcPr>
            <w:tcW w:w="1985" w:type="dxa"/>
            <w:tcBorders>
              <w:top w:val="nil"/>
              <w:left w:val="nil"/>
              <w:bottom w:val="single" w:color="auto" w:sz="4" w:space="0"/>
              <w:right w:val="single" w:color="auto" w:sz="4" w:space="0"/>
            </w:tcBorders>
            <w:shd w:val="clear" w:color="auto" w:fill="auto"/>
            <w:noWrap/>
            <w:vAlign w:val="center"/>
          </w:tcPr>
          <w:p w14:paraId="06C75966">
            <w:pPr>
              <w:widowControl/>
              <w:jc w:val="center"/>
              <w:rPr>
                <w:rFonts w:ascii="Arial" w:hAnsi="Arial" w:cs="Arial"/>
                <w:kern w:val="0"/>
                <w:szCs w:val="21"/>
              </w:rPr>
            </w:pPr>
            <w:r>
              <w:rPr>
                <w:rFonts w:ascii="Arial" w:hAnsi="Arial" w:cs="Arial"/>
                <w:kern w:val="0"/>
                <w:szCs w:val="21"/>
              </w:rPr>
              <w:t>100.00%</w:t>
            </w:r>
          </w:p>
        </w:tc>
      </w:tr>
      <w:tr w14:paraId="4D238C47">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6D66372">
            <w:pPr>
              <w:widowControl/>
              <w:jc w:val="center"/>
              <w:rPr>
                <w:rFonts w:ascii="Arial" w:hAnsi="Arial" w:cs="Arial"/>
                <w:kern w:val="0"/>
                <w:szCs w:val="21"/>
              </w:rPr>
            </w:pPr>
            <w:r>
              <w:rPr>
                <w:rFonts w:ascii="Arial" w:hAnsi="Arial" w:cs="Arial"/>
                <w:kern w:val="0"/>
                <w:szCs w:val="21"/>
              </w:rPr>
              <w:t>12</w:t>
            </w:r>
          </w:p>
        </w:tc>
        <w:tc>
          <w:tcPr>
            <w:tcW w:w="2165" w:type="dxa"/>
            <w:tcBorders>
              <w:top w:val="nil"/>
              <w:left w:val="nil"/>
              <w:bottom w:val="single" w:color="auto" w:sz="4" w:space="0"/>
              <w:right w:val="single" w:color="auto" w:sz="4" w:space="0"/>
            </w:tcBorders>
            <w:shd w:val="clear" w:color="auto" w:fill="auto"/>
            <w:noWrap/>
            <w:vAlign w:val="center"/>
          </w:tcPr>
          <w:p w14:paraId="1D8553FE">
            <w:pPr>
              <w:widowControl/>
              <w:jc w:val="center"/>
              <w:rPr>
                <w:rFonts w:ascii="Arial" w:hAnsi="Arial" w:cs="Arial"/>
                <w:kern w:val="0"/>
                <w:szCs w:val="21"/>
              </w:rPr>
            </w:pPr>
            <w:r>
              <w:rPr>
                <w:rFonts w:ascii="Arial" w:hAnsi="Arial" w:cs="Arial"/>
                <w:kern w:val="0"/>
                <w:szCs w:val="21"/>
              </w:rPr>
              <w:t>姚家山开发区</w:t>
            </w:r>
          </w:p>
        </w:tc>
        <w:tc>
          <w:tcPr>
            <w:tcW w:w="1985" w:type="dxa"/>
            <w:tcBorders>
              <w:top w:val="nil"/>
              <w:left w:val="nil"/>
              <w:bottom w:val="single" w:color="auto" w:sz="4" w:space="0"/>
              <w:right w:val="single" w:color="auto" w:sz="4" w:space="0"/>
            </w:tcBorders>
            <w:shd w:val="clear" w:color="auto" w:fill="auto"/>
            <w:noWrap/>
            <w:vAlign w:val="center"/>
          </w:tcPr>
          <w:p w14:paraId="7BF63493">
            <w:pPr>
              <w:widowControl/>
              <w:jc w:val="center"/>
              <w:rPr>
                <w:rFonts w:ascii="Arial" w:hAnsi="Arial" w:cs="Arial"/>
                <w:kern w:val="0"/>
                <w:szCs w:val="21"/>
              </w:rPr>
            </w:pPr>
            <w:r>
              <w:rPr>
                <w:rFonts w:ascii="Arial" w:hAnsi="Arial" w:cs="Arial"/>
                <w:kern w:val="0"/>
                <w:szCs w:val="21"/>
              </w:rPr>
              <w:t>17</w:t>
            </w:r>
          </w:p>
        </w:tc>
        <w:tc>
          <w:tcPr>
            <w:tcW w:w="1984" w:type="dxa"/>
            <w:tcBorders>
              <w:top w:val="nil"/>
              <w:left w:val="nil"/>
              <w:bottom w:val="single" w:color="auto" w:sz="4" w:space="0"/>
              <w:right w:val="single" w:color="auto" w:sz="4" w:space="0"/>
            </w:tcBorders>
            <w:shd w:val="clear" w:color="auto" w:fill="auto"/>
            <w:noWrap/>
            <w:vAlign w:val="center"/>
          </w:tcPr>
          <w:p w14:paraId="4F9B91F7">
            <w:pPr>
              <w:widowControl/>
              <w:jc w:val="center"/>
              <w:rPr>
                <w:rFonts w:ascii="Arial" w:hAnsi="Arial" w:cs="Arial"/>
                <w:kern w:val="0"/>
                <w:szCs w:val="21"/>
              </w:rPr>
            </w:pPr>
            <w:r>
              <w:rPr>
                <w:rFonts w:ascii="Arial" w:hAnsi="Arial" w:cs="Arial"/>
                <w:kern w:val="0"/>
                <w:szCs w:val="21"/>
              </w:rPr>
              <w:t>17</w:t>
            </w:r>
          </w:p>
        </w:tc>
        <w:tc>
          <w:tcPr>
            <w:tcW w:w="1985" w:type="dxa"/>
            <w:tcBorders>
              <w:top w:val="nil"/>
              <w:left w:val="nil"/>
              <w:bottom w:val="single" w:color="auto" w:sz="4" w:space="0"/>
              <w:right w:val="single" w:color="auto" w:sz="4" w:space="0"/>
            </w:tcBorders>
            <w:shd w:val="clear" w:color="auto" w:fill="auto"/>
            <w:noWrap/>
            <w:vAlign w:val="center"/>
          </w:tcPr>
          <w:p w14:paraId="1C00142E">
            <w:pPr>
              <w:widowControl/>
              <w:jc w:val="center"/>
              <w:rPr>
                <w:rFonts w:ascii="Arial" w:hAnsi="Arial" w:cs="Arial"/>
                <w:kern w:val="0"/>
                <w:szCs w:val="21"/>
              </w:rPr>
            </w:pPr>
            <w:r>
              <w:rPr>
                <w:rFonts w:ascii="Arial" w:hAnsi="Arial" w:cs="Arial"/>
                <w:kern w:val="0"/>
                <w:szCs w:val="21"/>
              </w:rPr>
              <w:t>100.00%</w:t>
            </w:r>
          </w:p>
        </w:tc>
      </w:tr>
      <w:tr w14:paraId="3395624E">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55651899">
            <w:pPr>
              <w:widowControl/>
              <w:jc w:val="center"/>
              <w:rPr>
                <w:rFonts w:ascii="Arial" w:hAnsi="Arial" w:cs="Arial"/>
                <w:kern w:val="0"/>
                <w:szCs w:val="21"/>
              </w:rPr>
            </w:pPr>
            <w:r>
              <w:rPr>
                <w:rFonts w:ascii="Arial" w:hAnsi="Arial" w:cs="Arial"/>
                <w:kern w:val="0"/>
                <w:szCs w:val="21"/>
              </w:rPr>
              <w:t>13</w:t>
            </w:r>
          </w:p>
        </w:tc>
        <w:tc>
          <w:tcPr>
            <w:tcW w:w="2165" w:type="dxa"/>
            <w:tcBorders>
              <w:top w:val="nil"/>
              <w:left w:val="nil"/>
              <w:bottom w:val="single" w:color="auto" w:sz="4" w:space="0"/>
              <w:right w:val="single" w:color="auto" w:sz="4" w:space="0"/>
            </w:tcBorders>
            <w:shd w:val="clear" w:color="auto" w:fill="auto"/>
            <w:noWrap/>
            <w:vAlign w:val="center"/>
          </w:tcPr>
          <w:p w14:paraId="1EFF8975">
            <w:pPr>
              <w:widowControl/>
              <w:jc w:val="center"/>
              <w:rPr>
                <w:rFonts w:ascii="Arial" w:hAnsi="Arial" w:cs="Arial"/>
                <w:kern w:val="0"/>
                <w:szCs w:val="21"/>
              </w:rPr>
            </w:pPr>
            <w:r>
              <w:rPr>
                <w:rFonts w:ascii="Arial" w:hAnsi="Arial" w:cs="Arial"/>
                <w:kern w:val="0"/>
                <w:szCs w:val="21"/>
              </w:rPr>
              <w:t>常福开发区</w:t>
            </w:r>
          </w:p>
        </w:tc>
        <w:tc>
          <w:tcPr>
            <w:tcW w:w="1985" w:type="dxa"/>
            <w:tcBorders>
              <w:top w:val="nil"/>
              <w:left w:val="nil"/>
              <w:bottom w:val="single" w:color="auto" w:sz="4" w:space="0"/>
              <w:right w:val="single" w:color="auto" w:sz="4" w:space="0"/>
            </w:tcBorders>
            <w:shd w:val="clear" w:color="auto" w:fill="auto"/>
            <w:noWrap/>
            <w:vAlign w:val="center"/>
          </w:tcPr>
          <w:p w14:paraId="746F8F1E">
            <w:pPr>
              <w:widowControl/>
              <w:jc w:val="center"/>
              <w:rPr>
                <w:rFonts w:ascii="Arial" w:hAnsi="Arial" w:cs="Arial"/>
                <w:kern w:val="0"/>
                <w:szCs w:val="21"/>
              </w:rPr>
            </w:pPr>
            <w:r>
              <w:rPr>
                <w:rFonts w:ascii="Arial" w:hAnsi="Arial" w:cs="Arial"/>
                <w:kern w:val="0"/>
                <w:szCs w:val="21"/>
              </w:rPr>
              <w:t>46</w:t>
            </w:r>
          </w:p>
        </w:tc>
        <w:tc>
          <w:tcPr>
            <w:tcW w:w="1984" w:type="dxa"/>
            <w:tcBorders>
              <w:top w:val="nil"/>
              <w:left w:val="nil"/>
              <w:bottom w:val="single" w:color="auto" w:sz="4" w:space="0"/>
              <w:right w:val="single" w:color="auto" w:sz="4" w:space="0"/>
            </w:tcBorders>
            <w:shd w:val="clear" w:color="auto" w:fill="auto"/>
            <w:noWrap/>
            <w:vAlign w:val="center"/>
          </w:tcPr>
          <w:p w14:paraId="1D8E5F81">
            <w:pPr>
              <w:widowControl/>
              <w:jc w:val="center"/>
              <w:rPr>
                <w:rFonts w:ascii="Arial" w:hAnsi="Arial" w:cs="Arial"/>
                <w:kern w:val="0"/>
                <w:szCs w:val="21"/>
              </w:rPr>
            </w:pPr>
            <w:r>
              <w:rPr>
                <w:rFonts w:ascii="Arial" w:hAnsi="Arial" w:cs="Arial"/>
                <w:kern w:val="0"/>
                <w:szCs w:val="21"/>
              </w:rPr>
              <w:t>46</w:t>
            </w:r>
          </w:p>
        </w:tc>
        <w:tc>
          <w:tcPr>
            <w:tcW w:w="1985" w:type="dxa"/>
            <w:tcBorders>
              <w:top w:val="nil"/>
              <w:left w:val="nil"/>
              <w:bottom w:val="single" w:color="auto" w:sz="4" w:space="0"/>
              <w:right w:val="single" w:color="auto" w:sz="4" w:space="0"/>
            </w:tcBorders>
            <w:shd w:val="clear" w:color="auto" w:fill="auto"/>
            <w:noWrap/>
            <w:vAlign w:val="center"/>
          </w:tcPr>
          <w:p w14:paraId="7736B674">
            <w:pPr>
              <w:widowControl/>
              <w:jc w:val="center"/>
              <w:rPr>
                <w:rFonts w:ascii="Arial" w:hAnsi="Arial" w:cs="Arial"/>
                <w:kern w:val="0"/>
                <w:szCs w:val="21"/>
              </w:rPr>
            </w:pPr>
            <w:r>
              <w:rPr>
                <w:rFonts w:ascii="Arial" w:hAnsi="Arial" w:cs="Arial"/>
                <w:kern w:val="0"/>
                <w:szCs w:val="21"/>
              </w:rPr>
              <w:t>100.00%</w:t>
            </w:r>
          </w:p>
        </w:tc>
      </w:tr>
      <w:tr w14:paraId="2FFBC418">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27C9BFD3">
            <w:pPr>
              <w:widowControl/>
              <w:jc w:val="center"/>
              <w:rPr>
                <w:rFonts w:ascii="Arial" w:hAnsi="Arial" w:cs="Arial"/>
                <w:kern w:val="0"/>
                <w:szCs w:val="21"/>
              </w:rPr>
            </w:pPr>
            <w:r>
              <w:rPr>
                <w:rFonts w:ascii="Arial" w:hAnsi="Arial" w:cs="Arial"/>
                <w:kern w:val="0"/>
                <w:szCs w:val="21"/>
              </w:rPr>
              <w:t>14</w:t>
            </w:r>
          </w:p>
        </w:tc>
        <w:tc>
          <w:tcPr>
            <w:tcW w:w="2165" w:type="dxa"/>
            <w:tcBorders>
              <w:top w:val="nil"/>
              <w:left w:val="nil"/>
              <w:bottom w:val="single" w:color="auto" w:sz="4" w:space="0"/>
              <w:right w:val="single" w:color="auto" w:sz="4" w:space="0"/>
            </w:tcBorders>
            <w:shd w:val="clear" w:color="auto" w:fill="auto"/>
            <w:noWrap/>
            <w:vAlign w:val="center"/>
          </w:tcPr>
          <w:p w14:paraId="0D446EC2">
            <w:pPr>
              <w:widowControl/>
              <w:jc w:val="center"/>
              <w:rPr>
                <w:rFonts w:ascii="Arial" w:hAnsi="Arial" w:cs="Arial"/>
                <w:kern w:val="0"/>
                <w:szCs w:val="21"/>
              </w:rPr>
            </w:pPr>
            <w:r>
              <w:rPr>
                <w:rFonts w:ascii="Arial" w:hAnsi="Arial" w:cs="Arial"/>
                <w:kern w:val="0"/>
                <w:szCs w:val="21"/>
              </w:rPr>
              <w:t>沌口开发小区</w:t>
            </w:r>
          </w:p>
        </w:tc>
        <w:tc>
          <w:tcPr>
            <w:tcW w:w="1985" w:type="dxa"/>
            <w:tcBorders>
              <w:top w:val="nil"/>
              <w:left w:val="nil"/>
              <w:bottom w:val="single" w:color="auto" w:sz="4" w:space="0"/>
              <w:right w:val="single" w:color="auto" w:sz="4" w:space="0"/>
            </w:tcBorders>
            <w:shd w:val="clear" w:color="auto" w:fill="auto"/>
            <w:noWrap/>
            <w:vAlign w:val="center"/>
          </w:tcPr>
          <w:p w14:paraId="522DAB44">
            <w:pPr>
              <w:widowControl/>
              <w:jc w:val="center"/>
              <w:rPr>
                <w:rFonts w:ascii="Arial" w:hAnsi="Arial" w:cs="Arial"/>
                <w:kern w:val="0"/>
                <w:szCs w:val="21"/>
              </w:rPr>
            </w:pPr>
            <w:r>
              <w:rPr>
                <w:rFonts w:ascii="Arial" w:hAnsi="Arial" w:cs="Arial"/>
                <w:kern w:val="0"/>
                <w:szCs w:val="21"/>
              </w:rPr>
              <w:t>214</w:t>
            </w:r>
          </w:p>
        </w:tc>
        <w:tc>
          <w:tcPr>
            <w:tcW w:w="1984" w:type="dxa"/>
            <w:tcBorders>
              <w:top w:val="nil"/>
              <w:left w:val="nil"/>
              <w:bottom w:val="single" w:color="auto" w:sz="4" w:space="0"/>
              <w:right w:val="single" w:color="auto" w:sz="4" w:space="0"/>
            </w:tcBorders>
            <w:shd w:val="clear" w:color="auto" w:fill="auto"/>
            <w:noWrap/>
            <w:vAlign w:val="center"/>
          </w:tcPr>
          <w:p w14:paraId="5906ACA5">
            <w:pPr>
              <w:widowControl/>
              <w:jc w:val="center"/>
              <w:rPr>
                <w:rFonts w:ascii="Arial" w:hAnsi="Arial" w:cs="Arial"/>
                <w:kern w:val="0"/>
                <w:szCs w:val="21"/>
              </w:rPr>
            </w:pPr>
            <w:r>
              <w:rPr>
                <w:rFonts w:ascii="Arial" w:hAnsi="Arial" w:cs="Arial"/>
                <w:kern w:val="0"/>
                <w:szCs w:val="21"/>
              </w:rPr>
              <w:t>214</w:t>
            </w:r>
          </w:p>
        </w:tc>
        <w:tc>
          <w:tcPr>
            <w:tcW w:w="1985" w:type="dxa"/>
            <w:tcBorders>
              <w:top w:val="nil"/>
              <w:left w:val="nil"/>
              <w:bottom w:val="single" w:color="auto" w:sz="4" w:space="0"/>
              <w:right w:val="single" w:color="auto" w:sz="4" w:space="0"/>
            </w:tcBorders>
            <w:shd w:val="clear" w:color="auto" w:fill="auto"/>
            <w:noWrap/>
            <w:vAlign w:val="center"/>
          </w:tcPr>
          <w:p w14:paraId="6AB41E4D">
            <w:pPr>
              <w:widowControl/>
              <w:jc w:val="center"/>
              <w:rPr>
                <w:rFonts w:ascii="Arial" w:hAnsi="Arial" w:cs="Arial"/>
                <w:kern w:val="0"/>
                <w:szCs w:val="21"/>
              </w:rPr>
            </w:pPr>
            <w:r>
              <w:rPr>
                <w:rFonts w:ascii="Arial" w:hAnsi="Arial" w:cs="Arial"/>
                <w:kern w:val="0"/>
                <w:szCs w:val="21"/>
              </w:rPr>
              <w:t>100.00%</w:t>
            </w:r>
          </w:p>
        </w:tc>
      </w:tr>
      <w:tr w14:paraId="09F57980">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4C2AFDA">
            <w:pPr>
              <w:widowControl/>
              <w:jc w:val="center"/>
              <w:rPr>
                <w:rFonts w:ascii="Arial" w:hAnsi="Arial" w:cs="Arial"/>
                <w:kern w:val="0"/>
                <w:szCs w:val="21"/>
              </w:rPr>
            </w:pPr>
            <w:r>
              <w:rPr>
                <w:rFonts w:ascii="Arial" w:hAnsi="Arial" w:cs="Arial"/>
                <w:kern w:val="0"/>
                <w:szCs w:val="21"/>
              </w:rPr>
              <w:t>15</w:t>
            </w:r>
          </w:p>
        </w:tc>
        <w:tc>
          <w:tcPr>
            <w:tcW w:w="2165" w:type="dxa"/>
            <w:tcBorders>
              <w:top w:val="nil"/>
              <w:left w:val="nil"/>
              <w:bottom w:val="single" w:color="auto" w:sz="4" w:space="0"/>
              <w:right w:val="single" w:color="auto" w:sz="4" w:space="0"/>
            </w:tcBorders>
            <w:shd w:val="clear" w:color="auto" w:fill="auto"/>
            <w:noWrap/>
            <w:vAlign w:val="center"/>
          </w:tcPr>
          <w:p w14:paraId="140EB712">
            <w:pPr>
              <w:widowControl/>
              <w:jc w:val="center"/>
              <w:rPr>
                <w:rFonts w:ascii="Arial" w:hAnsi="Arial" w:cs="Arial"/>
                <w:kern w:val="0"/>
                <w:szCs w:val="21"/>
              </w:rPr>
            </w:pPr>
            <w:r>
              <w:rPr>
                <w:rFonts w:ascii="Arial" w:hAnsi="Arial" w:cs="Arial"/>
                <w:kern w:val="0"/>
                <w:szCs w:val="21"/>
              </w:rPr>
              <w:t>中法新城司法站</w:t>
            </w:r>
          </w:p>
        </w:tc>
        <w:tc>
          <w:tcPr>
            <w:tcW w:w="1985" w:type="dxa"/>
            <w:tcBorders>
              <w:top w:val="nil"/>
              <w:left w:val="nil"/>
              <w:bottom w:val="single" w:color="auto" w:sz="4" w:space="0"/>
              <w:right w:val="single" w:color="auto" w:sz="4" w:space="0"/>
            </w:tcBorders>
            <w:shd w:val="clear" w:color="auto" w:fill="auto"/>
            <w:noWrap/>
            <w:vAlign w:val="center"/>
          </w:tcPr>
          <w:p w14:paraId="6B3E4148">
            <w:pPr>
              <w:widowControl/>
              <w:jc w:val="center"/>
              <w:rPr>
                <w:rFonts w:ascii="Arial" w:hAnsi="Arial" w:cs="Arial"/>
                <w:kern w:val="0"/>
                <w:szCs w:val="21"/>
              </w:rPr>
            </w:pPr>
            <w:r>
              <w:rPr>
                <w:rFonts w:ascii="Arial" w:hAnsi="Arial" w:cs="Arial"/>
                <w:kern w:val="0"/>
                <w:szCs w:val="21"/>
              </w:rPr>
              <w:t>159</w:t>
            </w:r>
          </w:p>
        </w:tc>
        <w:tc>
          <w:tcPr>
            <w:tcW w:w="1984" w:type="dxa"/>
            <w:tcBorders>
              <w:top w:val="nil"/>
              <w:left w:val="nil"/>
              <w:bottom w:val="single" w:color="auto" w:sz="4" w:space="0"/>
              <w:right w:val="single" w:color="auto" w:sz="4" w:space="0"/>
            </w:tcBorders>
            <w:shd w:val="clear" w:color="auto" w:fill="auto"/>
            <w:noWrap/>
            <w:vAlign w:val="center"/>
          </w:tcPr>
          <w:p w14:paraId="0809FF6F">
            <w:pPr>
              <w:widowControl/>
              <w:jc w:val="center"/>
              <w:rPr>
                <w:rFonts w:ascii="Arial" w:hAnsi="Arial" w:cs="Arial"/>
                <w:kern w:val="0"/>
                <w:szCs w:val="21"/>
              </w:rPr>
            </w:pPr>
            <w:r>
              <w:rPr>
                <w:rFonts w:ascii="Arial" w:hAnsi="Arial" w:cs="Arial"/>
                <w:kern w:val="0"/>
                <w:szCs w:val="21"/>
              </w:rPr>
              <w:t>158</w:t>
            </w:r>
          </w:p>
        </w:tc>
        <w:tc>
          <w:tcPr>
            <w:tcW w:w="1985" w:type="dxa"/>
            <w:tcBorders>
              <w:top w:val="nil"/>
              <w:left w:val="nil"/>
              <w:bottom w:val="single" w:color="auto" w:sz="4" w:space="0"/>
              <w:right w:val="single" w:color="auto" w:sz="4" w:space="0"/>
            </w:tcBorders>
            <w:shd w:val="clear" w:color="auto" w:fill="auto"/>
            <w:noWrap/>
            <w:vAlign w:val="center"/>
          </w:tcPr>
          <w:p w14:paraId="3F58D3B1">
            <w:pPr>
              <w:widowControl/>
              <w:jc w:val="center"/>
              <w:rPr>
                <w:rFonts w:ascii="Arial" w:hAnsi="Arial" w:cs="Arial"/>
                <w:kern w:val="0"/>
                <w:szCs w:val="21"/>
              </w:rPr>
            </w:pPr>
            <w:r>
              <w:rPr>
                <w:rFonts w:ascii="Arial" w:hAnsi="Arial" w:cs="Arial"/>
                <w:kern w:val="0"/>
                <w:szCs w:val="21"/>
              </w:rPr>
              <w:t>99.37%</w:t>
            </w:r>
          </w:p>
        </w:tc>
      </w:tr>
      <w:tr w14:paraId="0A74BE36">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DB5F3D7">
            <w:pPr>
              <w:widowControl/>
              <w:jc w:val="center"/>
              <w:rPr>
                <w:rFonts w:ascii="Arial" w:hAnsi="Arial" w:cs="Arial"/>
                <w:kern w:val="0"/>
                <w:szCs w:val="21"/>
              </w:rPr>
            </w:pPr>
            <w:r>
              <w:rPr>
                <w:rFonts w:ascii="Arial" w:hAnsi="Arial" w:cs="Arial"/>
                <w:kern w:val="0"/>
                <w:szCs w:val="21"/>
              </w:rPr>
              <w:t>16</w:t>
            </w:r>
          </w:p>
        </w:tc>
        <w:tc>
          <w:tcPr>
            <w:tcW w:w="2165" w:type="dxa"/>
            <w:tcBorders>
              <w:top w:val="nil"/>
              <w:left w:val="nil"/>
              <w:bottom w:val="single" w:color="auto" w:sz="4" w:space="0"/>
              <w:right w:val="single" w:color="auto" w:sz="4" w:space="0"/>
            </w:tcBorders>
            <w:shd w:val="clear" w:color="auto" w:fill="auto"/>
            <w:noWrap/>
            <w:vAlign w:val="center"/>
          </w:tcPr>
          <w:p w14:paraId="3D2F03B9">
            <w:pPr>
              <w:widowControl/>
              <w:jc w:val="center"/>
              <w:rPr>
                <w:rFonts w:ascii="Arial" w:hAnsi="Arial" w:cs="Arial"/>
                <w:kern w:val="0"/>
                <w:szCs w:val="21"/>
              </w:rPr>
            </w:pPr>
            <w:r>
              <w:rPr>
                <w:rFonts w:ascii="Arial" w:hAnsi="Arial" w:cs="Arial"/>
                <w:kern w:val="0"/>
                <w:szCs w:val="21"/>
              </w:rPr>
              <w:t>调解中心</w:t>
            </w:r>
          </w:p>
        </w:tc>
        <w:tc>
          <w:tcPr>
            <w:tcW w:w="1985" w:type="dxa"/>
            <w:tcBorders>
              <w:top w:val="nil"/>
              <w:left w:val="nil"/>
              <w:bottom w:val="single" w:color="auto" w:sz="4" w:space="0"/>
              <w:right w:val="single" w:color="auto" w:sz="4" w:space="0"/>
            </w:tcBorders>
            <w:shd w:val="clear" w:color="auto" w:fill="auto"/>
            <w:noWrap/>
            <w:vAlign w:val="center"/>
          </w:tcPr>
          <w:p w14:paraId="4FCFAC5A">
            <w:pPr>
              <w:widowControl/>
              <w:jc w:val="center"/>
              <w:rPr>
                <w:rFonts w:ascii="Arial" w:hAnsi="Arial" w:cs="Arial"/>
                <w:kern w:val="0"/>
                <w:szCs w:val="21"/>
              </w:rPr>
            </w:pPr>
            <w:r>
              <w:rPr>
                <w:rFonts w:ascii="Arial" w:hAnsi="Arial" w:cs="Arial"/>
                <w:kern w:val="0"/>
                <w:szCs w:val="21"/>
              </w:rPr>
              <w:t>124</w:t>
            </w:r>
          </w:p>
        </w:tc>
        <w:tc>
          <w:tcPr>
            <w:tcW w:w="1984" w:type="dxa"/>
            <w:tcBorders>
              <w:top w:val="nil"/>
              <w:left w:val="nil"/>
              <w:bottom w:val="single" w:color="auto" w:sz="4" w:space="0"/>
              <w:right w:val="single" w:color="auto" w:sz="4" w:space="0"/>
            </w:tcBorders>
            <w:shd w:val="clear" w:color="auto" w:fill="auto"/>
            <w:noWrap/>
            <w:vAlign w:val="center"/>
          </w:tcPr>
          <w:p w14:paraId="1458BE2D">
            <w:pPr>
              <w:widowControl/>
              <w:jc w:val="center"/>
              <w:rPr>
                <w:rFonts w:ascii="Arial" w:hAnsi="Arial" w:cs="Arial"/>
                <w:kern w:val="0"/>
                <w:szCs w:val="21"/>
              </w:rPr>
            </w:pPr>
            <w:r>
              <w:rPr>
                <w:rFonts w:ascii="Arial" w:hAnsi="Arial" w:cs="Arial"/>
                <w:kern w:val="0"/>
                <w:szCs w:val="21"/>
              </w:rPr>
              <w:t>124</w:t>
            </w:r>
          </w:p>
        </w:tc>
        <w:tc>
          <w:tcPr>
            <w:tcW w:w="1985" w:type="dxa"/>
            <w:tcBorders>
              <w:top w:val="nil"/>
              <w:left w:val="nil"/>
              <w:bottom w:val="single" w:color="auto" w:sz="4" w:space="0"/>
              <w:right w:val="single" w:color="auto" w:sz="4" w:space="0"/>
            </w:tcBorders>
            <w:shd w:val="clear" w:color="auto" w:fill="auto"/>
            <w:noWrap/>
            <w:vAlign w:val="center"/>
          </w:tcPr>
          <w:p w14:paraId="6545457C">
            <w:pPr>
              <w:widowControl/>
              <w:jc w:val="center"/>
              <w:rPr>
                <w:rFonts w:ascii="Arial" w:hAnsi="Arial" w:cs="Arial"/>
                <w:kern w:val="0"/>
                <w:szCs w:val="21"/>
              </w:rPr>
            </w:pPr>
            <w:r>
              <w:rPr>
                <w:rFonts w:ascii="Arial" w:hAnsi="Arial" w:cs="Arial"/>
                <w:kern w:val="0"/>
                <w:szCs w:val="21"/>
              </w:rPr>
              <w:t>100.00%</w:t>
            </w:r>
          </w:p>
        </w:tc>
      </w:tr>
      <w:tr w14:paraId="7CE61BFF">
        <w:tblPrEx>
          <w:tblCellMar>
            <w:top w:w="0" w:type="dxa"/>
            <w:left w:w="108" w:type="dxa"/>
            <w:bottom w:w="0" w:type="dxa"/>
            <w:right w:w="108" w:type="dxa"/>
          </w:tblCellMar>
        </w:tblPrEx>
        <w:trPr>
          <w:trHeight w:val="454" w:hRule="exact"/>
        </w:trPr>
        <w:tc>
          <w:tcPr>
            <w:tcW w:w="680" w:type="dxa"/>
            <w:tcBorders>
              <w:top w:val="nil"/>
              <w:left w:val="single" w:color="auto" w:sz="4" w:space="0"/>
              <w:bottom w:val="single" w:color="auto" w:sz="4" w:space="0"/>
              <w:right w:val="single" w:color="auto" w:sz="4" w:space="0"/>
            </w:tcBorders>
            <w:shd w:val="clear" w:color="auto" w:fill="auto"/>
            <w:noWrap/>
            <w:vAlign w:val="center"/>
          </w:tcPr>
          <w:p w14:paraId="6742939D">
            <w:pPr>
              <w:widowControl/>
              <w:jc w:val="center"/>
              <w:rPr>
                <w:rFonts w:ascii="Arial" w:hAnsi="Arial" w:cs="Arial"/>
                <w:kern w:val="0"/>
                <w:szCs w:val="21"/>
              </w:rPr>
            </w:pPr>
          </w:p>
        </w:tc>
        <w:tc>
          <w:tcPr>
            <w:tcW w:w="2165" w:type="dxa"/>
            <w:tcBorders>
              <w:top w:val="nil"/>
              <w:left w:val="nil"/>
              <w:bottom w:val="single" w:color="auto" w:sz="4" w:space="0"/>
              <w:right w:val="single" w:color="auto" w:sz="4" w:space="0"/>
            </w:tcBorders>
            <w:shd w:val="clear" w:color="auto" w:fill="auto"/>
            <w:noWrap/>
            <w:vAlign w:val="center"/>
          </w:tcPr>
          <w:p w14:paraId="35E81E83">
            <w:pPr>
              <w:widowControl/>
              <w:jc w:val="center"/>
              <w:rPr>
                <w:rFonts w:ascii="Arial" w:hAnsi="Arial" w:cs="Arial"/>
                <w:kern w:val="0"/>
                <w:szCs w:val="21"/>
              </w:rPr>
            </w:pPr>
            <w:r>
              <w:rPr>
                <w:rFonts w:ascii="Arial" w:hAnsi="Arial" w:cs="Arial"/>
                <w:kern w:val="0"/>
                <w:szCs w:val="21"/>
              </w:rPr>
              <w:t>合计</w:t>
            </w:r>
          </w:p>
        </w:tc>
        <w:tc>
          <w:tcPr>
            <w:tcW w:w="1985" w:type="dxa"/>
            <w:tcBorders>
              <w:top w:val="nil"/>
              <w:left w:val="nil"/>
              <w:bottom w:val="single" w:color="auto" w:sz="4" w:space="0"/>
              <w:right w:val="single" w:color="auto" w:sz="4" w:space="0"/>
            </w:tcBorders>
            <w:shd w:val="clear" w:color="auto" w:fill="auto"/>
            <w:noWrap/>
            <w:vAlign w:val="center"/>
          </w:tcPr>
          <w:p w14:paraId="1A6EB07D">
            <w:pPr>
              <w:widowControl/>
              <w:jc w:val="center"/>
              <w:rPr>
                <w:rFonts w:ascii="Arial" w:hAnsi="Arial" w:cs="Arial"/>
                <w:kern w:val="0"/>
                <w:szCs w:val="21"/>
              </w:rPr>
            </w:pPr>
            <w:r>
              <w:rPr>
                <w:rFonts w:ascii="Arial" w:hAnsi="Arial" w:cs="Arial"/>
                <w:kern w:val="0"/>
                <w:szCs w:val="21"/>
              </w:rPr>
              <w:t>3625</w:t>
            </w:r>
          </w:p>
        </w:tc>
        <w:tc>
          <w:tcPr>
            <w:tcW w:w="1984" w:type="dxa"/>
            <w:tcBorders>
              <w:top w:val="nil"/>
              <w:left w:val="nil"/>
              <w:bottom w:val="single" w:color="auto" w:sz="4" w:space="0"/>
              <w:right w:val="single" w:color="auto" w:sz="4" w:space="0"/>
            </w:tcBorders>
            <w:shd w:val="clear" w:color="auto" w:fill="auto"/>
            <w:noWrap/>
            <w:vAlign w:val="center"/>
          </w:tcPr>
          <w:p w14:paraId="3FDEF076">
            <w:pPr>
              <w:widowControl/>
              <w:jc w:val="center"/>
              <w:rPr>
                <w:rFonts w:ascii="Arial" w:hAnsi="Arial" w:cs="Arial"/>
                <w:kern w:val="0"/>
                <w:szCs w:val="21"/>
              </w:rPr>
            </w:pPr>
            <w:r>
              <w:rPr>
                <w:rFonts w:ascii="Arial" w:hAnsi="Arial" w:cs="Arial"/>
                <w:kern w:val="0"/>
                <w:szCs w:val="21"/>
              </w:rPr>
              <w:t>3609</w:t>
            </w:r>
          </w:p>
        </w:tc>
        <w:tc>
          <w:tcPr>
            <w:tcW w:w="1985" w:type="dxa"/>
            <w:tcBorders>
              <w:top w:val="nil"/>
              <w:left w:val="nil"/>
              <w:bottom w:val="single" w:color="auto" w:sz="4" w:space="0"/>
              <w:right w:val="single" w:color="auto" w:sz="4" w:space="0"/>
            </w:tcBorders>
            <w:shd w:val="clear" w:color="auto" w:fill="auto"/>
            <w:noWrap/>
            <w:vAlign w:val="center"/>
          </w:tcPr>
          <w:p w14:paraId="1B9B7141">
            <w:pPr>
              <w:widowControl/>
              <w:jc w:val="center"/>
              <w:rPr>
                <w:rFonts w:ascii="Arial" w:hAnsi="Arial" w:cs="Arial"/>
                <w:kern w:val="0"/>
                <w:szCs w:val="21"/>
              </w:rPr>
            </w:pPr>
            <w:r>
              <w:rPr>
                <w:rFonts w:ascii="Arial" w:hAnsi="Arial" w:cs="Arial"/>
                <w:kern w:val="0"/>
                <w:szCs w:val="21"/>
              </w:rPr>
              <w:t>99.56%</w:t>
            </w:r>
          </w:p>
        </w:tc>
      </w:tr>
    </w:tbl>
    <w:p w14:paraId="51FB3C3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3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③</w:t>
      </w:r>
      <w:r>
        <w:rPr>
          <w:rFonts w:ascii="Arial" w:hAnsi="Arial" w:cs="Arial"/>
          <w:kern w:val="0"/>
          <w:sz w:val="24"/>
          <w:szCs w:val="24"/>
        </w:rPr>
        <w:fldChar w:fldCharType="end"/>
      </w:r>
      <w:r>
        <w:rPr>
          <w:rFonts w:ascii="Arial" w:hAnsi="Arial" w:cs="Arial"/>
          <w:kern w:val="0"/>
          <w:sz w:val="24"/>
          <w:szCs w:val="24"/>
        </w:rPr>
        <w:t>社区矫正项目社区服刑人员重新犯罪率控制在0.5%以内。2017年度，社区服刑人员无重新犯罪。</w:t>
      </w:r>
    </w:p>
    <w:p w14:paraId="314FB6E9">
      <w:pPr>
        <w:widowControl/>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（3）资金使用率（7分）</w:t>
      </w:r>
    </w:p>
    <w:p w14:paraId="32F5D5D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资金使用率主要考核项目实际支出与项目到位资金情况。该项指标评价得分为2分，评价结果为不合格。</w:t>
      </w:r>
    </w:p>
    <w:p w14:paraId="692E8359">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w:instrText>
      </w:r>
      <w:r>
        <w:rPr>
          <w:rFonts w:hint="eastAsia" w:ascii="Arial" w:hAnsi="Arial" w:cs="Arial"/>
          <w:kern w:val="0"/>
          <w:sz w:val="24"/>
          <w:szCs w:val="24"/>
        </w:rPr>
        <w:instrText xml:space="preserve">= 1 \* GB3</w:instrText>
      </w:r>
      <w:r>
        <w:rPr>
          <w:rFonts w:ascii="Arial" w:hAnsi="Arial" w:cs="Arial"/>
          <w:kern w:val="0"/>
          <w:sz w:val="24"/>
          <w:szCs w:val="24"/>
        </w:rPr>
        <w:instrText xml:space="preserve"> </w:instrText>
      </w:r>
      <w:r>
        <w:rPr>
          <w:rFonts w:ascii="Arial" w:hAnsi="Arial" w:cs="Arial"/>
          <w:kern w:val="0"/>
          <w:sz w:val="24"/>
          <w:szCs w:val="24"/>
        </w:rPr>
        <w:fldChar w:fldCharType="separate"/>
      </w:r>
      <w:r>
        <w:rPr>
          <w:rFonts w:hint="eastAsia" w:ascii="Arial" w:hAnsi="Arial" w:cs="Arial"/>
          <w:kern w:val="0"/>
          <w:sz w:val="24"/>
          <w:szCs w:val="24"/>
        </w:rPr>
        <w:t>①</w:t>
      </w:r>
      <w:r>
        <w:rPr>
          <w:rFonts w:ascii="Arial" w:hAnsi="Arial" w:cs="Arial"/>
          <w:kern w:val="0"/>
          <w:sz w:val="24"/>
          <w:szCs w:val="24"/>
        </w:rPr>
        <w:fldChar w:fldCharType="end"/>
      </w:r>
      <w:r>
        <w:rPr>
          <w:rFonts w:ascii="Arial" w:hAnsi="Arial" w:cs="Arial"/>
          <w:kern w:val="0"/>
          <w:sz w:val="24"/>
          <w:szCs w:val="24"/>
        </w:rPr>
        <w:t>律师进社区项目到位资金1,937,000.00元，实际支出资金2,070,700.00元，实际支出占项目到位资金比例106.90%，</w:t>
      </w:r>
      <w:r>
        <w:rPr>
          <w:rFonts w:hint="eastAsia" w:ascii="Arial" w:hAnsi="Arial" w:cs="Arial"/>
          <w:kern w:val="0"/>
          <w:sz w:val="24"/>
          <w:szCs w:val="24"/>
        </w:rPr>
        <w:t>不在“</w:t>
      </w:r>
      <w:r>
        <w:rPr>
          <w:rFonts w:ascii="Arial" w:hAnsi="Arial" w:cs="Arial"/>
          <w:kern w:val="0"/>
          <w:sz w:val="24"/>
          <w:szCs w:val="24"/>
        </w:rPr>
        <w:t>90%≤资金使用率≤100%</w:t>
      </w:r>
      <w:r>
        <w:rPr>
          <w:rFonts w:hint="eastAsia" w:ascii="Arial" w:hAnsi="Arial" w:cs="Arial"/>
          <w:kern w:val="0"/>
          <w:sz w:val="24"/>
          <w:szCs w:val="24"/>
        </w:rPr>
        <w:t>”的指标范围内。</w:t>
      </w:r>
      <w:r>
        <w:rPr>
          <w:rFonts w:ascii="Arial" w:hAnsi="Arial" w:cs="Arial"/>
          <w:kern w:val="0"/>
          <w:sz w:val="24"/>
          <w:szCs w:val="24"/>
        </w:rPr>
        <w:t>扣1分。</w:t>
      </w:r>
    </w:p>
    <w:p w14:paraId="559D35C6">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2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②</w:t>
      </w:r>
      <w:r>
        <w:rPr>
          <w:rFonts w:ascii="Arial" w:hAnsi="Arial" w:cs="Arial"/>
          <w:kern w:val="0"/>
          <w:sz w:val="24"/>
          <w:szCs w:val="24"/>
        </w:rPr>
        <w:fldChar w:fldCharType="end"/>
      </w:r>
      <w:r>
        <w:rPr>
          <w:rFonts w:ascii="Arial" w:hAnsi="Arial" w:cs="Arial"/>
          <w:kern w:val="0"/>
          <w:sz w:val="24"/>
          <w:szCs w:val="24"/>
        </w:rPr>
        <w:t>法律援助项目到位资金537,000.00元，实际支出资金645,596.00元，实际支出占项目到位资金比例120.22%，</w:t>
      </w:r>
      <w:r>
        <w:rPr>
          <w:rFonts w:hint="eastAsia" w:ascii="Arial" w:hAnsi="Arial" w:cs="Arial"/>
          <w:kern w:val="0"/>
          <w:sz w:val="24"/>
          <w:szCs w:val="24"/>
        </w:rPr>
        <w:t>不在“</w:t>
      </w:r>
      <w:r>
        <w:rPr>
          <w:rFonts w:ascii="Arial" w:hAnsi="Arial" w:cs="Arial"/>
          <w:kern w:val="0"/>
          <w:sz w:val="24"/>
          <w:szCs w:val="24"/>
        </w:rPr>
        <w:t>90%≤资金使用率≤100%</w:t>
      </w:r>
      <w:r>
        <w:rPr>
          <w:rFonts w:hint="eastAsia" w:ascii="Arial" w:hAnsi="Arial" w:cs="Arial"/>
          <w:kern w:val="0"/>
          <w:sz w:val="24"/>
          <w:szCs w:val="24"/>
        </w:rPr>
        <w:t>”的指标范围内。</w:t>
      </w:r>
      <w:r>
        <w:rPr>
          <w:rFonts w:ascii="Arial" w:hAnsi="Arial" w:cs="Arial"/>
          <w:kern w:val="0"/>
          <w:sz w:val="24"/>
          <w:szCs w:val="24"/>
        </w:rPr>
        <w:t>扣1分。</w:t>
      </w:r>
    </w:p>
    <w:p w14:paraId="532B612E">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3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③</w:t>
      </w:r>
      <w:r>
        <w:rPr>
          <w:rFonts w:ascii="Arial" w:hAnsi="Arial" w:cs="Arial"/>
          <w:kern w:val="0"/>
          <w:sz w:val="24"/>
          <w:szCs w:val="24"/>
        </w:rPr>
        <w:fldChar w:fldCharType="end"/>
      </w:r>
      <w:r>
        <w:rPr>
          <w:rFonts w:ascii="Arial" w:hAnsi="Arial" w:cs="Arial"/>
          <w:kern w:val="0"/>
          <w:sz w:val="24"/>
          <w:szCs w:val="24"/>
        </w:rPr>
        <w:t>法律服务人员工作补贴项目到位资金450,000.00元，实际支出资金421,336.36元，实际支出占项目到位资金比例93.63%，</w:t>
      </w:r>
      <w:r>
        <w:rPr>
          <w:rFonts w:hint="eastAsia" w:ascii="Arial" w:hAnsi="Arial" w:cs="Arial"/>
          <w:kern w:val="0"/>
          <w:sz w:val="24"/>
          <w:szCs w:val="24"/>
        </w:rPr>
        <w:t>符合“</w:t>
      </w:r>
      <w:r>
        <w:rPr>
          <w:rFonts w:ascii="Arial" w:hAnsi="Arial" w:cs="Arial"/>
          <w:kern w:val="0"/>
          <w:sz w:val="24"/>
          <w:szCs w:val="24"/>
        </w:rPr>
        <w:t>90%≤资金使用率≤100%</w:t>
      </w:r>
      <w:r>
        <w:rPr>
          <w:rFonts w:hint="eastAsia" w:ascii="Arial" w:hAnsi="Arial" w:cs="Arial"/>
          <w:kern w:val="0"/>
          <w:sz w:val="24"/>
          <w:szCs w:val="24"/>
        </w:rPr>
        <w:t>”的相关指标要求</w:t>
      </w:r>
      <w:r>
        <w:rPr>
          <w:rFonts w:ascii="Arial" w:hAnsi="Arial" w:cs="Arial"/>
          <w:kern w:val="0"/>
          <w:sz w:val="24"/>
          <w:szCs w:val="24"/>
        </w:rPr>
        <w:t>。</w:t>
      </w:r>
    </w:p>
    <w:p w14:paraId="2E980ECC">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4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④</w:t>
      </w:r>
      <w:r>
        <w:rPr>
          <w:rFonts w:ascii="Arial" w:hAnsi="Arial" w:cs="Arial"/>
          <w:kern w:val="0"/>
          <w:sz w:val="24"/>
          <w:szCs w:val="24"/>
        </w:rPr>
        <w:fldChar w:fldCharType="end"/>
      </w:r>
      <w:r>
        <w:rPr>
          <w:rFonts w:ascii="Arial" w:hAnsi="Arial" w:cs="Arial"/>
          <w:kern w:val="0"/>
          <w:sz w:val="24"/>
          <w:szCs w:val="24"/>
        </w:rPr>
        <w:t>司法所工作经费项目到位资金450,000.00元，实际支出资金488,116.20元，实际支出占项目到位资金比例108.47%，</w:t>
      </w:r>
      <w:r>
        <w:rPr>
          <w:rFonts w:hint="eastAsia" w:ascii="Arial" w:hAnsi="Arial" w:cs="Arial"/>
          <w:kern w:val="0"/>
          <w:sz w:val="24"/>
          <w:szCs w:val="24"/>
        </w:rPr>
        <w:t>不在“</w:t>
      </w:r>
      <w:r>
        <w:rPr>
          <w:rFonts w:ascii="Arial" w:hAnsi="Arial" w:cs="Arial"/>
          <w:kern w:val="0"/>
          <w:sz w:val="24"/>
          <w:szCs w:val="24"/>
        </w:rPr>
        <w:t>90%≤资金使用率≤100%</w:t>
      </w:r>
      <w:r>
        <w:rPr>
          <w:rFonts w:hint="eastAsia" w:ascii="Arial" w:hAnsi="Arial" w:cs="Arial"/>
          <w:kern w:val="0"/>
          <w:sz w:val="24"/>
          <w:szCs w:val="24"/>
        </w:rPr>
        <w:t>”的指标范围内。</w:t>
      </w:r>
      <w:r>
        <w:rPr>
          <w:rFonts w:ascii="Arial" w:hAnsi="Arial" w:cs="Arial"/>
          <w:kern w:val="0"/>
          <w:sz w:val="24"/>
          <w:szCs w:val="24"/>
        </w:rPr>
        <w:t>扣1分。</w:t>
      </w:r>
    </w:p>
    <w:p w14:paraId="37F8F677">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5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⑤</w:t>
      </w:r>
      <w:r>
        <w:rPr>
          <w:rFonts w:ascii="Arial" w:hAnsi="Arial" w:cs="Arial"/>
          <w:kern w:val="0"/>
          <w:sz w:val="24"/>
          <w:szCs w:val="24"/>
        </w:rPr>
        <w:fldChar w:fldCharType="end"/>
      </w:r>
      <w:r>
        <w:rPr>
          <w:rFonts w:ascii="Arial" w:hAnsi="Arial" w:cs="Arial"/>
          <w:kern w:val="0"/>
          <w:sz w:val="24"/>
          <w:szCs w:val="24"/>
        </w:rPr>
        <w:t>安置帮教项目到位资金100,000.00元，实际支出资金117,076.50元，实际支出占项目到位资金比例117.08%，</w:t>
      </w:r>
      <w:r>
        <w:rPr>
          <w:rFonts w:hint="eastAsia" w:ascii="Arial" w:hAnsi="Arial" w:cs="Arial"/>
          <w:kern w:val="0"/>
          <w:sz w:val="24"/>
          <w:szCs w:val="24"/>
        </w:rPr>
        <w:t>不在“</w:t>
      </w:r>
      <w:r>
        <w:rPr>
          <w:rFonts w:ascii="Arial" w:hAnsi="Arial" w:cs="Arial"/>
          <w:kern w:val="0"/>
          <w:sz w:val="24"/>
          <w:szCs w:val="24"/>
        </w:rPr>
        <w:t>90%≤资金使用率≤100%</w:t>
      </w:r>
      <w:r>
        <w:rPr>
          <w:rFonts w:hint="eastAsia" w:ascii="Arial" w:hAnsi="Arial" w:cs="Arial"/>
          <w:kern w:val="0"/>
          <w:sz w:val="24"/>
          <w:szCs w:val="24"/>
        </w:rPr>
        <w:t>”的指标范围内。</w:t>
      </w:r>
      <w:r>
        <w:rPr>
          <w:rFonts w:ascii="Arial" w:hAnsi="Arial" w:cs="Arial"/>
          <w:kern w:val="0"/>
          <w:sz w:val="24"/>
          <w:szCs w:val="24"/>
        </w:rPr>
        <w:t>扣1分。</w:t>
      </w:r>
    </w:p>
    <w:p w14:paraId="1953DC7D">
      <w:pPr>
        <w:widowControl/>
        <w:spacing w:before="156" w:beforeLines="50" w:after="156" w:afterLines="50" w:line="420" w:lineRule="exact"/>
        <w:ind w:firstLine="480" w:firstLineChars="200"/>
        <w:jc w:val="left"/>
        <w:rPr>
          <w:rFonts w:hint="eastAsia"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6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⑥</w:t>
      </w:r>
      <w:r>
        <w:rPr>
          <w:rFonts w:ascii="Arial" w:hAnsi="Arial" w:cs="Arial"/>
          <w:kern w:val="0"/>
          <w:sz w:val="24"/>
          <w:szCs w:val="24"/>
        </w:rPr>
        <w:fldChar w:fldCharType="end"/>
      </w:r>
      <w:r>
        <w:rPr>
          <w:rFonts w:ascii="Arial" w:hAnsi="Arial" w:cs="Arial"/>
          <w:kern w:val="0"/>
          <w:sz w:val="24"/>
          <w:szCs w:val="24"/>
        </w:rPr>
        <w:t>人民调解项目到位资金1,973,700.00元，实际支出资金1,917,156.90元，实际支出占项目到位资金比例97.14%，</w:t>
      </w:r>
      <w:r>
        <w:rPr>
          <w:rFonts w:hint="eastAsia" w:ascii="Arial" w:hAnsi="Arial" w:cs="Arial"/>
          <w:kern w:val="0"/>
          <w:sz w:val="24"/>
          <w:szCs w:val="24"/>
        </w:rPr>
        <w:t>符合“</w:t>
      </w:r>
      <w:r>
        <w:rPr>
          <w:rFonts w:ascii="Arial" w:hAnsi="Arial" w:cs="Arial"/>
          <w:kern w:val="0"/>
          <w:sz w:val="24"/>
          <w:szCs w:val="24"/>
        </w:rPr>
        <w:t>90%≤资金使用率≤100%</w:t>
      </w:r>
      <w:r>
        <w:rPr>
          <w:rFonts w:hint="eastAsia" w:ascii="Arial" w:hAnsi="Arial" w:cs="Arial"/>
          <w:kern w:val="0"/>
          <w:sz w:val="24"/>
          <w:szCs w:val="24"/>
        </w:rPr>
        <w:t>”的相关指标要求</w:t>
      </w:r>
      <w:r>
        <w:rPr>
          <w:rFonts w:ascii="Arial" w:hAnsi="Arial" w:cs="Arial"/>
          <w:kern w:val="0"/>
          <w:sz w:val="24"/>
          <w:szCs w:val="24"/>
        </w:rPr>
        <w:t>。</w:t>
      </w:r>
    </w:p>
    <w:p w14:paraId="36EB4B7F">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fldChar w:fldCharType="begin"/>
      </w:r>
      <w:r>
        <w:rPr>
          <w:rFonts w:ascii="Arial" w:hAnsi="Arial" w:cs="Arial"/>
          <w:kern w:val="0"/>
          <w:sz w:val="24"/>
          <w:szCs w:val="24"/>
        </w:rPr>
        <w:instrText xml:space="preserve"> = 7 \* GB3 </w:instrText>
      </w:r>
      <w:r>
        <w:rPr>
          <w:rFonts w:ascii="Arial" w:hAnsi="Arial" w:cs="Arial"/>
          <w:kern w:val="0"/>
          <w:sz w:val="24"/>
          <w:szCs w:val="24"/>
        </w:rPr>
        <w:fldChar w:fldCharType="separate"/>
      </w:r>
      <w:r>
        <w:rPr>
          <w:rFonts w:hint="eastAsia" w:ascii="微软雅黑" w:hAnsi="微软雅黑" w:eastAsia="微软雅黑" w:cs="微软雅黑"/>
          <w:kern w:val="0"/>
          <w:sz w:val="24"/>
          <w:szCs w:val="24"/>
        </w:rPr>
        <w:t>⑦</w:t>
      </w:r>
      <w:r>
        <w:rPr>
          <w:rFonts w:ascii="Arial" w:hAnsi="Arial" w:cs="Arial"/>
          <w:kern w:val="0"/>
          <w:sz w:val="24"/>
          <w:szCs w:val="24"/>
        </w:rPr>
        <w:fldChar w:fldCharType="end"/>
      </w:r>
      <w:r>
        <w:rPr>
          <w:rFonts w:ascii="Arial" w:hAnsi="Arial" w:cs="Arial"/>
          <w:kern w:val="0"/>
          <w:sz w:val="24"/>
          <w:szCs w:val="24"/>
        </w:rPr>
        <w:t>社区矫正项目到位资金1,009,200.00元，实际支出资金1,098,124.95元，实际支出占项目到位资金比例108.81%，</w:t>
      </w:r>
      <w:r>
        <w:rPr>
          <w:rFonts w:hint="eastAsia" w:ascii="Arial" w:hAnsi="Arial" w:cs="Arial"/>
          <w:kern w:val="0"/>
          <w:sz w:val="24"/>
          <w:szCs w:val="24"/>
        </w:rPr>
        <w:t>不在“</w:t>
      </w:r>
      <w:r>
        <w:rPr>
          <w:rFonts w:ascii="Arial" w:hAnsi="Arial" w:cs="Arial"/>
          <w:kern w:val="0"/>
          <w:sz w:val="24"/>
          <w:szCs w:val="24"/>
        </w:rPr>
        <w:t>90%≤资金使用率≤100%</w:t>
      </w:r>
      <w:r>
        <w:rPr>
          <w:rFonts w:hint="eastAsia" w:ascii="Arial" w:hAnsi="Arial" w:cs="Arial"/>
          <w:kern w:val="0"/>
          <w:sz w:val="24"/>
          <w:szCs w:val="24"/>
        </w:rPr>
        <w:t>”的指标范围内。</w:t>
      </w:r>
      <w:r>
        <w:rPr>
          <w:rFonts w:ascii="Arial" w:hAnsi="Arial" w:cs="Arial"/>
          <w:kern w:val="0"/>
          <w:sz w:val="24"/>
          <w:szCs w:val="24"/>
        </w:rPr>
        <w:t>扣1分。</w:t>
      </w:r>
    </w:p>
    <w:tbl>
      <w:tblPr>
        <w:tblStyle w:val="14"/>
        <w:tblW w:w="8852" w:type="dxa"/>
        <w:tblInd w:w="98" w:type="dxa"/>
        <w:tblLayout w:type="autofit"/>
        <w:tblCellMar>
          <w:top w:w="0" w:type="dxa"/>
          <w:left w:w="108" w:type="dxa"/>
          <w:bottom w:w="0" w:type="dxa"/>
          <w:right w:w="108" w:type="dxa"/>
        </w:tblCellMar>
      </w:tblPr>
      <w:tblGrid>
        <w:gridCol w:w="861"/>
        <w:gridCol w:w="2551"/>
        <w:gridCol w:w="1843"/>
        <w:gridCol w:w="1843"/>
        <w:gridCol w:w="1754"/>
      </w:tblGrid>
      <w:tr w14:paraId="49CE3B30">
        <w:tblPrEx>
          <w:tblCellMar>
            <w:top w:w="0" w:type="dxa"/>
            <w:left w:w="108" w:type="dxa"/>
            <w:bottom w:w="0" w:type="dxa"/>
            <w:right w:w="108" w:type="dxa"/>
          </w:tblCellMar>
        </w:tblPrEx>
        <w:trPr>
          <w:trHeight w:val="454" w:hRule="exact"/>
          <w:tblHeader/>
        </w:trPr>
        <w:tc>
          <w:tcPr>
            <w:tcW w:w="8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A81101">
            <w:pPr>
              <w:widowControl/>
              <w:jc w:val="center"/>
              <w:rPr>
                <w:rFonts w:ascii="Arial" w:hAnsi="Arial" w:cs="Arial"/>
                <w:kern w:val="0"/>
                <w:szCs w:val="21"/>
              </w:rPr>
            </w:pPr>
            <w:r>
              <w:rPr>
                <w:rFonts w:ascii="Arial" w:hAnsi="Arial" w:cs="Arial"/>
                <w:kern w:val="0"/>
                <w:szCs w:val="21"/>
              </w:rPr>
              <w:t>序号</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0667D0">
            <w:pPr>
              <w:widowControl/>
              <w:jc w:val="center"/>
              <w:rPr>
                <w:rFonts w:ascii="Arial" w:hAnsi="Arial" w:cs="Arial"/>
                <w:kern w:val="0"/>
                <w:szCs w:val="21"/>
              </w:rPr>
            </w:pPr>
            <w:r>
              <w:rPr>
                <w:rFonts w:ascii="Arial" w:hAnsi="Arial" w:cs="Arial"/>
                <w:kern w:val="0"/>
                <w:szCs w:val="21"/>
              </w:rPr>
              <w:t>项目名称</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D63F86">
            <w:pPr>
              <w:widowControl/>
              <w:jc w:val="center"/>
              <w:rPr>
                <w:rFonts w:ascii="Arial" w:hAnsi="Arial" w:cs="Arial"/>
                <w:kern w:val="0"/>
                <w:szCs w:val="21"/>
              </w:rPr>
            </w:pPr>
            <w:r>
              <w:rPr>
                <w:rFonts w:ascii="Arial" w:hAnsi="Arial" w:cs="Arial"/>
                <w:kern w:val="0"/>
                <w:szCs w:val="21"/>
              </w:rPr>
              <w:t>财政拨款</w:t>
            </w:r>
          </w:p>
          <w:p w14:paraId="025C0F70">
            <w:pPr>
              <w:widowControl/>
              <w:jc w:val="center"/>
              <w:rPr>
                <w:rFonts w:ascii="Arial" w:hAnsi="Arial" w:cs="Arial"/>
                <w:kern w:val="0"/>
                <w:szCs w:val="21"/>
              </w:rPr>
            </w:pPr>
            <w:r>
              <w:rPr>
                <w:rFonts w:ascii="Arial" w:hAnsi="Arial" w:cs="Arial"/>
                <w:kern w:val="0"/>
                <w:szCs w:val="21"/>
              </w:rPr>
              <w:t>到位资金</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BC21D5">
            <w:pPr>
              <w:widowControl/>
              <w:jc w:val="center"/>
              <w:rPr>
                <w:rFonts w:ascii="Arial" w:hAnsi="Arial" w:cs="Arial"/>
                <w:kern w:val="0"/>
                <w:szCs w:val="21"/>
              </w:rPr>
            </w:pPr>
            <w:r>
              <w:rPr>
                <w:rFonts w:ascii="Arial" w:hAnsi="Arial" w:cs="Arial"/>
                <w:kern w:val="0"/>
                <w:szCs w:val="21"/>
              </w:rPr>
              <w:t>实际支出</w:t>
            </w:r>
          </w:p>
        </w:tc>
        <w:tc>
          <w:tcPr>
            <w:tcW w:w="175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A128E8">
            <w:pPr>
              <w:widowControl/>
              <w:jc w:val="center"/>
              <w:rPr>
                <w:rFonts w:ascii="Arial" w:hAnsi="Arial" w:cs="Arial"/>
                <w:kern w:val="0"/>
                <w:szCs w:val="21"/>
              </w:rPr>
            </w:pPr>
            <w:r>
              <w:rPr>
                <w:rFonts w:ascii="Arial" w:hAnsi="Arial" w:cs="Arial"/>
                <w:kern w:val="0"/>
                <w:szCs w:val="21"/>
              </w:rPr>
              <w:t>实际支出</w:t>
            </w:r>
            <w:r>
              <w:rPr>
                <w:rFonts w:hint="eastAsia" w:ascii="Arial" w:hAnsi="Arial" w:cs="Arial"/>
                <w:kern w:val="0"/>
                <w:szCs w:val="21"/>
              </w:rPr>
              <w:t>占</w:t>
            </w:r>
            <w:r>
              <w:rPr>
                <w:rFonts w:ascii="Arial" w:hAnsi="Arial" w:cs="Arial"/>
                <w:kern w:val="0"/>
                <w:szCs w:val="21"/>
              </w:rPr>
              <w:t>项目到位资金比例</w:t>
            </w:r>
          </w:p>
        </w:tc>
      </w:tr>
      <w:tr w14:paraId="799FEB55">
        <w:tblPrEx>
          <w:tblCellMar>
            <w:top w:w="0" w:type="dxa"/>
            <w:left w:w="108" w:type="dxa"/>
            <w:bottom w:w="0" w:type="dxa"/>
            <w:right w:w="108" w:type="dxa"/>
          </w:tblCellMar>
        </w:tblPrEx>
        <w:trPr>
          <w:trHeight w:val="365" w:hRule="exact"/>
          <w:tblHeader/>
        </w:trPr>
        <w:tc>
          <w:tcPr>
            <w:tcW w:w="861" w:type="dxa"/>
            <w:vMerge w:val="continue"/>
            <w:tcBorders>
              <w:top w:val="single" w:color="auto" w:sz="4" w:space="0"/>
              <w:left w:val="single" w:color="auto" w:sz="4" w:space="0"/>
              <w:bottom w:val="single" w:color="auto" w:sz="4" w:space="0"/>
              <w:right w:val="single" w:color="auto" w:sz="4" w:space="0"/>
            </w:tcBorders>
            <w:vAlign w:val="center"/>
          </w:tcPr>
          <w:p w14:paraId="523B65B2">
            <w:pPr>
              <w:widowControl/>
              <w:jc w:val="left"/>
              <w:rPr>
                <w:rFonts w:ascii="Arial" w:hAnsi="Arial" w:cs="Arial"/>
                <w:kern w:val="0"/>
                <w:szCs w:val="21"/>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14:paraId="35BFA3B0">
            <w:pPr>
              <w:widowControl/>
              <w:jc w:val="left"/>
              <w:rPr>
                <w:rFonts w:ascii="Arial" w:hAnsi="Arial" w:cs="Arial"/>
                <w:kern w:val="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B1E4CBA">
            <w:pPr>
              <w:widowControl/>
              <w:jc w:val="left"/>
              <w:rPr>
                <w:rFonts w:ascii="Arial" w:hAnsi="Arial" w:cs="Arial"/>
                <w:kern w:val="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21CC7BA">
            <w:pPr>
              <w:widowControl/>
              <w:jc w:val="left"/>
              <w:rPr>
                <w:rFonts w:ascii="Arial" w:hAnsi="Arial" w:cs="Arial"/>
                <w:kern w:val="0"/>
                <w:szCs w:val="21"/>
              </w:rPr>
            </w:pPr>
          </w:p>
        </w:tc>
        <w:tc>
          <w:tcPr>
            <w:tcW w:w="1754" w:type="dxa"/>
            <w:vMerge w:val="continue"/>
            <w:tcBorders>
              <w:top w:val="single" w:color="auto" w:sz="4" w:space="0"/>
              <w:left w:val="single" w:color="auto" w:sz="4" w:space="0"/>
              <w:bottom w:val="single" w:color="auto" w:sz="4" w:space="0"/>
              <w:right w:val="single" w:color="auto" w:sz="4" w:space="0"/>
            </w:tcBorders>
            <w:vAlign w:val="center"/>
          </w:tcPr>
          <w:p w14:paraId="36A11F4E">
            <w:pPr>
              <w:widowControl/>
              <w:jc w:val="left"/>
              <w:rPr>
                <w:rFonts w:ascii="Arial" w:hAnsi="Arial" w:cs="Arial"/>
                <w:kern w:val="0"/>
                <w:szCs w:val="21"/>
              </w:rPr>
            </w:pPr>
          </w:p>
        </w:tc>
      </w:tr>
      <w:tr w14:paraId="56579152">
        <w:tblPrEx>
          <w:tblCellMar>
            <w:top w:w="0" w:type="dxa"/>
            <w:left w:w="108" w:type="dxa"/>
            <w:bottom w:w="0" w:type="dxa"/>
            <w:right w:w="108" w:type="dxa"/>
          </w:tblCellMar>
        </w:tblPrEx>
        <w:trPr>
          <w:trHeight w:val="454" w:hRule="exact"/>
        </w:trPr>
        <w:tc>
          <w:tcPr>
            <w:tcW w:w="861" w:type="dxa"/>
            <w:tcBorders>
              <w:top w:val="single" w:color="auto" w:sz="4" w:space="0"/>
              <w:left w:val="single" w:color="auto" w:sz="4" w:space="0"/>
              <w:bottom w:val="single" w:color="auto" w:sz="4" w:space="0"/>
              <w:right w:val="single" w:color="auto" w:sz="4" w:space="0"/>
            </w:tcBorders>
            <w:vAlign w:val="center"/>
          </w:tcPr>
          <w:p w14:paraId="04ED6BF8">
            <w:pPr>
              <w:widowControl/>
              <w:jc w:val="center"/>
              <w:rPr>
                <w:rFonts w:ascii="Arial" w:hAnsi="Arial" w:cs="Arial"/>
                <w:kern w:val="0"/>
                <w:szCs w:val="21"/>
              </w:rPr>
            </w:pPr>
            <w:r>
              <w:rPr>
                <w:rFonts w:ascii="Arial" w:hAnsi="Arial" w:cs="Arial"/>
                <w:kern w:val="0"/>
                <w:szCs w:val="21"/>
              </w:rPr>
              <w:t>1</w:t>
            </w:r>
          </w:p>
        </w:tc>
        <w:tc>
          <w:tcPr>
            <w:tcW w:w="2551" w:type="dxa"/>
            <w:tcBorders>
              <w:top w:val="single" w:color="auto" w:sz="4" w:space="0"/>
              <w:left w:val="single" w:color="auto" w:sz="4" w:space="0"/>
              <w:bottom w:val="single" w:color="auto" w:sz="4" w:space="0"/>
              <w:right w:val="single" w:color="auto" w:sz="4" w:space="0"/>
            </w:tcBorders>
            <w:vAlign w:val="center"/>
          </w:tcPr>
          <w:p w14:paraId="623117AA">
            <w:pPr>
              <w:widowControl/>
              <w:jc w:val="left"/>
              <w:rPr>
                <w:rFonts w:ascii="Arial" w:hAnsi="Arial" w:cs="Arial"/>
                <w:kern w:val="0"/>
                <w:szCs w:val="21"/>
              </w:rPr>
            </w:pPr>
            <w:r>
              <w:rPr>
                <w:rFonts w:ascii="Arial" w:hAnsi="Arial" w:cs="Arial"/>
                <w:kern w:val="0"/>
                <w:szCs w:val="21"/>
              </w:rPr>
              <w:t>律师进社区（村）</w:t>
            </w:r>
          </w:p>
        </w:tc>
        <w:tc>
          <w:tcPr>
            <w:tcW w:w="1843" w:type="dxa"/>
            <w:tcBorders>
              <w:top w:val="single" w:color="auto" w:sz="4" w:space="0"/>
              <w:left w:val="single" w:color="auto" w:sz="4" w:space="0"/>
              <w:bottom w:val="single" w:color="auto" w:sz="4" w:space="0"/>
              <w:right w:val="single" w:color="auto" w:sz="4" w:space="0"/>
            </w:tcBorders>
            <w:vAlign w:val="center"/>
          </w:tcPr>
          <w:p w14:paraId="0253A612">
            <w:pPr>
              <w:widowControl/>
              <w:jc w:val="right"/>
              <w:rPr>
                <w:rFonts w:ascii="Arial" w:hAnsi="Arial" w:cs="Arial"/>
                <w:color w:val="000000"/>
                <w:kern w:val="0"/>
                <w:szCs w:val="21"/>
              </w:rPr>
            </w:pPr>
            <w:r>
              <w:rPr>
                <w:rFonts w:ascii="Arial" w:hAnsi="Arial" w:cs="Arial"/>
                <w:color w:val="000000"/>
                <w:kern w:val="0"/>
                <w:szCs w:val="21"/>
              </w:rPr>
              <w:t>1,937,000.00</w:t>
            </w:r>
          </w:p>
        </w:tc>
        <w:tc>
          <w:tcPr>
            <w:tcW w:w="1843" w:type="dxa"/>
            <w:tcBorders>
              <w:top w:val="single" w:color="auto" w:sz="4" w:space="0"/>
              <w:left w:val="single" w:color="auto" w:sz="4" w:space="0"/>
              <w:bottom w:val="single" w:color="auto" w:sz="4" w:space="0"/>
              <w:right w:val="single" w:color="auto" w:sz="4" w:space="0"/>
            </w:tcBorders>
            <w:vAlign w:val="center"/>
          </w:tcPr>
          <w:p w14:paraId="62B6DF16">
            <w:pPr>
              <w:widowControl/>
              <w:jc w:val="right"/>
              <w:rPr>
                <w:rFonts w:ascii="Arial" w:hAnsi="Arial" w:cs="Arial"/>
                <w:color w:val="000000"/>
                <w:kern w:val="0"/>
                <w:szCs w:val="21"/>
              </w:rPr>
            </w:pPr>
            <w:r>
              <w:rPr>
                <w:rFonts w:ascii="Arial" w:hAnsi="Arial" w:cs="Arial"/>
                <w:color w:val="000000"/>
                <w:kern w:val="0"/>
                <w:szCs w:val="21"/>
              </w:rPr>
              <w:t>2,070,700.00</w:t>
            </w:r>
          </w:p>
        </w:tc>
        <w:tc>
          <w:tcPr>
            <w:tcW w:w="1754" w:type="dxa"/>
            <w:tcBorders>
              <w:top w:val="single" w:color="auto" w:sz="4" w:space="0"/>
              <w:left w:val="single" w:color="auto" w:sz="4" w:space="0"/>
              <w:bottom w:val="single" w:color="auto" w:sz="4" w:space="0"/>
              <w:right w:val="single" w:color="auto" w:sz="4" w:space="0"/>
            </w:tcBorders>
            <w:vAlign w:val="center"/>
          </w:tcPr>
          <w:p w14:paraId="1D2EFD0D">
            <w:pPr>
              <w:widowControl/>
              <w:jc w:val="center"/>
              <w:rPr>
                <w:rFonts w:ascii="Arial" w:hAnsi="Arial" w:cs="Arial"/>
                <w:kern w:val="0"/>
                <w:szCs w:val="21"/>
              </w:rPr>
            </w:pPr>
            <w:r>
              <w:rPr>
                <w:rFonts w:ascii="Arial" w:hAnsi="Arial" w:cs="Arial"/>
                <w:kern w:val="0"/>
                <w:szCs w:val="21"/>
              </w:rPr>
              <w:t>106.90%</w:t>
            </w:r>
          </w:p>
        </w:tc>
      </w:tr>
      <w:tr w14:paraId="2685499C">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58F8B153">
            <w:pPr>
              <w:widowControl/>
              <w:jc w:val="center"/>
              <w:rPr>
                <w:rFonts w:ascii="Arial" w:hAnsi="Arial" w:cs="Arial"/>
                <w:kern w:val="0"/>
                <w:szCs w:val="21"/>
              </w:rPr>
            </w:pPr>
            <w:r>
              <w:rPr>
                <w:rFonts w:ascii="Arial" w:hAnsi="Arial" w:cs="Arial"/>
                <w:kern w:val="0"/>
                <w:szCs w:val="21"/>
              </w:rPr>
              <w:t>2</w:t>
            </w:r>
          </w:p>
        </w:tc>
        <w:tc>
          <w:tcPr>
            <w:tcW w:w="2551" w:type="dxa"/>
            <w:tcBorders>
              <w:top w:val="nil"/>
              <w:left w:val="nil"/>
              <w:bottom w:val="single" w:color="auto" w:sz="4" w:space="0"/>
              <w:right w:val="single" w:color="auto" w:sz="4" w:space="0"/>
            </w:tcBorders>
            <w:shd w:val="clear" w:color="000000" w:fill="FFFFFF"/>
            <w:noWrap/>
            <w:vAlign w:val="center"/>
          </w:tcPr>
          <w:p w14:paraId="5D3FC66D">
            <w:pPr>
              <w:widowControl/>
              <w:jc w:val="left"/>
              <w:rPr>
                <w:rFonts w:ascii="Arial" w:hAnsi="Arial" w:cs="Arial"/>
                <w:kern w:val="0"/>
                <w:szCs w:val="21"/>
              </w:rPr>
            </w:pPr>
            <w:r>
              <w:rPr>
                <w:rFonts w:ascii="Arial" w:hAnsi="Arial" w:cs="Arial"/>
                <w:kern w:val="0"/>
                <w:szCs w:val="21"/>
              </w:rPr>
              <w:t>法律援助</w:t>
            </w:r>
          </w:p>
        </w:tc>
        <w:tc>
          <w:tcPr>
            <w:tcW w:w="1843" w:type="dxa"/>
            <w:tcBorders>
              <w:top w:val="nil"/>
              <w:left w:val="nil"/>
              <w:bottom w:val="single" w:color="auto" w:sz="4" w:space="0"/>
              <w:right w:val="single" w:color="auto" w:sz="4" w:space="0"/>
            </w:tcBorders>
            <w:shd w:val="clear" w:color="000000" w:fill="FFFFFF"/>
            <w:vAlign w:val="center"/>
          </w:tcPr>
          <w:p w14:paraId="3770885A">
            <w:pPr>
              <w:widowControl/>
              <w:jc w:val="right"/>
              <w:rPr>
                <w:rFonts w:ascii="Arial" w:hAnsi="Arial" w:cs="Arial"/>
                <w:color w:val="000000"/>
                <w:kern w:val="0"/>
                <w:szCs w:val="21"/>
              </w:rPr>
            </w:pPr>
            <w:r>
              <w:rPr>
                <w:rFonts w:ascii="Arial" w:hAnsi="Arial" w:cs="Arial"/>
                <w:color w:val="000000"/>
                <w:kern w:val="0"/>
                <w:szCs w:val="21"/>
              </w:rPr>
              <w:t>537,000.00</w:t>
            </w:r>
          </w:p>
        </w:tc>
        <w:tc>
          <w:tcPr>
            <w:tcW w:w="1843" w:type="dxa"/>
            <w:tcBorders>
              <w:top w:val="nil"/>
              <w:left w:val="nil"/>
              <w:bottom w:val="single" w:color="auto" w:sz="4" w:space="0"/>
              <w:right w:val="single" w:color="auto" w:sz="4" w:space="0"/>
            </w:tcBorders>
            <w:shd w:val="clear" w:color="000000" w:fill="FFFFFF"/>
            <w:vAlign w:val="center"/>
          </w:tcPr>
          <w:p w14:paraId="36A8ABF1">
            <w:pPr>
              <w:widowControl/>
              <w:jc w:val="right"/>
              <w:rPr>
                <w:rFonts w:ascii="Arial" w:hAnsi="Arial" w:cs="Arial"/>
                <w:color w:val="000000"/>
                <w:kern w:val="0"/>
                <w:szCs w:val="21"/>
              </w:rPr>
            </w:pPr>
            <w:r>
              <w:rPr>
                <w:rFonts w:ascii="Arial" w:hAnsi="Arial" w:cs="Arial"/>
                <w:color w:val="000000"/>
                <w:kern w:val="0"/>
                <w:szCs w:val="21"/>
              </w:rPr>
              <w:t>645,596.00</w:t>
            </w:r>
          </w:p>
        </w:tc>
        <w:tc>
          <w:tcPr>
            <w:tcW w:w="1754" w:type="dxa"/>
            <w:tcBorders>
              <w:top w:val="nil"/>
              <w:left w:val="nil"/>
              <w:bottom w:val="single" w:color="auto" w:sz="4" w:space="0"/>
              <w:right w:val="single" w:color="auto" w:sz="4" w:space="0"/>
            </w:tcBorders>
            <w:shd w:val="clear" w:color="000000" w:fill="FFFFFF"/>
            <w:noWrap/>
            <w:vAlign w:val="center"/>
          </w:tcPr>
          <w:p w14:paraId="6DFDD04F">
            <w:pPr>
              <w:widowControl/>
              <w:jc w:val="center"/>
              <w:rPr>
                <w:rFonts w:ascii="Arial" w:hAnsi="Arial" w:cs="Arial"/>
                <w:kern w:val="0"/>
                <w:szCs w:val="21"/>
              </w:rPr>
            </w:pPr>
            <w:r>
              <w:rPr>
                <w:rFonts w:ascii="Arial" w:hAnsi="Arial" w:cs="Arial"/>
                <w:kern w:val="0"/>
                <w:szCs w:val="21"/>
              </w:rPr>
              <w:t>120.22%</w:t>
            </w:r>
          </w:p>
        </w:tc>
      </w:tr>
      <w:tr w14:paraId="06B55B92">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2C89B746">
            <w:pPr>
              <w:widowControl/>
              <w:jc w:val="center"/>
              <w:rPr>
                <w:rFonts w:ascii="Arial" w:hAnsi="Arial" w:cs="Arial"/>
                <w:kern w:val="0"/>
                <w:szCs w:val="21"/>
              </w:rPr>
            </w:pPr>
            <w:r>
              <w:rPr>
                <w:rFonts w:ascii="Arial" w:hAnsi="Arial" w:cs="Arial"/>
                <w:kern w:val="0"/>
                <w:szCs w:val="21"/>
              </w:rPr>
              <w:t>3</w:t>
            </w:r>
          </w:p>
        </w:tc>
        <w:tc>
          <w:tcPr>
            <w:tcW w:w="2551" w:type="dxa"/>
            <w:tcBorders>
              <w:top w:val="nil"/>
              <w:left w:val="nil"/>
              <w:bottom w:val="single" w:color="auto" w:sz="4" w:space="0"/>
              <w:right w:val="single" w:color="auto" w:sz="4" w:space="0"/>
            </w:tcBorders>
            <w:shd w:val="clear" w:color="000000" w:fill="FFFFFF"/>
            <w:noWrap/>
            <w:vAlign w:val="center"/>
          </w:tcPr>
          <w:p w14:paraId="0EB18931">
            <w:pPr>
              <w:widowControl/>
              <w:jc w:val="left"/>
              <w:rPr>
                <w:rFonts w:ascii="Arial" w:hAnsi="Arial" w:cs="Arial"/>
                <w:kern w:val="0"/>
                <w:szCs w:val="21"/>
              </w:rPr>
            </w:pPr>
            <w:r>
              <w:rPr>
                <w:rFonts w:ascii="Arial" w:hAnsi="Arial" w:cs="Arial"/>
                <w:kern w:val="0"/>
                <w:szCs w:val="21"/>
              </w:rPr>
              <w:t>法律服务人员工作补贴</w:t>
            </w:r>
          </w:p>
        </w:tc>
        <w:tc>
          <w:tcPr>
            <w:tcW w:w="1843" w:type="dxa"/>
            <w:tcBorders>
              <w:top w:val="nil"/>
              <w:left w:val="nil"/>
              <w:bottom w:val="single" w:color="auto" w:sz="4" w:space="0"/>
              <w:right w:val="single" w:color="auto" w:sz="4" w:space="0"/>
            </w:tcBorders>
            <w:shd w:val="clear" w:color="000000" w:fill="FFFFFF"/>
            <w:vAlign w:val="center"/>
          </w:tcPr>
          <w:p w14:paraId="5E5251D9">
            <w:pPr>
              <w:widowControl/>
              <w:jc w:val="right"/>
              <w:rPr>
                <w:rFonts w:ascii="Arial" w:hAnsi="Arial" w:cs="Arial"/>
                <w:color w:val="000000"/>
                <w:kern w:val="0"/>
                <w:szCs w:val="21"/>
              </w:rPr>
            </w:pPr>
            <w:r>
              <w:rPr>
                <w:rFonts w:ascii="Arial" w:hAnsi="Arial" w:cs="Arial"/>
                <w:color w:val="000000"/>
                <w:kern w:val="0"/>
                <w:szCs w:val="21"/>
              </w:rPr>
              <w:t>450,000.00</w:t>
            </w:r>
          </w:p>
        </w:tc>
        <w:tc>
          <w:tcPr>
            <w:tcW w:w="1843" w:type="dxa"/>
            <w:tcBorders>
              <w:top w:val="nil"/>
              <w:left w:val="nil"/>
              <w:bottom w:val="single" w:color="auto" w:sz="4" w:space="0"/>
              <w:right w:val="single" w:color="auto" w:sz="4" w:space="0"/>
            </w:tcBorders>
            <w:shd w:val="clear" w:color="000000" w:fill="FFFFFF"/>
            <w:vAlign w:val="center"/>
          </w:tcPr>
          <w:p w14:paraId="4B50C17B">
            <w:pPr>
              <w:widowControl/>
              <w:jc w:val="right"/>
              <w:rPr>
                <w:rFonts w:ascii="Arial" w:hAnsi="Arial" w:cs="Arial"/>
                <w:color w:val="000000"/>
                <w:kern w:val="0"/>
                <w:szCs w:val="21"/>
              </w:rPr>
            </w:pPr>
            <w:r>
              <w:rPr>
                <w:rFonts w:ascii="Arial" w:hAnsi="Arial" w:cs="Arial"/>
                <w:color w:val="000000"/>
                <w:kern w:val="0"/>
                <w:szCs w:val="21"/>
              </w:rPr>
              <w:t>421,336.36</w:t>
            </w:r>
          </w:p>
        </w:tc>
        <w:tc>
          <w:tcPr>
            <w:tcW w:w="1754" w:type="dxa"/>
            <w:tcBorders>
              <w:top w:val="nil"/>
              <w:left w:val="nil"/>
              <w:bottom w:val="single" w:color="auto" w:sz="4" w:space="0"/>
              <w:right w:val="single" w:color="auto" w:sz="4" w:space="0"/>
            </w:tcBorders>
            <w:shd w:val="clear" w:color="000000" w:fill="FFFFFF"/>
            <w:noWrap/>
            <w:vAlign w:val="center"/>
          </w:tcPr>
          <w:p w14:paraId="2D3B7ACF">
            <w:pPr>
              <w:widowControl/>
              <w:jc w:val="center"/>
              <w:rPr>
                <w:rFonts w:ascii="Arial" w:hAnsi="Arial" w:cs="Arial"/>
                <w:kern w:val="0"/>
                <w:szCs w:val="21"/>
              </w:rPr>
            </w:pPr>
            <w:r>
              <w:rPr>
                <w:rFonts w:ascii="Arial" w:hAnsi="Arial" w:cs="Arial"/>
                <w:kern w:val="0"/>
                <w:szCs w:val="21"/>
              </w:rPr>
              <w:t>93.63%</w:t>
            </w:r>
          </w:p>
        </w:tc>
      </w:tr>
      <w:tr w14:paraId="35AE199C">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3B985AD9">
            <w:pPr>
              <w:widowControl/>
              <w:jc w:val="center"/>
              <w:rPr>
                <w:rFonts w:ascii="Arial" w:hAnsi="Arial" w:cs="Arial"/>
                <w:kern w:val="0"/>
                <w:szCs w:val="21"/>
              </w:rPr>
            </w:pPr>
            <w:r>
              <w:rPr>
                <w:rFonts w:ascii="Arial" w:hAnsi="Arial" w:cs="Arial"/>
                <w:kern w:val="0"/>
                <w:szCs w:val="21"/>
              </w:rPr>
              <w:t>4</w:t>
            </w:r>
          </w:p>
        </w:tc>
        <w:tc>
          <w:tcPr>
            <w:tcW w:w="2551" w:type="dxa"/>
            <w:tcBorders>
              <w:top w:val="nil"/>
              <w:left w:val="nil"/>
              <w:bottom w:val="single" w:color="auto" w:sz="4" w:space="0"/>
              <w:right w:val="single" w:color="auto" w:sz="4" w:space="0"/>
            </w:tcBorders>
            <w:shd w:val="clear" w:color="000000" w:fill="FFFFFF"/>
            <w:noWrap/>
            <w:vAlign w:val="center"/>
          </w:tcPr>
          <w:p w14:paraId="0065C1E6">
            <w:pPr>
              <w:widowControl/>
              <w:jc w:val="left"/>
              <w:rPr>
                <w:rFonts w:ascii="Arial" w:hAnsi="Arial" w:cs="Arial"/>
                <w:kern w:val="0"/>
                <w:szCs w:val="21"/>
              </w:rPr>
            </w:pPr>
            <w:r>
              <w:rPr>
                <w:rFonts w:ascii="Arial" w:hAnsi="Arial" w:cs="Arial"/>
                <w:kern w:val="0"/>
                <w:szCs w:val="21"/>
              </w:rPr>
              <w:t>司法所工作经费</w:t>
            </w:r>
          </w:p>
        </w:tc>
        <w:tc>
          <w:tcPr>
            <w:tcW w:w="1843" w:type="dxa"/>
            <w:tcBorders>
              <w:top w:val="nil"/>
              <w:left w:val="nil"/>
              <w:bottom w:val="single" w:color="auto" w:sz="4" w:space="0"/>
              <w:right w:val="single" w:color="auto" w:sz="4" w:space="0"/>
            </w:tcBorders>
            <w:shd w:val="clear" w:color="000000" w:fill="FFFFFF"/>
            <w:vAlign w:val="center"/>
          </w:tcPr>
          <w:p w14:paraId="0632D94F">
            <w:pPr>
              <w:widowControl/>
              <w:jc w:val="right"/>
              <w:rPr>
                <w:rFonts w:ascii="Arial" w:hAnsi="Arial" w:cs="Arial"/>
                <w:color w:val="000000"/>
                <w:kern w:val="0"/>
                <w:szCs w:val="21"/>
              </w:rPr>
            </w:pPr>
            <w:r>
              <w:rPr>
                <w:rFonts w:ascii="Arial" w:hAnsi="Arial" w:cs="Arial"/>
                <w:color w:val="000000"/>
                <w:kern w:val="0"/>
                <w:szCs w:val="21"/>
              </w:rPr>
              <w:t>450,000.00</w:t>
            </w:r>
          </w:p>
        </w:tc>
        <w:tc>
          <w:tcPr>
            <w:tcW w:w="1843" w:type="dxa"/>
            <w:tcBorders>
              <w:top w:val="nil"/>
              <w:left w:val="nil"/>
              <w:bottom w:val="single" w:color="auto" w:sz="4" w:space="0"/>
              <w:right w:val="single" w:color="auto" w:sz="4" w:space="0"/>
            </w:tcBorders>
            <w:shd w:val="clear" w:color="000000" w:fill="FFFFFF"/>
            <w:vAlign w:val="center"/>
          </w:tcPr>
          <w:p w14:paraId="573E30BA">
            <w:pPr>
              <w:widowControl/>
              <w:jc w:val="right"/>
              <w:rPr>
                <w:rFonts w:ascii="Arial" w:hAnsi="Arial" w:cs="Arial"/>
                <w:color w:val="000000"/>
                <w:kern w:val="0"/>
                <w:szCs w:val="21"/>
              </w:rPr>
            </w:pPr>
            <w:r>
              <w:rPr>
                <w:rFonts w:ascii="Arial" w:hAnsi="Arial" w:cs="Arial"/>
                <w:color w:val="000000"/>
                <w:kern w:val="0"/>
                <w:szCs w:val="21"/>
              </w:rPr>
              <w:t>488,116.20</w:t>
            </w:r>
          </w:p>
        </w:tc>
        <w:tc>
          <w:tcPr>
            <w:tcW w:w="1754" w:type="dxa"/>
            <w:tcBorders>
              <w:top w:val="nil"/>
              <w:left w:val="nil"/>
              <w:bottom w:val="single" w:color="auto" w:sz="4" w:space="0"/>
              <w:right w:val="single" w:color="auto" w:sz="4" w:space="0"/>
            </w:tcBorders>
            <w:shd w:val="clear" w:color="000000" w:fill="FFFFFF"/>
            <w:noWrap/>
            <w:vAlign w:val="center"/>
          </w:tcPr>
          <w:p w14:paraId="545F74B3">
            <w:pPr>
              <w:widowControl/>
              <w:jc w:val="center"/>
              <w:rPr>
                <w:rFonts w:ascii="Arial" w:hAnsi="Arial" w:cs="Arial"/>
                <w:kern w:val="0"/>
                <w:szCs w:val="21"/>
              </w:rPr>
            </w:pPr>
            <w:r>
              <w:rPr>
                <w:rFonts w:ascii="Arial" w:hAnsi="Arial" w:cs="Arial"/>
                <w:kern w:val="0"/>
                <w:szCs w:val="21"/>
              </w:rPr>
              <w:t>108.47%</w:t>
            </w:r>
          </w:p>
        </w:tc>
      </w:tr>
      <w:tr w14:paraId="5F240FA7">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0AC29FD5">
            <w:pPr>
              <w:widowControl/>
              <w:jc w:val="center"/>
              <w:rPr>
                <w:rFonts w:ascii="Arial" w:hAnsi="Arial" w:cs="Arial"/>
                <w:kern w:val="0"/>
                <w:szCs w:val="21"/>
              </w:rPr>
            </w:pPr>
            <w:r>
              <w:rPr>
                <w:rFonts w:ascii="Arial" w:hAnsi="Arial" w:cs="Arial"/>
                <w:kern w:val="0"/>
                <w:szCs w:val="21"/>
              </w:rPr>
              <w:t>5</w:t>
            </w:r>
          </w:p>
        </w:tc>
        <w:tc>
          <w:tcPr>
            <w:tcW w:w="2551" w:type="dxa"/>
            <w:tcBorders>
              <w:top w:val="nil"/>
              <w:left w:val="nil"/>
              <w:bottom w:val="single" w:color="auto" w:sz="4" w:space="0"/>
              <w:right w:val="single" w:color="auto" w:sz="4" w:space="0"/>
            </w:tcBorders>
            <w:shd w:val="clear" w:color="000000" w:fill="FFFFFF"/>
            <w:noWrap/>
            <w:vAlign w:val="center"/>
          </w:tcPr>
          <w:p w14:paraId="0138F548">
            <w:pPr>
              <w:widowControl/>
              <w:jc w:val="left"/>
              <w:rPr>
                <w:rFonts w:ascii="Arial" w:hAnsi="Arial" w:cs="Arial"/>
                <w:kern w:val="0"/>
                <w:szCs w:val="21"/>
              </w:rPr>
            </w:pPr>
            <w:r>
              <w:rPr>
                <w:rFonts w:ascii="Arial" w:hAnsi="Arial" w:cs="Arial"/>
                <w:kern w:val="0"/>
                <w:szCs w:val="21"/>
              </w:rPr>
              <w:t>安置帮教</w:t>
            </w:r>
          </w:p>
        </w:tc>
        <w:tc>
          <w:tcPr>
            <w:tcW w:w="1843" w:type="dxa"/>
            <w:tcBorders>
              <w:top w:val="nil"/>
              <w:left w:val="nil"/>
              <w:bottom w:val="single" w:color="auto" w:sz="4" w:space="0"/>
              <w:right w:val="single" w:color="auto" w:sz="4" w:space="0"/>
            </w:tcBorders>
            <w:shd w:val="clear" w:color="000000" w:fill="FFFFFF"/>
            <w:vAlign w:val="center"/>
          </w:tcPr>
          <w:p w14:paraId="588295A0">
            <w:pPr>
              <w:widowControl/>
              <w:jc w:val="right"/>
              <w:rPr>
                <w:rFonts w:ascii="Arial" w:hAnsi="Arial" w:cs="Arial"/>
                <w:color w:val="000000"/>
                <w:kern w:val="0"/>
                <w:szCs w:val="21"/>
              </w:rPr>
            </w:pPr>
            <w:r>
              <w:rPr>
                <w:rFonts w:ascii="Arial" w:hAnsi="Arial" w:cs="Arial"/>
                <w:color w:val="000000"/>
                <w:kern w:val="0"/>
                <w:szCs w:val="21"/>
              </w:rPr>
              <w:t>100,000.00</w:t>
            </w:r>
          </w:p>
        </w:tc>
        <w:tc>
          <w:tcPr>
            <w:tcW w:w="1843" w:type="dxa"/>
            <w:tcBorders>
              <w:top w:val="nil"/>
              <w:left w:val="nil"/>
              <w:bottom w:val="single" w:color="auto" w:sz="4" w:space="0"/>
              <w:right w:val="single" w:color="auto" w:sz="4" w:space="0"/>
            </w:tcBorders>
            <w:shd w:val="clear" w:color="000000" w:fill="FFFFFF"/>
            <w:vAlign w:val="center"/>
          </w:tcPr>
          <w:p w14:paraId="7AD04387">
            <w:pPr>
              <w:widowControl/>
              <w:jc w:val="right"/>
              <w:rPr>
                <w:rFonts w:ascii="Arial" w:hAnsi="Arial" w:cs="Arial"/>
                <w:color w:val="000000"/>
                <w:kern w:val="0"/>
                <w:szCs w:val="21"/>
              </w:rPr>
            </w:pPr>
            <w:r>
              <w:rPr>
                <w:rFonts w:ascii="Arial" w:hAnsi="Arial" w:cs="Arial"/>
                <w:color w:val="000000"/>
                <w:kern w:val="0"/>
                <w:szCs w:val="21"/>
              </w:rPr>
              <w:t>117,076.50</w:t>
            </w:r>
          </w:p>
        </w:tc>
        <w:tc>
          <w:tcPr>
            <w:tcW w:w="1754" w:type="dxa"/>
            <w:tcBorders>
              <w:top w:val="nil"/>
              <w:left w:val="nil"/>
              <w:bottom w:val="single" w:color="auto" w:sz="4" w:space="0"/>
              <w:right w:val="single" w:color="auto" w:sz="4" w:space="0"/>
            </w:tcBorders>
            <w:shd w:val="clear" w:color="000000" w:fill="FFFFFF"/>
            <w:noWrap/>
            <w:vAlign w:val="center"/>
          </w:tcPr>
          <w:p w14:paraId="471EE7F3">
            <w:pPr>
              <w:widowControl/>
              <w:jc w:val="center"/>
              <w:rPr>
                <w:rFonts w:ascii="Arial" w:hAnsi="Arial" w:cs="Arial"/>
                <w:kern w:val="0"/>
                <w:szCs w:val="21"/>
              </w:rPr>
            </w:pPr>
            <w:r>
              <w:rPr>
                <w:rFonts w:ascii="Arial" w:hAnsi="Arial" w:cs="Arial"/>
                <w:kern w:val="0"/>
                <w:szCs w:val="21"/>
              </w:rPr>
              <w:t>117.08%</w:t>
            </w:r>
          </w:p>
        </w:tc>
      </w:tr>
      <w:tr w14:paraId="65AE57CD">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43182353">
            <w:pPr>
              <w:widowControl/>
              <w:jc w:val="center"/>
              <w:rPr>
                <w:rFonts w:ascii="Arial" w:hAnsi="Arial" w:cs="Arial"/>
                <w:kern w:val="0"/>
                <w:szCs w:val="21"/>
              </w:rPr>
            </w:pPr>
            <w:r>
              <w:rPr>
                <w:rFonts w:ascii="Arial" w:hAnsi="Arial" w:cs="Arial"/>
                <w:kern w:val="0"/>
                <w:szCs w:val="21"/>
              </w:rPr>
              <w:t>6</w:t>
            </w:r>
          </w:p>
        </w:tc>
        <w:tc>
          <w:tcPr>
            <w:tcW w:w="2551" w:type="dxa"/>
            <w:tcBorders>
              <w:top w:val="nil"/>
              <w:left w:val="nil"/>
              <w:bottom w:val="single" w:color="auto" w:sz="4" w:space="0"/>
              <w:right w:val="single" w:color="auto" w:sz="4" w:space="0"/>
            </w:tcBorders>
            <w:shd w:val="clear" w:color="000000" w:fill="FFFFFF"/>
            <w:noWrap/>
            <w:vAlign w:val="center"/>
          </w:tcPr>
          <w:p w14:paraId="356D9053">
            <w:pPr>
              <w:widowControl/>
              <w:jc w:val="left"/>
              <w:rPr>
                <w:rFonts w:ascii="Arial" w:hAnsi="Arial" w:cs="Arial"/>
                <w:kern w:val="0"/>
                <w:szCs w:val="21"/>
              </w:rPr>
            </w:pPr>
            <w:r>
              <w:rPr>
                <w:rFonts w:ascii="Arial" w:hAnsi="Arial" w:cs="Arial"/>
                <w:kern w:val="0"/>
                <w:szCs w:val="21"/>
              </w:rPr>
              <w:t>人民调解</w:t>
            </w:r>
          </w:p>
        </w:tc>
        <w:tc>
          <w:tcPr>
            <w:tcW w:w="1843" w:type="dxa"/>
            <w:tcBorders>
              <w:top w:val="nil"/>
              <w:left w:val="nil"/>
              <w:bottom w:val="single" w:color="auto" w:sz="4" w:space="0"/>
              <w:right w:val="single" w:color="auto" w:sz="4" w:space="0"/>
            </w:tcBorders>
            <w:shd w:val="clear" w:color="000000" w:fill="FFFFFF"/>
            <w:vAlign w:val="center"/>
          </w:tcPr>
          <w:p w14:paraId="40F0CCCC">
            <w:pPr>
              <w:widowControl/>
              <w:jc w:val="right"/>
              <w:rPr>
                <w:rFonts w:ascii="Arial" w:hAnsi="Arial" w:cs="Arial"/>
                <w:color w:val="000000"/>
                <w:kern w:val="0"/>
                <w:szCs w:val="21"/>
              </w:rPr>
            </w:pPr>
            <w:r>
              <w:rPr>
                <w:rFonts w:ascii="Arial" w:hAnsi="Arial" w:cs="Arial"/>
                <w:color w:val="000000"/>
                <w:kern w:val="0"/>
                <w:szCs w:val="21"/>
              </w:rPr>
              <w:t>1,973,700.00</w:t>
            </w:r>
          </w:p>
        </w:tc>
        <w:tc>
          <w:tcPr>
            <w:tcW w:w="1843" w:type="dxa"/>
            <w:tcBorders>
              <w:top w:val="nil"/>
              <w:left w:val="nil"/>
              <w:bottom w:val="single" w:color="auto" w:sz="4" w:space="0"/>
              <w:right w:val="single" w:color="auto" w:sz="4" w:space="0"/>
            </w:tcBorders>
            <w:shd w:val="clear" w:color="000000" w:fill="FFFFFF"/>
            <w:vAlign w:val="center"/>
          </w:tcPr>
          <w:p w14:paraId="119B423E">
            <w:pPr>
              <w:widowControl/>
              <w:jc w:val="right"/>
              <w:rPr>
                <w:rFonts w:ascii="Arial" w:hAnsi="Arial" w:cs="Arial"/>
                <w:color w:val="000000"/>
                <w:kern w:val="0"/>
                <w:szCs w:val="21"/>
              </w:rPr>
            </w:pPr>
            <w:r>
              <w:rPr>
                <w:rFonts w:ascii="Arial" w:hAnsi="Arial" w:cs="Arial"/>
                <w:color w:val="000000"/>
                <w:kern w:val="0"/>
                <w:szCs w:val="21"/>
              </w:rPr>
              <w:t>1,917,156.90</w:t>
            </w:r>
          </w:p>
        </w:tc>
        <w:tc>
          <w:tcPr>
            <w:tcW w:w="1754" w:type="dxa"/>
            <w:tcBorders>
              <w:top w:val="nil"/>
              <w:left w:val="nil"/>
              <w:bottom w:val="single" w:color="auto" w:sz="4" w:space="0"/>
              <w:right w:val="single" w:color="auto" w:sz="4" w:space="0"/>
            </w:tcBorders>
            <w:shd w:val="clear" w:color="000000" w:fill="FFFFFF"/>
            <w:noWrap/>
            <w:vAlign w:val="center"/>
          </w:tcPr>
          <w:p w14:paraId="2C7414D0">
            <w:pPr>
              <w:widowControl/>
              <w:jc w:val="center"/>
              <w:rPr>
                <w:rFonts w:ascii="Arial" w:hAnsi="Arial" w:cs="Arial"/>
                <w:kern w:val="0"/>
                <w:szCs w:val="21"/>
              </w:rPr>
            </w:pPr>
            <w:r>
              <w:rPr>
                <w:rFonts w:ascii="Arial" w:hAnsi="Arial" w:cs="Arial"/>
                <w:kern w:val="0"/>
                <w:szCs w:val="21"/>
              </w:rPr>
              <w:t>97.14%</w:t>
            </w:r>
          </w:p>
        </w:tc>
      </w:tr>
      <w:tr w14:paraId="4385E49E">
        <w:tblPrEx>
          <w:tblCellMar>
            <w:top w:w="0" w:type="dxa"/>
            <w:left w:w="108" w:type="dxa"/>
            <w:bottom w:w="0" w:type="dxa"/>
            <w:right w:w="108" w:type="dxa"/>
          </w:tblCellMar>
        </w:tblPrEx>
        <w:trPr>
          <w:trHeight w:val="454" w:hRule="exact"/>
        </w:trPr>
        <w:tc>
          <w:tcPr>
            <w:tcW w:w="861" w:type="dxa"/>
            <w:tcBorders>
              <w:top w:val="nil"/>
              <w:left w:val="single" w:color="auto" w:sz="4" w:space="0"/>
              <w:bottom w:val="single" w:color="auto" w:sz="4" w:space="0"/>
              <w:right w:val="single" w:color="auto" w:sz="4" w:space="0"/>
            </w:tcBorders>
            <w:shd w:val="clear" w:color="000000" w:fill="FFFFFF"/>
            <w:noWrap/>
            <w:vAlign w:val="center"/>
          </w:tcPr>
          <w:p w14:paraId="1AA1953F">
            <w:pPr>
              <w:widowControl/>
              <w:jc w:val="center"/>
              <w:rPr>
                <w:rFonts w:ascii="Arial" w:hAnsi="Arial" w:cs="Arial"/>
                <w:kern w:val="0"/>
                <w:szCs w:val="21"/>
              </w:rPr>
            </w:pPr>
            <w:r>
              <w:rPr>
                <w:rFonts w:ascii="Arial" w:hAnsi="Arial" w:cs="Arial"/>
                <w:kern w:val="0"/>
                <w:szCs w:val="21"/>
              </w:rPr>
              <w:t>7</w:t>
            </w:r>
          </w:p>
        </w:tc>
        <w:tc>
          <w:tcPr>
            <w:tcW w:w="2551" w:type="dxa"/>
            <w:tcBorders>
              <w:top w:val="nil"/>
              <w:left w:val="nil"/>
              <w:bottom w:val="single" w:color="auto" w:sz="4" w:space="0"/>
              <w:right w:val="single" w:color="auto" w:sz="4" w:space="0"/>
            </w:tcBorders>
            <w:shd w:val="clear" w:color="000000" w:fill="FFFFFF"/>
            <w:noWrap/>
            <w:vAlign w:val="center"/>
          </w:tcPr>
          <w:p w14:paraId="24571576">
            <w:pPr>
              <w:widowControl/>
              <w:jc w:val="left"/>
              <w:rPr>
                <w:rFonts w:ascii="Arial" w:hAnsi="Arial" w:cs="Arial"/>
                <w:kern w:val="0"/>
                <w:szCs w:val="21"/>
              </w:rPr>
            </w:pPr>
            <w:r>
              <w:rPr>
                <w:rFonts w:ascii="Arial" w:hAnsi="Arial" w:cs="Arial"/>
                <w:kern w:val="0"/>
                <w:szCs w:val="21"/>
              </w:rPr>
              <w:t>社区矫正</w:t>
            </w:r>
          </w:p>
        </w:tc>
        <w:tc>
          <w:tcPr>
            <w:tcW w:w="1843" w:type="dxa"/>
            <w:tcBorders>
              <w:top w:val="nil"/>
              <w:left w:val="nil"/>
              <w:bottom w:val="single" w:color="auto" w:sz="4" w:space="0"/>
              <w:right w:val="single" w:color="auto" w:sz="4" w:space="0"/>
            </w:tcBorders>
            <w:shd w:val="clear" w:color="000000" w:fill="FFFFFF"/>
            <w:vAlign w:val="center"/>
          </w:tcPr>
          <w:p w14:paraId="27379AE9">
            <w:pPr>
              <w:widowControl/>
              <w:jc w:val="right"/>
              <w:rPr>
                <w:rFonts w:ascii="Arial" w:hAnsi="Arial" w:cs="Arial"/>
                <w:color w:val="000000"/>
                <w:kern w:val="0"/>
                <w:szCs w:val="21"/>
              </w:rPr>
            </w:pPr>
            <w:r>
              <w:rPr>
                <w:rFonts w:ascii="Arial" w:hAnsi="Arial" w:cs="Arial"/>
                <w:color w:val="000000"/>
                <w:kern w:val="0"/>
                <w:szCs w:val="21"/>
              </w:rPr>
              <w:t>1,009,200.00</w:t>
            </w:r>
          </w:p>
        </w:tc>
        <w:tc>
          <w:tcPr>
            <w:tcW w:w="1843" w:type="dxa"/>
            <w:tcBorders>
              <w:top w:val="nil"/>
              <w:left w:val="nil"/>
              <w:bottom w:val="single" w:color="auto" w:sz="4" w:space="0"/>
              <w:right w:val="single" w:color="auto" w:sz="4" w:space="0"/>
            </w:tcBorders>
            <w:shd w:val="clear" w:color="000000" w:fill="FFFFFF"/>
            <w:vAlign w:val="center"/>
          </w:tcPr>
          <w:p w14:paraId="2A8423D9">
            <w:pPr>
              <w:widowControl/>
              <w:jc w:val="right"/>
              <w:rPr>
                <w:rFonts w:ascii="Arial" w:hAnsi="Arial" w:cs="Arial"/>
                <w:color w:val="000000"/>
                <w:kern w:val="0"/>
                <w:szCs w:val="21"/>
              </w:rPr>
            </w:pPr>
            <w:r>
              <w:rPr>
                <w:rFonts w:ascii="Arial" w:hAnsi="Arial" w:cs="Arial"/>
                <w:color w:val="000000"/>
                <w:kern w:val="0"/>
                <w:szCs w:val="21"/>
              </w:rPr>
              <w:t>1,098,124.95</w:t>
            </w:r>
          </w:p>
        </w:tc>
        <w:tc>
          <w:tcPr>
            <w:tcW w:w="1754" w:type="dxa"/>
            <w:tcBorders>
              <w:top w:val="nil"/>
              <w:left w:val="nil"/>
              <w:bottom w:val="single" w:color="auto" w:sz="4" w:space="0"/>
              <w:right w:val="single" w:color="auto" w:sz="4" w:space="0"/>
            </w:tcBorders>
            <w:shd w:val="clear" w:color="000000" w:fill="FFFFFF"/>
            <w:noWrap/>
            <w:vAlign w:val="center"/>
          </w:tcPr>
          <w:p w14:paraId="40571BD6">
            <w:pPr>
              <w:widowControl/>
              <w:jc w:val="center"/>
              <w:rPr>
                <w:rFonts w:ascii="Arial" w:hAnsi="Arial" w:cs="Arial"/>
                <w:kern w:val="0"/>
                <w:szCs w:val="21"/>
              </w:rPr>
            </w:pPr>
            <w:r>
              <w:rPr>
                <w:rFonts w:ascii="Arial" w:hAnsi="Arial" w:cs="Arial"/>
                <w:kern w:val="0"/>
                <w:szCs w:val="21"/>
              </w:rPr>
              <w:t>108.81%</w:t>
            </w:r>
          </w:p>
        </w:tc>
      </w:tr>
      <w:tr w14:paraId="2900D237">
        <w:tblPrEx>
          <w:tblCellMar>
            <w:top w:w="0" w:type="dxa"/>
            <w:left w:w="108" w:type="dxa"/>
            <w:bottom w:w="0" w:type="dxa"/>
            <w:right w:w="108" w:type="dxa"/>
          </w:tblCellMar>
        </w:tblPrEx>
        <w:trPr>
          <w:trHeight w:val="454" w:hRule="exact"/>
        </w:trPr>
        <w:tc>
          <w:tcPr>
            <w:tcW w:w="341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AAEB39">
            <w:pPr>
              <w:widowControl/>
              <w:jc w:val="center"/>
              <w:rPr>
                <w:rFonts w:ascii="Arial" w:hAnsi="Arial" w:cs="Arial"/>
                <w:kern w:val="0"/>
                <w:szCs w:val="21"/>
              </w:rPr>
            </w:pPr>
            <w:r>
              <w:rPr>
                <w:rFonts w:ascii="Arial" w:hAnsi="Arial" w:cs="Arial"/>
                <w:kern w:val="0"/>
                <w:szCs w:val="21"/>
              </w:rPr>
              <w:t>合计</w:t>
            </w:r>
          </w:p>
        </w:tc>
        <w:tc>
          <w:tcPr>
            <w:tcW w:w="1843" w:type="dxa"/>
            <w:tcBorders>
              <w:top w:val="nil"/>
              <w:left w:val="nil"/>
              <w:bottom w:val="single" w:color="auto" w:sz="4" w:space="0"/>
              <w:right w:val="single" w:color="auto" w:sz="4" w:space="0"/>
            </w:tcBorders>
            <w:shd w:val="clear" w:color="000000" w:fill="FFFFFF"/>
            <w:noWrap/>
            <w:vAlign w:val="center"/>
          </w:tcPr>
          <w:p w14:paraId="4400B6A9">
            <w:pPr>
              <w:widowControl/>
              <w:jc w:val="right"/>
              <w:rPr>
                <w:rFonts w:ascii="Arial" w:hAnsi="Arial" w:cs="Arial"/>
                <w:kern w:val="0"/>
                <w:szCs w:val="21"/>
              </w:rPr>
            </w:pPr>
            <w:r>
              <w:rPr>
                <w:rFonts w:ascii="Arial" w:hAnsi="Arial" w:cs="Arial"/>
                <w:kern w:val="0"/>
                <w:szCs w:val="21"/>
              </w:rPr>
              <w:t>6,456,900.00</w:t>
            </w:r>
          </w:p>
        </w:tc>
        <w:tc>
          <w:tcPr>
            <w:tcW w:w="1843" w:type="dxa"/>
            <w:tcBorders>
              <w:top w:val="nil"/>
              <w:left w:val="nil"/>
              <w:bottom w:val="single" w:color="auto" w:sz="4" w:space="0"/>
              <w:right w:val="single" w:color="auto" w:sz="4" w:space="0"/>
            </w:tcBorders>
            <w:shd w:val="clear" w:color="000000" w:fill="FFFFFF"/>
            <w:noWrap/>
            <w:vAlign w:val="center"/>
          </w:tcPr>
          <w:p w14:paraId="41E677AC">
            <w:pPr>
              <w:widowControl/>
              <w:jc w:val="right"/>
              <w:rPr>
                <w:rFonts w:ascii="Arial" w:hAnsi="Arial" w:cs="Arial"/>
                <w:kern w:val="0"/>
                <w:szCs w:val="21"/>
              </w:rPr>
            </w:pPr>
            <w:r>
              <w:rPr>
                <w:rFonts w:ascii="Arial" w:hAnsi="Arial" w:cs="Arial"/>
                <w:kern w:val="0"/>
                <w:szCs w:val="21"/>
              </w:rPr>
              <w:t>6,758,106.91</w:t>
            </w:r>
          </w:p>
        </w:tc>
        <w:tc>
          <w:tcPr>
            <w:tcW w:w="1754" w:type="dxa"/>
            <w:tcBorders>
              <w:top w:val="nil"/>
              <w:left w:val="nil"/>
              <w:bottom w:val="single" w:color="auto" w:sz="4" w:space="0"/>
              <w:right w:val="single" w:color="auto" w:sz="4" w:space="0"/>
            </w:tcBorders>
            <w:shd w:val="clear" w:color="000000" w:fill="FFFFFF"/>
            <w:noWrap/>
            <w:vAlign w:val="center"/>
          </w:tcPr>
          <w:p w14:paraId="61A7C123">
            <w:pPr>
              <w:widowControl/>
              <w:jc w:val="left"/>
              <w:rPr>
                <w:rFonts w:ascii="Arial" w:hAnsi="Arial" w:cs="Arial"/>
                <w:kern w:val="0"/>
                <w:szCs w:val="21"/>
              </w:rPr>
            </w:pPr>
          </w:p>
        </w:tc>
      </w:tr>
    </w:tbl>
    <w:p w14:paraId="31592163">
      <w:pPr>
        <w:widowControl/>
        <w:spacing w:before="156" w:beforeLines="50" w:after="156" w:afterLines="50" w:line="420" w:lineRule="exact"/>
        <w:ind w:firstLine="482"/>
        <w:jc w:val="left"/>
        <w:outlineLvl w:val="3"/>
        <w:rPr>
          <w:rFonts w:ascii="Arial" w:hAnsi="Arial" w:cs="Arial"/>
          <w:kern w:val="0"/>
          <w:sz w:val="24"/>
          <w:szCs w:val="24"/>
        </w:rPr>
      </w:pPr>
      <w:bookmarkStart w:id="20" w:name="_Toc515864725"/>
      <w:r>
        <w:rPr>
          <w:rFonts w:ascii="Arial" w:hAnsi="Arial" w:cs="Arial"/>
          <w:kern w:val="0"/>
          <w:sz w:val="24"/>
          <w:szCs w:val="24"/>
        </w:rPr>
        <w:t>4、效果（29分）</w:t>
      </w:r>
      <w:bookmarkEnd w:id="20"/>
    </w:p>
    <w:p w14:paraId="0F2082F0">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根据评价原则，效果评价得分28分，评价结果为优。</w:t>
      </w:r>
    </w:p>
    <w:p w14:paraId="67976A38">
      <w:pPr>
        <w:widowControl/>
        <w:ind w:firstLine="482"/>
        <w:jc w:val="left"/>
        <w:rPr>
          <w:rFonts w:ascii="Arial" w:hAnsi="Arial" w:cs="Arial"/>
          <w:kern w:val="0"/>
          <w:sz w:val="24"/>
          <w:szCs w:val="24"/>
        </w:rPr>
      </w:pPr>
      <w:r>
        <w:rPr>
          <w:rFonts w:hint="eastAsia" w:ascii="Arial" w:hAnsi="Arial" w:cs="Arial"/>
          <w:kern w:val="0"/>
          <w:sz w:val="24"/>
          <w:szCs w:val="24"/>
        </w:rPr>
        <w:drawing>
          <wp:inline distT="0" distB="0" distL="0" distR="0">
            <wp:extent cx="4724400" cy="28321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F633DE">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效果方面主要评价项目实施所产生的社会效益，以及对社会的需求和发展所带来的直接或间接影响，反映项目后续运行及成效发挥的可持续影响情况。对于该项的评价，评价工作组主要采取了案卷研究、询问、访谈、观察等方式进行资料收集、整理和分析，查看了项目具体实施单位的工作总结，抽查了相关卷宗，调阅了对应的原始凭据，采集相关信息，对项目效果涉及的指标进行打分，并逐级加权计算结果。</w:t>
      </w:r>
    </w:p>
    <w:p w14:paraId="7E352FEF">
      <w:pPr>
        <w:keepNext/>
        <w:widowControl/>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（1）社会效益（15分）</w:t>
      </w:r>
    </w:p>
    <w:p w14:paraId="25A27599">
      <w:pPr>
        <w:keepNext/>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项目社会效益方面，评价得分15分。</w:t>
      </w:r>
    </w:p>
    <w:p w14:paraId="52B794B2">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①</w:t>
      </w:r>
      <w:r>
        <w:rPr>
          <w:rFonts w:ascii="Arial" w:hAnsi="Arial" w:cs="Arial"/>
          <w:kern w:val="0"/>
          <w:sz w:val="24"/>
          <w:szCs w:val="24"/>
        </w:rPr>
        <w:t>全面落实村、社区法律顾问制度，实现律师全覆盖，提高村、社区法律意识，有效促进法治社区、幸福社区建设。</w:t>
      </w:r>
    </w:p>
    <w:p w14:paraId="1DB04FE7">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②</w:t>
      </w:r>
      <w:r>
        <w:rPr>
          <w:rFonts w:ascii="Arial" w:hAnsi="Arial" w:cs="Arial"/>
          <w:kern w:val="0"/>
          <w:sz w:val="24"/>
          <w:szCs w:val="24"/>
        </w:rPr>
        <w:t>健全法律援助三级服务网络，提高工作效率，解决当事人法律援助申请困难问题。</w:t>
      </w:r>
    </w:p>
    <w:p w14:paraId="7F7C543A">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③</w:t>
      </w:r>
      <w:r>
        <w:rPr>
          <w:rFonts w:ascii="Arial" w:hAnsi="Arial" w:cs="Arial"/>
          <w:kern w:val="0"/>
          <w:sz w:val="24"/>
          <w:szCs w:val="24"/>
        </w:rPr>
        <w:t>加强法律服务基层所和法律工作者的管理，积极推动基层法律服务，缓解基层群众“打官司难”的问题。</w:t>
      </w:r>
    </w:p>
    <w:p w14:paraId="0DC4050C">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④</w:t>
      </w:r>
      <w:r>
        <w:rPr>
          <w:rFonts w:ascii="Arial" w:hAnsi="Arial" w:cs="Arial"/>
          <w:kern w:val="0"/>
          <w:sz w:val="24"/>
          <w:szCs w:val="24"/>
        </w:rPr>
        <w:t>加强安置帮教及社区矫正工作，降低重新犯罪事件，维护社会稳定。</w:t>
      </w:r>
    </w:p>
    <w:p w14:paraId="4415511F">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⑤</w:t>
      </w:r>
      <w:r>
        <w:rPr>
          <w:rFonts w:ascii="Arial" w:hAnsi="Arial" w:cs="Arial"/>
          <w:kern w:val="0"/>
          <w:sz w:val="24"/>
          <w:szCs w:val="24"/>
        </w:rPr>
        <w:t>全面推进大调解工作，健全完善人民调解、行政调解、司法调解联动机制，维护社会稳。</w:t>
      </w:r>
    </w:p>
    <w:p w14:paraId="2EBE4771">
      <w:pPr>
        <w:widowControl/>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（2）可持续影响（5分）</w:t>
      </w:r>
    </w:p>
    <w:p w14:paraId="091C7439">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项目可持续影响方面，评价得分4分。</w:t>
      </w:r>
    </w:p>
    <w:p w14:paraId="657C550C">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①</w:t>
      </w:r>
      <w:r>
        <w:rPr>
          <w:rFonts w:ascii="Arial" w:hAnsi="Arial" w:cs="Arial"/>
          <w:kern w:val="0"/>
          <w:sz w:val="24"/>
          <w:szCs w:val="24"/>
        </w:rPr>
        <w:t>法律服务保障所需要的制度建设落实情况较好。应根据实际情况进一步细化项目管理制度，为法律服务保障项目资金的规范使用、严格管理和持续稳定发展打下坚实基础。扣1分。</w:t>
      </w:r>
    </w:p>
    <w:p w14:paraId="35414207">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②</w:t>
      </w:r>
      <w:r>
        <w:rPr>
          <w:rFonts w:ascii="Arial" w:hAnsi="Arial" w:cs="Arial"/>
          <w:kern w:val="0"/>
          <w:sz w:val="24"/>
          <w:szCs w:val="24"/>
        </w:rPr>
        <w:t>法律服务保障项目实施后人力资源水平改善状况对项目可持续发展产生积极影响。</w:t>
      </w:r>
    </w:p>
    <w:p w14:paraId="4D5FAB17">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③</w:t>
      </w:r>
      <w:r>
        <w:rPr>
          <w:rFonts w:ascii="Arial" w:hAnsi="Arial" w:cs="Arial"/>
          <w:kern w:val="0"/>
          <w:sz w:val="24"/>
          <w:szCs w:val="24"/>
        </w:rPr>
        <w:t>法律服务保障项目实施过程中设备等条件的改善对项目可持续发展产生积极影响。</w:t>
      </w:r>
    </w:p>
    <w:p w14:paraId="7EB1A5E7">
      <w:pPr>
        <w:widowControl/>
        <w:spacing w:before="156" w:beforeLines="50" w:after="156" w:afterLines="50" w:line="420" w:lineRule="exact"/>
        <w:ind w:firstLine="482"/>
        <w:jc w:val="left"/>
        <w:outlineLvl w:val="4"/>
        <w:rPr>
          <w:rFonts w:ascii="Arial" w:hAnsi="Arial" w:cs="Arial"/>
          <w:b/>
          <w:kern w:val="0"/>
          <w:sz w:val="24"/>
          <w:szCs w:val="24"/>
        </w:rPr>
      </w:pPr>
      <w:r>
        <w:rPr>
          <w:rFonts w:ascii="Arial" w:hAnsi="Arial" w:cs="Arial"/>
          <w:b/>
          <w:kern w:val="0"/>
          <w:sz w:val="24"/>
          <w:szCs w:val="24"/>
        </w:rPr>
        <w:t>（3）服务对象满意度（9分）</w:t>
      </w:r>
    </w:p>
    <w:p w14:paraId="03762A6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服务对象满意度方面，评价得分9分。</w:t>
      </w:r>
    </w:p>
    <w:p w14:paraId="49C9098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服务对象满意度是通过问卷调查的方式来获取社会公众或服务对象对项目实施效果的满意程度。通过</w:t>
      </w:r>
      <w:r>
        <w:rPr>
          <w:rFonts w:hint="eastAsia" w:ascii="Arial" w:hAnsi="Arial" w:cs="Arial"/>
          <w:kern w:val="0"/>
          <w:sz w:val="24"/>
          <w:szCs w:val="24"/>
        </w:rPr>
        <w:t>对</w:t>
      </w:r>
      <w:r>
        <w:rPr>
          <w:rFonts w:ascii="Arial" w:hAnsi="Arial" w:cs="Arial"/>
          <w:kern w:val="0"/>
          <w:sz w:val="24"/>
          <w:szCs w:val="24"/>
        </w:rPr>
        <w:t>各街道社区随机抽取受益对象进行该项目满意度问卷调查，</w:t>
      </w:r>
      <w:r>
        <w:rPr>
          <w:rFonts w:hint="eastAsia" w:ascii="Arial" w:hAnsi="Arial" w:cs="Arial"/>
          <w:kern w:val="0"/>
          <w:sz w:val="24"/>
          <w:szCs w:val="24"/>
        </w:rPr>
        <w:t>其</w:t>
      </w:r>
      <w:r>
        <w:rPr>
          <w:rFonts w:ascii="Arial" w:hAnsi="Arial" w:cs="Arial"/>
          <w:kern w:val="0"/>
          <w:sz w:val="24"/>
          <w:szCs w:val="24"/>
        </w:rPr>
        <w:t>满意度</w:t>
      </w:r>
      <w:r>
        <w:rPr>
          <w:rFonts w:hint="eastAsia" w:ascii="Arial" w:hAnsi="Arial" w:cs="Arial"/>
          <w:kern w:val="0"/>
          <w:sz w:val="24"/>
          <w:szCs w:val="24"/>
        </w:rPr>
        <w:t>均在</w:t>
      </w:r>
      <w:r>
        <w:rPr>
          <w:rFonts w:ascii="Arial" w:hAnsi="Arial" w:cs="Arial"/>
          <w:kern w:val="0"/>
          <w:sz w:val="24"/>
          <w:szCs w:val="24"/>
        </w:rPr>
        <w:t>90%以上。经过综合评分该项指标得分为9分，评价结果为优。</w:t>
      </w:r>
    </w:p>
    <w:p w14:paraId="3805FD02">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①</w:t>
      </w:r>
      <w:r>
        <w:rPr>
          <w:rFonts w:ascii="Arial" w:hAnsi="Arial" w:cs="Arial"/>
          <w:kern w:val="0"/>
          <w:sz w:val="24"/>
          <w:szCs w:val="24"/>
        </w:rPr>
        <w:t>接受法律援助人员对法律援助工作的满意率90%以上。经分析问卷调查，实际满意率</w:t>
      </w:r>
      <w:r>
        <w:rPr>
          <w:rFonts w:hint="eastAsia" w:ascii="Arial" w:hAnsi="Arial" w:cs="Arial"/>
          <w:kern w:val="0"/>
          <w:sz w:val="24"/>
          <w:szCs w:val="24"/>
        </w:rPr>
        <w:t>为</w:t>
      </w:r>
      <w:r>
        <w:rPr>
          <w:rFonts w:ascii="Arial" w:hAnsi="Arial" w:cs="Arial"/>
          <w:kern w:val="0"/>
          <w:sz w:val="24"/>
          <w:szCs w:val="24"/>
        </w:rPr>
        <w:t>97.2%。</w:t>
      </w:r>
    </w:p>
    <w:p w14:paraId="12BEA091">
      <w:pPr>
        <w:widowControl/>
        <w:spacing w:before="156" w:beforeLines="50" w:after="156" w:afterLines="50" w:line="420" w:lineRule="exact"/>
        <w:ind w:firstLine="482"/>
        <w:jc w:val="left"/>
        <w:rPr>
          <w:rFonts w:ascii="Arial" w:hAnsi="Arial" w:cs="Arial"/>
          <w:kern w:val="0"/>
          <w:sz w:val="24"/>
          <w:szCs w:val="24"/>
        </w:rPr>
      </w:pPr>
      <w:r>
        <w:rPr>
          <w:rFonts w:hint="eastAsia" w:ascii="微软雅黑" w:hAnsi="微软雅黑" w:eastAsia="微软雅黑" w:cs="微软雅黑"/>
          <w:kern w:val="0"/>
          <w:sz w:val="24"/>
          <w:szCs w:val="24"/>
        </w:rPr>
        <w:t>②</w:t>
      </w:r>
      <w:r>
        <w:rPr>
          <w:rFonts w:ascii="Arial" w:hAnsi="Arial" w:cs="Arial"/>
          <w:kern w:val="0"/>
          <w:sz w:val="24"/>
          <w:szCs w:val="24"/>
        </w:rPr>
        <w:t>接受调解人员对人民调解工作的满意率90%以上。经分析问卷调查，实际满意率</w:t>
      </w:r>
      <w:r>
        <w:rPr>
          <w:rFonts w:hint="eastAsia" w:ascii="Arial" w:hAnsi="Arial" w:cs="Arial"/>
          <w:kern w:val="0"/>
          <w:sz w:val="24"/>
          <w:szCs w:val="24"/>
        </w:rPr>
        <w:t>为</w:t>
      </w:r>
      <w:r>
        <w:rPr>
          <w:rFonts w:ascii="Arial" w:hAnsi="Arial" w:cs="Arial"/>
          <w:kern w:val="0"/>
          <w:sz w:val="24"/>
          <w:szCs w:val="24"/>
        </w:rPr>
        <w:t>99.8%。</w:t>
      </w:r>
    </w:p>
    <w:p w14:paraId="3CC4A73E">
      <w:pPr>
        <w:widowControl/>
        <w:spacing w:before="312" w:beforeLines="100" w:after="156" w:afterLines="50" w:line="420" w:lineRule="exact"/>
        <w:ind w:firstLine="482"/>
        <w:jc w:val="left"/>
        <w:outlineLvl w:val="2"/>
        <w:rPr>
          <w:rFonts w:ascii="Arial" w:hAnsi="Arial" w:cs="Arial"/>
          <w:b/>
          <w:kern w:val="0"/>
          <w:sz w:val="24"/>
          <w:szCs w:val="24"/>
        </w:rPr>
      </w:pPr>
      <w:bookmarkStart w:id="21" w:name="_Toc515864726"/>
      <w:r>
        <w:rPr>
          <w:rFonts w:ascii="Arial" w:hAnsi="Arial" w:cs="Arial"/>
          <w:b/>
          <w:kern w:val="0"/>
          <w:sz w:val="24"/>
          <w:szCs w:val="24"/>
        </w:rPr>
        <w:t>（二）评价结论</w:t>
      </w:r>
      <w:bookmarkEnd w:id="21"/>
    </w:p>
    <w:p w14:paraId="59673481">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1、评分结果</w:t>
      </w:r>
    </w:p>
    <w:p w14:paraId="20D7F178">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项目绩效评价综合得分为84分，评价等级为良（B），其中投入得分14分，过程得分20分，产出得分22分，效果得分28分。详见下表：</w:t>
      </w:r>
    </w:p>
    <w:tbl>
      <w:tblPr>
        <w:tblStyle w:val="15"/>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842"/>
        <w:gridCol w:w="1701"/>
        <w:gridCol w:w="1610"/>
      </w:tblGrid>
      <w:tr w14:paraId="6F8B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68" w:type="dxa"/>
          </w:tcPr>
          <w:p w14:paraId="2C7DE14B">
            <w:pPr>
              <w:widowControl/>
              <w:spacing w:line="400" w:lineRule="exact"/>
              <w:jc w:val="center"/>
              <w:rPr>
                <w:rFonts w:ascii="Arial" w:hAnsi="Arial" w:cs="Arial"/>
                <w:kern w:val="0"/>
                <w:sz w:val="24"/>
                <w:szCs w:val="24"/>
              </w:rPr>
            </w:pPr>
            <w:r>
              <w:rPr>
                <w:rFonts w:ascii="Arial" w:hAnsi="Arial" w:cs="Arial"/>
                <w:kern w:val="0"/>
                <w:sz w:val="24"/>
                <w:szCs w:val="24"/>
              </w:rPr>
              <w:t>评价指标</w:t>
            </w:r>
          </w:p>
        </w:tc>
        <w:tc>
          <w:tcPr>
            <w:tcW w:w="1842" w:type="dxa"/>
          </w:tcPr>
          <w:p w14:paraId="4A49E7A1">
            <w:pPr>
              <w:widowControl/>
              <w:spacing w:line="400" w:lineRule="exact"/>
              <w:jc w:val="center"/>
              <w:rPr>
                <w:rFonts w:ascii="Arial" w:hAnsi="Arial" w:cs="Arial"/>
                <w:kern w:val="0"/>
                <w:sz w:val="24"/>
                <w:szCs w:val="24"/>
              </w:rPr>
            </w:pPr>
            <w:r>
              <w:rPr>
                <w:rFonts w:ascii="Arial" w:hAnsi="Arial" w:cs="Arial"/>
                <w:kern w:val="0"/>
                <w:sz w:val="24"/>
                <w:szCs w:val="24"/>
              </w:rPr>
              <w:t>标准分值</w:t>
            </w:r>
          </w:p>
        </w:tc>
        <w:tc>
          <w:tcPr>
            <w:tcW w:w="1701" w:type="dxa"/>
          </w:tcPr>
          <w:p w14:paraId="52D99F6B">
            <w:pPr>
              <w:widowControl/>
              <w:spacing w:line="400" w:lineRule="exact"/>
              <w:jc w:val="center"/>
              <w:rPr>
                <w:rFonts w:ascii="Arial" w:hAnsi="Arial" w:cs="Arial"/>
                <w:kern w:val="0"/>
                <w:sz w:val="24"/>
                <w:szCs w:val="24"/>
              </w:rPr>
            </w:pPr>
            <w:r>
              <w:rPr>
                <w:rFonts w:ascii="Arial" w:hAnsi="Arial" w:cs="Arial"/>
                <w:kern w:val="0"/>
                <w:sz w:val="24"/>
                <w:szCs w:val="24"/>
              </w:rPr>
              <w:t>评价得分</w:t>
            </w:r>
          </w:p>
        </w:tc>
        <w:tc>
          <w:tcPr>
            <w:tcW w:w="1610" w:type="dxa"/>
          </w:tcPr>
          <w:p w14:paraId="2CF26F61">
            <w:pPr>
              <w:widowControl/>
              <w:spacing w:line="400" w:lineRule="exact"/>
              <w:jc w:val="center"/>
              <w:rPr>
                <w:rFonts w:ascii="Arial" w:hAnsi="Arial" w:cs="Arial"/>
                <w:kern w:val="0"/>
                <w:sz w:val="24"/>
                <w:szCs w:val="24"/>
              </w:rPr>
            </w:pPr>
            <w:r>
              <w:rPr>
                <w:rFonts w:ascii="Arial" w:hAnsi="Arial" w:cs="Arial"/>
                <w:kern w:val="0"/>
                <w:sz w:val="24"/>
                <w:szCs w:val="24"/>
              </w:rPr>
              <w:t>评价等级</w:t>
            </w:r>
          </w:p>
        </w:tc>
      </w:tr>
      <w:tr w14:paraId="68DA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F105D2E">
            <w:pPr>
              <w:widowControl/>
              <w:spacing w:line="400" w:lineRule="exact"/>
              <w:jc w:val="center"/>
              <w:rPr>
                <w:rFonts w:ascii="Arial" w:hAnsi="Arial" w:cs="Arial"/>
                <w:kern w:val="0"/>
                <w:sz w:val="24"/>
                <w:szCs w:val="24"/>
              </w:rPr>
            </w:pPr>
            <w:r>
              <w:rPr>
                <w:rFonts w:ascii="Arial" w:hAnsi="Arial" w:cs="Arial"/>
                <w:kern w:val="0"/>
                <w:sz w:val="24"/>
                <w:szCs w:val="24"/>
              </w:rPr>
              <w:t>投入</w:t>
            </w:r>
          </w:p>
        </w:tc>
        <w:tc>
          <w:tcPr>
            <w:tcW w:w="1842" w:type="dxa"/>
          </w:tcPr>
          <w:p w14:paraId="30B796E0">
            <w:pPr>
              <w:widowControl/>
              <w:spacing w:line="400" w:lineRule="exact"/>
              <w:jc w:val="center"/>
              <w:rPr>
                <w:rFonts w:ascii="Arial" w:hAnsi="Arial" w:cs="Arial"/>
                <w:kern w:val="0"/>
                <w:sz w:val="24"/>
                <w:szCs w:val="24"/>
              </w:rPr>
            </w:pPr>
            <w:r>
              <w:rPr>
                <w:rFonts w:ascii="Arial" w:hAnsi="Arial" w:cs="Arial"/>
                <w:kern w:val="0"/>
                <w:sz w:val="24"/>
                <w:szCs w:val="24"/>
              </w:rPr>
              <w:t>15分</w:t>
            </w:r>
          </w:p>
        </w:tc>
        <w:tc>
          <w:tcPr>
            <w:tcW w:w="1701" w:type="dxa"/>
          </w:tcPr>
          <w:p w14:paraId="69893FF3">
            <w:pPr>
              <w:widowControl/>
              <w:spacing w:line="400" w:lineRule="exact"/>
              <w:jc w:val="center"/>
              <w:rPr>
                <w:rFonts w:ascii="Arial" w:hAnsi="Arial" w:cs="Arial"/>
                <w:kern w:val="0"/>
                <w:sz w:val="24"/>
                <w:szCs w:val="24"/>
              </w:rPr>
            </w:pPr>
            <w:r>
              <w:rPr>
                <w:rFonts w:ascii="Arial" w:hAnsi="Arial" w:cs="Arial"/>
                <w:kern w:val="0"/>
                <w:sz w:val="24"/>
                <w:szCs w:val="24"/>
              </w:rPr>
              <w:t>14分</w:t>
            </w:r>
          </w:p>
        </w:tc>
        <w:tc>
          <w:tcPr>
            <w:tcW w:w="1610" w:type="dxa"/>
          </w:tcPr>
          <w:p w14:paraId="07B8FF1C">
            <w:pPr>
              <w:widowControl/>
              <w:spacing w:line="400" w:lineRule="exact"/>
              <w:jc w:val="center"/>
              <w:rPr>
                <w:rFonts w:ascii="Arial" w:hAnsi="Arial" w:cs="Arial"/>
                <w:kern w:val="0"/>
                <w:sz w:val="24"/>
                <w:szCs w:val="24"/>
              </w:rPr>
            </w:pPr>
            <w:r>
              <w:rPr>
                <w:rFonts w:ascii="Arial" w:hAnsi="Arial" w:cs="Arial"/>
                <w:kern w:val="0"/>
                <w:sz w:val="24"/>
                <w:szCs w:val="24"/>
              </w:rPr>
              <w:t>优</w:t>
            </w:r>
          </w:p>
        </w:tc>
      </w:tr>
      <w:tr w14:paraId="3810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31DA12CD">
            <w:pPr>
              <w:widowControl/>
              <w:spacing w:line="400" w:lineRule="exact"/>
              <w:jc w:val="center"/>
              <w:rPr>
                <w:rFonts w:ascii="Arial" w:hAnsi="Arial" w:cs="Arial"/>
                <w:kern w:val="0"/>
                <w:sz w:val="24"/>
                <w:szCs w:val="24"/>
              </w:rPr>
            </w:pPr>
            <w:r>
              <w:rPr>
                <w:rFonts w:ascii="Arial" w:hAnsi="Arial" w:cs="Arial"/>
                <w:kern w:val="0"/>
                <w:sz w:val="24"/>
                <w:szCs w:val="24"/>
              </w:rPr>
              <w:t>过程</w:t>
            </w:r>
          </w:p>
        </w:tc>
        <w:tc>
          <w:tcPr>
            <w:tcW w:w="1842" w:type="dxa"/>
          </w:tcPr>
          <w:p w14:paraId="174522D0">
            <w:pPr>
              <w:widowControl/>
              <w:spacing w:line="400" w:lineRule="exact"/>
              <w:jc w:val="center"/>
              <w:rPr>
                <w:rFonts w:ascii="Arial" w:hAnsi="Arial" w:cs="Arial"/>
                <w:kern w:val="0"/>
                <w:sz w:val="24"/>
                <w:szCs w:val="24"/>
              </w:rPr>
            </w:pPr>
            <w:r>
              <w:rPr>
                <w:rFonts w:ascii="Arial" w:hAnsi="Arial" w:cs="Arial"/>
                <w:kern w:val="0"/>
                <w:sz w:val="24"/>
                <w:szCs w:val="24"/>
              </w:rPr>
              <w:t>25分</w:t>
            </w:r>
          </w:p>
        </w:tc>
        <w:tc>
          <w:tcPr>
            <w:tcW w:w="1701" w:type="dxa"/>
          </w:tcPr>
          <w:p w14:paraId="256AFB6A">
            <w:pPr>
              <w:widowControl/>
              <w:spacing w:line="400" w:lineRule="exact"/>
              <w:jc w:val="center"/>
              <w:rPr>
                <w:rFonts w:ascii="Arial" w:hAnsi="Arial" w:cs="Arial"/>
                <w:kern w:val="0"/>
                <w:sz w:val="24"/>
                <w:szCs w:val="24"/>
              </w:rPr>
            </w:pPr>
            <w:r>
              <w:rPr>
                <w:rFonts w:ascii="Arial" w:hAnsi="Arial" w:cs="Arial"/>
                <w:kern w:val="0"/>
                <w:sz w:val="24"/>
                <w:szCs w:val="24"/>
              </w:rPr>
              <w:t>20分</w:t>
            </w:r>
          </w:p>
        </w:tc>
        <w:tc>
          <w:tcPr>
            <w:tcW w:w="1610" w:type="dxa"/>
          </w:tcPr>
          <w:p w14:paraId="6472A805">
            <w:pPr>
              <w:widowControl/>
              <w:spacing w:line="400" w:lineRule="exact"/>
              <w:jc w:val="center"/>
              <w:rPr>
                <w:rFonts w:ascii="Arial" w:hAnsi="Arial" w:cs="Arial"/>
                <w:kern w:val="0"/>
                <w:sz w:val="24"/>
                <w:szCs w:val="24"/>
              </w:rPr>
            </w:pPr>
            <w:r>
              <w:rPr>
                <w:rFonts w:ascii="Arial" w:hAnsi="Arial" w:cs="Arial"/>
                <w:kern w:val="0"/>
                <w:sz w:val="24"/>
                <w:szCs w:val="24"/>
              </w:rPr>
              <w:t>良</w:t>
            </w:r>
          </w:p>
        </w:tc>
      </w:tr>
      <w:tr w14:paraId="518A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Pr>
          <w:p w14:paraId="2B95A8F0">
            <w:pPr>
              <w:widowControl/>
              <w:spacing w:line="400" w:lineRule="exact"/>
              <w:jc w:val="center"/>
              <w:rPr>
                <w:rFonts w:ascii="Arial" w:hAnsi="Arial" w:cs="Arial"/>
                <w:kern w:val="0"/>
                <w:sz w:val="24"/>
                <w:szCs w:val="24"/>
              </w:rPr>
            </w:pPr>
            <w:r>
              <w:rPr>
                <w:rFonts w:ascii="Arial" w:hAnsi="Arial" w:cs="Arial"/>
                <w:kern w:val="0"/>
                <w:sz w:val="24"/>
                <w:szCs w:val="24"/>
              </w:rPr>
              <w:t>产出</w:t>
            </w:r>
          </w:p>
        </w:tc>
        <w:tc>
          <w:tcPr>
            <w:tcW w:w="1842" w:type="dxa"/>
          </w:tcPr>
          <w:p w14:paraId="2CA78744">
            <w:pPr>
              <w:widowControl/>
              <w:spacing w:line="400" w:lineRule="exact"/>
              <w:jc w:val="center"/>
              <w:rPr>
                <w:rFonts w:ascii="Arial" w:hAnsi="Arial" w:cs="Arial"/>
                <w:kern w:val="0"/>
                <w:sz w:val="24"/>
                <w:szCs w:val="24"/>
              </w:rPr>
            </w:pPr>
            <w:r>
              <w:rPr>
                <w:rFonts w:ascii="Arial" w:hAnsi="Arial" w:cs="Arial"/>
                <w:kern w:val="0"/>
                <w:sz w:val="24"/>
                <w:szCs w:val="24"/>
              </w:rPr>
              <w:t>31分</w:t>
            </w:r>
          </w:p>
        </w:tc>
        <w:tc>
          <w:tcPr>
            <w:tcW w:w="1701" w:type="dxa"/>
          </w:tcPr>
          <w:p w14:paraId="2FA90900">
            <w:pPr>
              <w:widowControl/>
              <w:spacing w:line="400" w:lineRule="exact"/>
              <w:jc w:val="center"/>
              <w:rPr>
                <w:rFonts w:ascii="Arial" w:hAnsi="Arial" w:cs="Arial"/>
                <w:kern w:val="0"/>
                <w:sz w:val="24"/>
                <w:szCs w:val="24"/>
              </w:rPr>
            </w:pPr>
            <w:r>
              <w:rPr>
                <w:rFonts w:ascii="Arial" w:hAnsi="Arial" w:cs="Arial"/>
                <w:kern w:val="0"/>
                <w:sz w:val="24"/>
                <w:szCs w:val="24"/>
              </w:rPr>
              <w:t>22分</w:t>
            </w:r>
          </w:p>
        </w:tc>
        <w:tc>
          <w:tcPr>
            <w:tcW w:w="1610" w:type="dxa"/>
          </w:tcPr>
          <w:p w14:paraId="69B33D53">
            <w:pPr>
              <w:widowControl/>
              <w:spacing w:line="400" w:lineRule="exact"/>
              <w:jc w:val="center"/>
              <w:rPr>
                <w:rFonts w:ascii="Arial" w:hAnsi="Arial" w:cs="Arial"/>
                <w:kern w:val="0"/>
                <w:sz w:val="24"/>
                <w:szCs w:val="24"/>
              </w:rPr>
            </w:pPr>
            <w:r>
              <w:rPr>
                <w:rFonts w:ascii="Arial" w:hAnsi="Arial" w:cs="Arial"/>
                <w:kern w:val="0"/>
                <w:sz w:val="24"/>
                <w:szCs w:val="24"/>
              </w:rPr>
              <w:t>良</w:t>
            </w:r>
          </w:p>
        </w:tc>
      </w:tr>
      <w:tr w14:paraId="08B4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FD7ABD9">
            <w:pPr>
              <w:widowControl/>
              <w:spacing w:line="400" w:lineRule="exact"/>
              <w:jc w:val="center"/>
              <w:rPr>
                <w:rFonts w:ascii="Arial" w:hAnsi="Arial" w:cs="Arial"/>
                <w:kern w:val="0"/>
                <w:sz w:val="24"/>
                <w:szCs w:val="24"/>
              </w:rPr>
            </w:pPr>
            <w:r>
              <w:rPr>
                <w:rFonts w:ascii="Arial" w:hAnsi="Arial" w:cs="Arial"/>
                <w:kern w:val="0"/>
                <w:sz w:val="24"/>
                <w:szCs w:val="24"/>
              </w:rPr>
              <w:t>效果</w:t>
            </w:r>
          </w:p>
        </w:tc>
        <w:tc>
          <w:tcPr>
            <w:tcW w:w="1842" w:type="dxa"/>
          </w:tcPr>
          <w:p w14:paraId="24EEA703">
            <w:pPr>
              <w:widowControl/>
              <w:spacing w:line="400" w:lineRule="exact"/>
              <w:jc w:val="center"/>
              <w:rPr>
                <w:rFonts w:ascii="Arial" w:hAnsi="Arial" w:cs="Arial"/>
                <w:kern w:val="0"/>
                <w:sz w:val="24"/>
                <w:szCs w:val="24"/>
              </w:rPr>
            </w:pPr>
            <w:r>
              <w:rPr>
                <w:rFonts w:ascii="Arial" w:hAnsi="Arial" w:cs="Arial"/>
                <w:kern w:val="0"/>
                <w:sz w:val="24"/>
                <w:szCs w:val="24"/>
              </w:rPr>
              <w:t>29分</w:t>
            </w:r>
          </w:p>
        </w:tc>
        <w:tc>
          <w:tcPr>
            <w:tcW w:w="1701" w:type="dxa"/>
          </w:tcPr>
          <w:p w14:paraId="6982BF57">
            <w:pPr>
              <w:widowControl/>
              <w:spacing w:line="400" w:lineRule="exact"/>
              <w:jc w:val="center"/>
              <w:rPr>
                <w:rFonts w:ascii="Arial" w:hAnsi="Arial" w:cs="Arial"/>
                <w:kern w:val="0"/>
                <w:sz w:val="24"/>
                <w:szCs w:val="24"/>
              </w:rPr>
            </w:pPr>
            <w:r>
              <w:rPr>
                <w:rFonts w:ascii="Arial" w:hAnsi="Arial" w:cs="Arial"/>
                <w:kern w:val="0"/>
                <w:sz w:val="24"/>
                <w:szCs w:val="24"/>
              </w:rPr>
              <w:t>28分</w:t>
            </w:r>
          </w:p>
        </w:tc>
        <w:tc>
          <w:tcPr>
            <w:tcW w:w="1610" w:type="dxa"/>
          </w:tcPr>
          <w:p w14:paraId="7AB6F0BA">
            <w:pPr>
              <w:widowControl/>
              <w:spacing w:line="400" w:lineRule="exact"/>
              <w:jc w:val="center"/>
              <w:rPr>
                <w:rFonts w:ascii="Arial" w:hAnsi="Arial" w:cs="Arial"/>
                <w:kern w:val="0"/>
                <w:sz w:val="24"/>
                <w:szCs w:val="24"/>
              </w:rPr>
            </w:pPr>
            <w:r>
              <w:rPr>
                <w:rFonts w:ascii="Arial" w:hAnsi="Arial" w:cs="Arial"/>
                <w:kern w:val="0"/>
                <w:sz w:val="24"/>
                <w:szCs w:val="24"/>
              </w:rPr>
              <w:t>优</w:t>
            </w:r>
          </w:p>
        </w:tc>
      </w:tr>
      <w:tr w14:paraId="6BE6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7B4C946">
            <w:pPr>
              <w:widowControl/>
              <w:spacing w:line="400" w:lineRule="exact"/>
              <w:jc w:val="center"/>
              <w:rPr>
                <w:rFonts w:ascii="Arial" w:hAnsi="Arial" w:cs="Arial"/>
                <w:kern w:val="0"/>
                <w:sz w:val="24"/>
                <w:szCs w:val="24"/>
              </w:rPr>
            </w:pPr>
            <w:r>
              <w:rPr>
                <w:rFonts w:ascii="Arial" w:hAnsi="Arial" w:cs="Arial"/>
                <w:kern w:val="0"/>
                <w:sz w:val="24"/>
                <w:szCs w:val="24"/>
              </w:rPr>
              <w:t>综合绩效</w:t>
            </w:r>
          </w:p>
        </w:tc>
        <w:tc>
          <w:tcPr>
            <w:tcW w:w="1842" w:type="dxa"/>
          </w:tcPr>
          <w:p w14:paraId="744E7AE0">
            <w:pPr>
              <w:widowControl/>
              <w:spacing w:line="400" w:lineRule="exact"/>
              <w:jc w:val="center"/>
              <w:rPr>
                <w:rFonts w:ascii="Arial" w:hAnsi="Arial" w:cs="Arial"/>
                <w:kern w:val="0"/>
                <w:sz w:val="24"/>
                <w:szCs w:val="24"/>
              </w:rPr>
            </w:pPr>
            <w:r>
              <w:rPr>
                <w:rFonts w:ascii="Arial" w:hAnsi="Arial" w:cs="Arial"/>
                <w:kern w:val="0"/>
                <w:sz w:val="24"/>
                <w:szCs w:val="24"/>
              </w:rPr>
              <w:t>100分</w:t>
            </w:r>
          </w:p>
        </w:tc>
        <w:tc>
          <w:tcPr>
            <w:tcW w:w="1701" w:type="dxa"/>
          </w:tcPr>
          <w:p w14:paraId="22E6227A">
            <w:pPr>
              <w:widowControl/>
              <w:spacing w:line="400" w:lineRule="exact"/>
              <w:jc w:val="center"/>
              <w:rPr>
                <w:rFonts w:ascii="Arial" w:hAnsi="Arial" w:cs="Arial"/>
                <w:kern w:val="0"/>
                <w:sz w:val="24"/>
                <w:szCs w:val="24"/>
              </w:rPr>
            </w:pPr>
            <w:r>
              <w:rPr>
                <w:rFonts w:ascii="Arial" w:hAnsi="Arial" w:cs="Arial"/>
                <w:kern w:val="0"/>
                <w:sz w:val="24"/>
                <w:szCs w:val="24"/>
              </w:rPr>
              <w:t>84分</w:t>
            </w:r>
          </w:p>
        </w:tc>
        <w:tc>
          <w:tcPr>
            <w:tcW w:w="1610" w:type="dxa"/>
          </w:tcPr>
          <w:p w14:paraId="7779EA43">
            <w:pPr>
              <w:widowControl/>
              <w:spacing w:line="400" w:lineRule="exact"/>
              <w:jc w:val="center"/>
              <w:rPr>
                <w:rFonts w:ascii="Arial" w:hAnsi="Arial" w:cs="Arial"/>
                <w:kern w:val="0"/>
                <w:sz w:val="24"/>
                <w:szCs w:val="24"/>
              </w:rPr>
            </w:pPr>
            <w:r>
              <w:rPr>
                <w:rFonts w:ascii="Arial" w:hAnsi="Arial" w:cs="Arial"/>
                <w:kern w:val="0"/>
                <w:sz w:val="24"/>
                <w:szCs w:val="24"/>
              </w:rPr>
              <w:t>良</w:t>
            </w:r>
          </w:p>
        </w:tc>
      </w:tr>
    </w:tbl>
    <w:p w14:paraId="66179D62">
      <w:pPr>
        <w:widowControl/>
        <w:ind w:firstLine="482"/>
        <w:jc w:val="left"/>
        <w:rPr>
          <w:rFonts w:ascii="Arial" w:hAnsi="Arial" w:cs="Arial"/>
          <w:kern w:val="0"/>
          <w:sz w:val="24"/>
          <w:szCs w:val="24"/>
        </w:rPr>
      </w:pPr>
      <w:r>
        <w:rPr>
          <w:rFonts w:hint="eastAsia" w:ascii="Arial" w:hAnsi="Arial" w:cs="Arial"/>
          <w:kern w:val="0"/>
          <w:sz w:val="24"/>
          <w:szCs w:val="24"/>
        </w:rPr>
        <w:drawing>
          <wp:inline distT="0" distB="0" distL="0" distR="0">
            <wp:extent cx="5162550" cy="315595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6D0F0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2、主要结论</w:t>
      </w:r>
    </w:p>
    <w:p w14:paraId="62AE053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2017年度法律服务保障项目立项</w:t>
      </w:r>
      <w:r>
        <w:rPr>
          <w:rFonts w:hint="eastAsia" w:ascii="Arial" w:hAnsi="Arial" w:cs="Arial"/>
          <w:kern w:val="0"/>
          <w:sz w:val="24"/>
          <w:szCs w:val="24"/>
        </w:rPr>
        <w:t>程序</w:t>
      </w:r>
      <w:r>
        <w:rPr>
          <w:rFonts w:ascii="Arial" w:hAnsi="Arial" w:cs="Arial"/>
          <w:kern w:val="0"/>
          <w:sz w:val="24"/>
          <w:szCs w:val="24"/>
        </w:rPr>
        <w:t>规范，具有较好的社会效益，项目可持续性较强，满意度较高。但项目的业务管理和财务管理</w:t>
      </w:r>
      <w:r>
        <w:rPr>
          <w:rFonts w:hint="eastAsia" w:ascii="Arial" w:hAnsi="Arial" w:cs="Arial"/>
          <w:kern w:val="0"/>
          <w:sz w:val="24"/>
          <w:szCs w:val="24"/>
        </w:rPr>
        <w:t>等</w:t>
      </w:r>
      <w:r>
        <w:rPr>
          <w:rFonts w:hint="default" w:ascii="Arial" w:hAnsi="Arial" w:cs="Arial"/>
          <w:kern w:val="0"/>
          <w:sz w:val="24"/>
          <w:szCs w:val="24"/>
        </w:rPr>
        <w:t>方</w:t>
      </w:r>
      <w:r>
        <w:rPr>
          <w:rFonts w:hint="eastAsia" w:ascii="Arial" w:hAnsi="Arial" w:cs="Arial"/>
          <w:kern w:val="0"/>
          <w:sz w:val="24"/>
          <w:szCs w:val="24"/>
        </w:rPr>
        <w:t>面</w:t>
      </w:r>
      <w:r>
        <w:rPr>
          <w:rFonts w:ascii="Arial" w:hAnsi="Arial" w:cs="Arial"/>
          <w:kern w:val="0"/>
          <w:sz w:val="24"/>
          <w:szCs w:val="24"/>
        </w:rPr>
        <w:t>有待</w:t>
      </w:r>
      <w:r>
        <w:rPr>
          <w:rFonts w:hint="eastAsia" w:ascii="Arial" w:hAnsi="Arial" w:cs="Arial"/>
          <w:kern w:val="0"/>
          <w:sz w:val="24"/>
          <w:szCs w:val="24"/>
        </w:rPr>
        <w:t>进一步</w:t>
      </w:r>
      <w:r>
        <w:rPr>
          <w:rFonts w:ascii="Arial" w:hAnsi="Arial" w:cs="Arial"/>
          <w:kern w:val="0"/>
          <w:sz w:val="24"/>
          <w:szCs w:val="24"/>
        </w:rPr>
        <w:t>加强。</w:t>
      </w:r>
    </w:p>
    <w:p w14:paraId="5B8CFE66">
      <w:pPr>
        <w:keepNext/>
        <w:widowControl/>
        <w:spacing w:before="312" w:beforeLines="100" w:after="156" w:afterLines="50" w:line="420" w:lineRule="exact"/>
        <w:ind w:firstLine="482"/>
        <w:jc w:val="left"/>
        <w:outlineLvl w:val="1"/>
        <w:rPr>
          <w:rFonts w:ascii="Arial" w:hAnsi="Arial" w:cs="Arial"/>
          <w:b/>
          <w:kern w:val="0"/>
          <w:sz w:val="28"/>
          <w:szCs w:val="28"/>
        </w:rPr>
      </w:pPr>
      <w:bookmarkStart w:id="22" w:name="_Toc515864727"/>
      <w:r>
        <w:rPr>
          <w:rFonts w:ascii="Arial" w:hAnsi="Arial" w:cs="Arial"/>
          <w:b/>
          <w:kern w:val="0"/>
          <w:sz w:val="28"/>
          <w:szCs w:val="28"/>
        </w:rPr>
        <w:t>五、主要经验及做法</w:t>
      </w:r>
      <w:bookmarkEnd w:id="22"/>
    </w:p>
    <w:p w14:paraId="5AB72DE9">
      <w:pPr>
        <w:keepNext/>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w:t>
      </w:r>
      <w:r>
        <w:rPr>
          <w:rFonts w:hint="eastAsia" w:ascii="Arial" w:hAnsi="Arial" w:cs="Arial"/>
          <w:kern w:val="0"/>
          <w:sz w:val="24"/>
          <w:szCs w:val="24"/>
        </w:rPr>
        <w:t>、</w:t>
      </w:r>
      <w:r>
        <w:rPr>
          <w:rFonts w:ascii="Arial" w:hAnsi="Arial" w:cs="Arial"/>
          <w:kern w:val="0"/>
          <w:sz w:val="24"/>
          <w:szCs w:val="24"/>
        </w:rPr>
        <w:t>抓好全区法律顾问全覆盖工作。全区社区、村级及行政事业单位全面落实法律顾问制度，建立社区（村）法律顾问示范点，提升法律顾问服务基层民生的整体水平。</w:t>
      </w:r>
    </w:p>
    <w:p w14:paraId="10FA303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w:t>
      </w:r>
      <w:r>
        <w:rPr>
          <w:rFonts w:ascii="Arial" w:hAnsi="Arial" w:cs="Arial"/>
          <w:kern w:val="0"/>
          <w:sz w:val="24"/>
          <w:szCs w:val="24"/>
        </w:rPr>
        <w:t>深化法律援助制度改革。做好法院法律援助值班律师工作和检察院刑事速裁案件的律师指派工作。提档升级区公共法律服务实体平台，健全法律援助服务网络，扩大法律援助事项范围，健全半小时法律援助圈。提高法援办案质量。</w:t>
      </w:r>
    </w:p>
    <w:p w14:paraId="232D6B2B">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w:t>
      </w:r>
      <w:r>
        <w:rPr>
          <w:rFonts w:hint="eastAsia" w:ascii="Arial" w:hAnsi="Arial" w:cs="Arial"/>
          <w:kern w:val="0"/>
          <w:sz w:val="24"/>
          <w:szCs w:val="24"/>
        </w:rPr>
        <w:t>、</w:t>
      </w:r>
      <w:r>
        <w:rPr>
          <w:rFonts w:ascii="Arial" w:hAnsi="Arial" w:cs="Arial"/>
          <w:kern w:val="0"/>
          <w:sz w:val="24"/>
          <w:szCs w:val="24"/>
        </w:rPr>
        <w:t>公共法律服务“三大平台”初步成型。2017年9月底，依托法律援助中心、公证处提档升级区级“公共法律服务中心”，11月下旬已正式投入使用。改建后的公共法律服务中心建立一体化法律服务窗口，设置便民服务大厅、信息展示中心、法治宣传展厅等多个功能区。其中，便民服务大厅按照“集中受理、分类办理、限时办结”的要求，集成律师、公证、法律援助、人民调解、基层法律服务等司法行政服务资源，在为广大群众提供“窗口化”、“一站化”法律服务的同时，打造窗口接待与后台服务相结合的公共法律服务流转“枢纽”和指挥协调平台。</w:t>
      </w:r>
    </w:p>
    <w:p w14:paraId="36D34431">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4</w:t>
      </w:r>
      <w:r>
        <w:rPr>
          <w:rFonts w:hint="eastAsia" w:ascii="Arial" w:hAnsi="Arial" w:cs="Arial"/>
          <w:kern w:val="0"/>
          <w:sz w:val="24"/>
          <w:szCs w:val="24"/>
        </w:rPr>
        <w:t>、</w:t>
      </w:r>
      <w:r>
        <w:rPr>
          <w:rFonts w:ascii="Arial" w:hAnsi="Arial" w:cs="Arial"/>
          <w:kern w:val="0"/>
          <w:sz w:val="24"/>
          <w:szCs w:val="24"/>
        </w:rPr>
        <w:t>做强社矫安帮工作，教育监管安全有效。严格落实社区矫正各项监管制度和措施，强化日常监管，抓好点检和走访工作。截止2017年，全区社区矫正人员重新犯罪率保持为零。抓好刑满释放人员的安置帮教工作，刑满释放人员衔接率、帮教率达100%。</w:t>
      </w:r>
    </w:p>
    <w:p w14:paraId="51489C65">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5</w:t>
      </w:r>
      <w:r>
        <w:rPr>
          <w:rFonts w:hint="eastAsia" w:ascii="Arial" w:hAnsi="Arial" w:cs="Arial"/>
          <w:kern w:val="0"/>
          <w:sz w:val="24"/>
          <w:szCs w:val="24"/>
        </w:rPr>
        <w:t>、</w:t>
      </w:r>
      <w:r>
        <w:rPr>
          <w:rFonts w:ascii="Arial" w:hAnsi="Arial" w:cs="Arial"/>
          <w:kern w:val="0"/>
          <w:sz w:val="24"/>
          <w:szCs w:val="24"/>
        </w:rPr>
        <w:t>做实人民调解，维护社会稳定成果明显。坚持常规排查和节点排查相结合，加强党的十九大期间社会矛盾纠纷排查调处工作。推进村级人民调解组织规范化建设。积极推动行业性专业性调解组织建设，新成立婚姻家庭纠纷和拘留所调委会。同时，与蔡甸街派出所共同探讨，创新成立治安案件纠纷调委会。调解中心积极参与信访积案的化解工作，协助政府化解信访积案。</w:t>
      </w:r>
    </w:p>
    <w:p w14:paraId="4243B50E">
      <w:pPr>
        <w:widowControl/>
        <w:spacing w:before="312" w:beforeLines="100" w:after="156" w:afterLines="50" w:line="420" w:lineRule="exact"/>
        <w:ind w:firstLine="482"/>
        <w:jc w:val="left"/>
        <w:outlineLvl w:val="1"/>
        <w:rPr>
          <w:rFonts w:ascii="Arial" w:hAnsi="Arial" w:cs="Arial"/>
          <w:b/>
          <w:kern w:val="0"/>
          <w:sz w:val="28"/>
          <w:szCs w:val="28"/>
        </w:rPr>
      </w:pPr>
      <w:bookmarkStart w:id="23" w:name="_Toc515864728"/>
      <w:r>
        <w:rPr>
          <w:rFonts w:ascii="Arial" w:hAnsi="Arial" w:cs="Arial"/>
          <w:b/>
          <w:kern w:val="0"/>
          <w:sz w:val="28"/>
          <w:szCs w:val="28"/>
        </w:rPr>
        <w:t>六、存在的问题和建议</w:t>
      </w:r>
      <w:bookmarkEnd w:id="23"/>
    </w:p>
    <w:p w14:paraId="602DDE33">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2017年度法律服务保障项目绩效评价综合得分84分，整体绩效水平</w:t>
      </w:r>
      <w:r>
        <w:rPr>
          <w:rFonts w:hint="eastAsia" w:ascii="Arial" w:hAnsi="Arial" w:cs="Arial"/>
          <w:kern w:val="0"/>
          <w:sz w:val="24"/>
          <w:szCs w:val="24"/>
        </w:rPr>
        <w:t>不错，评价</w:t>
      </w:r>
      <w:r>
        <w:rPr>
          <w:rFonts w:ascii="Arial" w:hAnsi="Arial" w:cs="Arial"/>
          <w:kern w:val="0"/>
          <w:sz w:val="24"/>
          <w:szCs w:val="24"/>
        </w:rPr>
        <w:t>为良，</w:t>
      </w:r>
      <w:r>
        <w:rPr>
          <w:rFonts w:hint="eastAsia" w:ascii="Arial" w:hAnsi="Arial" w:cs="Arial"/>
          <w:kern w:val="0"/>
          <w:sz w:val="24"/>
          <w:szCs w:val="24"/>
        </w:rPr>
        <w:t>但仍</w:t>
      </w:r>
      <w:r>
        <w:rPr>
          <w:rFonts w:ascii="Arial" w:hAnsi="Arial" w:cs="Arial"/>
          <w:kern w:val="0"/>
          <w:sz w:val="24"/>
          <w:szCs w:val="24"/>
        </w:rPr>
        <w:t>存在以下不足：</w:t>
      </w:r>
    </w:p>
    <w:p w14:paraId="3A8CC57C">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1、项目资金预算编制包含单位编制人员经费及日常经费，未能准确划分法律服务保障项目资金，不利于预算资金的控制和管理；</w:t>
      </w:r>
    </w:p>
    <w:p w14:paraId="3CECD1E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2、项目业务资料管理有待</w:t>
      </w:r>
      <w:r>
        <w:rPr>
          <w:rFonts w:hint="eastAsia" w:ascii="Arial" w:hAnsi="Arial" w:cs="Arial"/>
          <w:kern w:val="0"/>
          <w:sz w:val="24"/>
          <w:szCs w:val="24"/>
        </w:rPr>
        <w:t>进一步</w:t>
      </w:r>
      <w:r>
        <w:rPr>
          <w:rFonts w:ascii="Arial" w:hAnsi="Arial" w:cs="Arial"/>
          <w:kern w:val="0"/>
          <w:sz w:val="24"/>
          <w:szCs w:val="24"/>
        </w:rPr>
        <w:t>规范，部分项目业务未建立规范统一的台账资料，不利于项目的管理，也不利于项目实施后开展绩效评价工作。</w:t>
      </w:r>
    </w:p>
    <w:p w14:paraId="6F7F11BA">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3、项目资金管理存在薄弱环节，未能严格按预算要求列支项目资金。</w:t>
      </w:r>
    </w:p>
    <w:p w14:paraId="1450D45C">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针对以上不足，我们建议：</w:t>
      </w:r>
    </w:p>
    <w:p w14:paraId="4084EFE2">
      <w:pPr>
        <w:widowControl/>
        <w:spacing w:line="400" w:lineRule="exact"/>
        <w:ind w:firstLine="482"/>
        <w:jc w:val="left"/>
        <w:rPr>
          <w:rFonts w:ascii="Arial" w:hAnsi="Arial" w:cs="Arial"/>
          <w:b/>
          <w:kern w:val="0"/>
          <w:sz w:val="24"/>
          <w:szCs w:val="24"/>
        </w:rPr>
      </w:pPr>
      <w:r>
        <w:rPr>
          <w:rFonts w:ascii="Arial" w:hAnsi="Arial" w:cs="Arial"/>
          <w:kern w:val="0"/>
          <w:sz w:val="24"/>
          <w:szCs w:val="24"/>
        </w:rPr>
        <w:t>1、进一步完善法律服务保障项目预算编制。年度项目预算严格按项目内容编制，提高预算编制的科学性和准确性，使预算编制更加符合项目实际情况；</w:t>
      </w:r>
    </w:p>
    <w:p w14:paraId="4F3645D5">
      <w:pPr>
        <w:widowControl/>
        <w:spacing w:line="400" w:lineRule="exact"/>
        <w:ind w:firstLine="482"/>
        <w:jc w:val="left"/>
        <w:rPr>
          <w:rFonts w:ascii="Arial" w:hAnsi="Arial" w:cs="Arial"/>
          <w:b/>
          <w:kern w:val="0"/>
          <w:sz w:val="24"/>
          <w:szCs w:val="24"/>
        </w:rPr>
      </w:pPr>
      <w:r>
        <w:rPr>
          <w:rFonts w:ascii="Arial" w:hAnsi="Arial" w:cs="Arial"/>
          <w:kern w:val="0"/>
          <w:sz w:val="24"/>
          <w:szCs w:val="24"/>
        </w:rPr>
        <w:t>2、完善项目业务资料管理。项目业务资料严格按相关要求，及时归档，清晰反映项目</w:t>
      </w:r>
      <w:r>
        <w:rPr>
          <w:rFonts w:hint="eastAsia" w:ascii="Arial" w:hAnsi="Arial" w:cs="Arial"/>
          <w:kern w:val="0"/>
          <w:sz w:val="24"/>
          <w:szCs w:val="24"/>
        </w:rPr>
        <w:t>的</w:t>
      </w:r>
      <w:r>
        <w:rPr>
          <w:rFonts w:ascii="Arial" w:hAnsi="Arial" w:cs="Arial"/>
          <w:kern w:val="0"/>
          <w:sz w:val="24"/>
          <w:szCs w:val="24"/>
        </w:rPr>
        <w:t>实施过程及结果，便于项目绩效管理；</w:t>
      </w:r>
    </w:p>
    <w:p w14:paraId="34D8D43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3、规范项目资金管理。严格按预算计划安排使用项目资金，不属于项目资金使用范围的事项，一律不</w:t>
      </w:r>
      <w:r>
        <w:rPr>
          <w:rFonts w:hint="eastAsia" w:ascii="Arial" w:hAnsi="Arial" w:cs="Arial"/>
          <w:kern w:val="0"/>
          <w:sz w:val="24"/>
          <w:szCs w:val="24"/>
        </w:rPr>
        <w:t>在其中</w:t>
      </w:r>
      <w:r>
        <w:rPr>
          <w:rFonts w:ascii="Arial" w:hAnsi="Arial" w:cs="Arial"/>
          <w:kern w:val="0"/>
          <w:sz w:val="24"/>
          <w:szCs w:val="24"/>
        </w:rPr>
        <w:t>列支。</w:t>
      </w:r>
    </w:p>
    <w:p w14:paraId="426B3BC0">
      <w:pPr>
        <w:keepNext/>
        <w:widowControl/>
        <w:spacing w:before="312" w:beforeLines="100" w:after="156" w:afterLines="50" w:line="420" w:lineRule="exact"/>
        <w:ind w:firstLine="482"/>
        <w:jc w:val="left"/>
        <w:outlineLvl w:val="1"/>
        <w:rPr>
          <w:rFonts w:ascii="Arial" w:hAnsi="Arial" w:cs="Arial"/>
          <w:b/>
          <w:kern w:val="0"/>
          <w:sz w:val="28"/>
          <w:szCs w:val="28"/>
        </w:rPr>
      </w:pPr>
      <w:bookmarkStart w:id="24" w:name="_Toc515864729"/>
      <w:r>
        <w:rPr>
          <w:rFonts w:ascii="Arial" w:hAnsi="Arial" w:cs="Arial"/>
          <w:b/>
          <w:kern w:val="0"/>
          <w:sz w:val="28"/>
          <w:szCs w:val="28"/>
        </w:rPr>
        <w:t>七、其他说明事项</w:t>
      </w:r>
      <w:bookmarkEnd w:id="24"/>
    </w:p>
    <w:p w14:paraId="411B77D9">
      <w:pPr>
        <w:keepNext/>
        <w:widowControl/>
        <w:spacing w:before="312" w:beforeLines="100" w:after="156" w:afterLines="50" w:line="420" w:lineRule="exact"/>
        <w:ind w:firstLine="482"/>
        <w:jc w:val="left"/>
        <w:outlineLvl w:val="2"/>
        <w:rPr>
          <w:rFonts w:ascii="Arial" w:hAnsi="Arial" w:cs="Arial"/>
          <w:b/>
          <w:kern w:val="0"/>
          <w:sz w:val="24"/>
          <w:szCs w:val="24"/>
        </w:rPr>
      </w:pPr>
      <w:bookmarkStart w:id="25" w:name="_Toc515864730"/>
      <w:r>
        <w:rPr>
          <w:rFonts w:ascii="Arial" w:hAnsi="Arial" w:cs="Arial"/>
          <w:b/>
          <w:kern w:val="0"/>
          <w:sz w:val="24"/>
          <w:szCs w:val="24"/>
        </w:rPr>
        <w:t>（一）关于评价责任的说明</w:t>
      </w:r>
      <w:bookmarkEnd w:id="25"/>
    </w:p>
    <w:p w14:paraId="3DA4A19D">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本绩效评价报告是在被评价单位提供项目评价资料的基础上核实、分析而完成的，这些评价资料由项目执行单位蔡甸区司法局所提供，其合法性、真实性、完整性由蔡甸区司法局负责。本评价结果</w:t>
      </w:r>
      <w:r>
        <w:rPr>
          <w:rFonts w:hint="eastAsia" w:ascii="Arial" w:hAnsi="Arial" w:cs="Arial"/>
          <w:kern w:val="0"/>
          <w:sz w:val="24"/>
          <w:szCs w:val="24"/>
        </w:rPr>
        <w:t>系</w:t>
      </w:r>
      <w:r>
        <w:rPr>
          <w:rFonts w:ascii="Arial" w:hAnsi="Arial" w:cs="Arial"/>
          <w:kern w:val="0"/>
          <w:sz w:val="24"/>
          <w:szCs w:val="24"/>
        </w:rPr>
        <w:t>依据蔡甸区司法局提供的各项基础资料，运用规定的评价方法</w:t>
      </w:r>
      <w:r>
        <w:rPr>
          <w:rFonts w:hint="eastAsia" w:ascii="Arial" w:hAnsi="Arial" w:cs="Arial"/>
          <w:kern w:val="0"/>
          <w:sz w:val="24"/>
          <w:szCs w:val="24"/>
        </w:rPr>
        <w:t>而得出</w:t>
      </w:r>
      <w:r>
        <w:rPr>
          <w:rFonts w:ascii="Arial" w:hAnsi="Arial" w:cs="Arial"/>
          <w:kern w:val="0"/>
          <w:sz w:val="24"/>
          <w:szCs w:val="24"/>
        </w:rPr>
        <w:t>，评价工作组保证本次评价工作全过程的公正和公平。</w:t>
      </w:r>
    </w:p>
    <w:p w14:paraId="55CB476D">
      <w:pPr>
        <w:widowControl/>
        <w:spacing w:before="312" w:beforeLines="100" w:after="156" w:afterLines="50" w:line="420" w:lineRule="exact"/>
        <w:ind w:firstLine="482"/>
        <w:jc w:val="left"/>
        <w:outlineLvl w:val="2"/>
        <w:rPr>
          <w:rFonts w:ascii="Arial" w:hAnsi="Arial" w:cs="Arial"/>
          <w:b/>
          <w:kern w:val="0"/>
          <w:sz w:val="24"/>
          <w:szCs w:val="24"/>
        </w:rPr>
      </w:pPr>
      <w:bookmarkStart w:id="26" w:name="_Toc515864731"/>
      <w:r>
        <w:rPr>
          <w:rFonts w:ascii="Arial" w:hAnsi="Arial" w:cs="Arial"/>
          <w:b/>
          <w:kern w:val="0"/>
          <w:sz w:val="24"/>
          <w:szCs w:val="24"/>
        </w:rPr>
        <w:t>（二）关于本项目评价中局限性的说明</w:t>
      </w:r>
      <w:bookmarkEnd w:id="26"/>
    </w:p>
    <w:p w14:paraId="79FA1246">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评价结论受具体参加本次项目评价人员的水平和能力的限制。鉴于这种评价工作存在资料的有限性和调查、分析、判断的局限性，因此，评价结论无法考虑影响资金使用的所有因素，评价结论存在一定的局限性。</w:t>
      </w:r>
    </w:p>
    <w:p w14:paraId="69843759">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2、本项目是经常性的资金使用项目，而且专业性较强。受具体参加本次项目的评价人员的专业能力的影响，对专业指标设定的全面性以及问题、建议提出的专业性可能存在一定的局限性。</w:t>
      </w:r>
    </w:p>
    <w:p w14:paraId="60809B18">
      <w:pPr>
        <w:widowControl/>
        <w:spacing w:before="156" w:beforeLines="50" w:after="156" w:afterLines="50" w:line="420" w:lineRule="exact"/>
        <w:ind w:firstLine="482"/>
        <w:jc w:val="left"/>
        <w:rPr>
          <w:rFonts w:ascii="Arial" w:hAnsi="Arial" w:cs="Arial"/>
          <w:kern w:val="0"/>
          <w:sz w:val="24"/>
          <w:szCs w:val="24"/>
        </w:rPr>
      </w:pPr>
      <w:r>
        <w:rPr>
          <w:rFonts w:hint="eastAsia" w:ascii="Arial" w:hAnsi="Arial" w:cs="Arial"/>
          <w:kern w:val="0"/>
          <w:sz w:val="24"/>
          <w:szCs w:val="24"/>
        </w:rPr>
        <w:t>3、本项目律师进社区（村）相关合同等资料已送出接受相关部门检查，本次绩效评价仅能通过询问、了解到的相关情况进行分析，可能存在一定的局限性。</w:t>
      </w:r>
    </w:p>
    <w:p w14:paraId="7C78824E">
      <w:pPr>
        <w:widowControl/>
        <w:spacing w:before="312" w:beforeLines="100" w:after="156" w:afterLines="50" w:line="420" w:lineRule="exact"/>
        <w:ind w:firstLine="482"/>
        <w:jc w:val="left"/>
        <w:outlineLvl w:val="2"/>
        <w:rPr>
          <w:rFonts w:ascii="Arial" w:hAnsi="Arial" w:cs="Arial"/>
          <w:b/>
          <w:kern w:val="0"/>
          <w:sz w:val="24"/>
          <w:szCs w:val="24"/>
        </w:rPr>
      </w:pPr>
      <w:bookmarkStart w:id="27" w:name="_Toc515864732"/>
      <w:r>
        <w:rPr>
          <w:rFonts w:ascii="Arial" w:hAnsi="Arial" w:cs="Arial"/>
          <w:b/>
          <w:kern w:val="0"/>
          <w:sz w:val="24"/>
          <w:szCs w:val="24"/>
        </w:rPr>
        <w:t>（三）关于提示报告使用者注意事项的说明</w:t>
      </w:r>
      <w:bookmarkEnd w:id="27"/>
    </w:p>
    <w:p w14:paraId="5906C4A2">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1、本公司及评价人员与委托评价单位和项目实施单位之间不存在任何特殊的，需要回避的利害关系，评价人员在评价过程中恪守了职业道德规范。</w:t>
      </w:r>
    </w:p>
    <w:p w14:paraId="2425C699">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2、本绩效评价报告仅对项目财政支出绩效发表评价意见，不应视为对项目实施单位工作的全面评价，也不应视为对项目执行单位财务报表的客观性、公允性发表审计意见，因使用不当而造成的不利事项，与执行评价的第三方评价机构和评价人员无关。</w:t>
      </w:r>
    </w:p>
    <w:p w14:paraId="781985BC">
      <w:pPr>
        <w:widowControl/>
        <w:spacing w:before="156" w:beforeLines="50" w:after="156" w:afterLines="50" w:line="420" w:lineRule="exact"/>
        <w:ind w:firstLine="482"/>
        <w:jc w:val="left"/>
        <w:rPr>
          <w:rFonts w:ascii="Arial" w:hAnsi="Arial" w:cs="Arial"/>
          <w:kern w:val="0"/>
          <w:sz w:val="24"/>
          <w:szCs w:val="24"/>
        </w:rPr>
      </w:pPr>
      <w:r>
        <w:rPr>
          <w:rFonts w:ascii="Arial" w:hAnsi="Arial" w:cs="Arial"/>
          <w:kern w:val="0"/>
          <w:sz w:val="24"/>
          <w:szCs w:val="24"/>
        </w:rPr>
        <w:t>3、本绩效评价报告仅用于报告所载明的评价目的和用途，未征得委托方、相关政府部门或出具绩效评价报告的评价机构同意，绩效评价报告的内容不得被摘抄、引用或披露于公开媒体，法律、法规规定及相关当事人另有约定的除外 。</w:t>
      </w:r>
      <w:r>
        <w:rPr>
          <w:rFonts w:ascii="Arial" w:hAnsi="Arial" w:cs="Arial"/>
          <w:kern w:val="0"/>
          <w:sz w:val="24"/>
          <w:szCs w:val="24"/>
        </w:rPr>
        <w:br w:type="page"/>
      </w:r>
    </w:p>
    <w:p w14:paraId="773C2126">
      <w:pPr>
        <w:widowControl/>
        <w:spacing w:before="156" w:beforeLines="50" w:after="156" w:afterLines="50" w:line="420" w:lineRule="exact"/>
        <w:ind w:firstLine="482"/>
        <w:jc w:val="left"/>
        <w:rPr>
          <w:rFonts w:ascii="Arial" w:hAnsi="Arial" w:cs="Arial"/>
          <w:kern w:val="0"/>
          <w:sz w:val="24"/>
          <w:szCs w:val="24"/>
        </w:rPr>
      </w:pPr>
    </w:p>
    <w:p w14:paraId="23360243">
      <w:pPr>
        <w:widowControl/>
        <w:spacing w:before="156" w:beforeLines="50" w:after="156" w:afterLines="50" w:line="420" w:lineRule="exact"/>
        <w:ind w:firstLine="482"/>
        <w:jc w:val="left"/>
        <w:rPr>
          <w:rFonts w:ascii="Arial" w:hAnsi="Arial" w:cs="Arial"/>
          <w:kern w:val="0"/>
          <w:sz w:val="24"/>
          <w:szCs w:val="24"/>
        </w:rPr>
      </w:pPr>
      <w:r>
        <w:rPr>
          <w:rFonts w:hint="eastAsia" w:ascii="Arial" w:hAnsi="Arial" w:cs="Arial"/>
          <w:kern w:val="0"/>
          <w:sz w:val="24"/>
          <w:szCs w:val="24"/>
        </w:rPr>
        <w:t>（本页无正文）</w:t>
      </w:r>
    </w:p>
    <w:p w14:paraId="085A020A">
      <w:pPr>
        <w:widowControl/>
        <w:spacing w:before="156" w:beforeLines="50" w:after="156" w:afterLines="50" w:line="420" w:lineRule="exact"/>
        <w:ind w:firstLine="482"/>
        <w:jc w:val="left"/>
        <w:rPr>
          <w:rFonts w:ascii="Arial" w:hAnsi="Arial" w:cs="Arial"/>
          <w:kern w:val="0"/>
          <w:sz w:val="24"/>
          <w:szCs w:val="24"/>
        </w:rPr>
      </w:pPr>
    </w:p>
    <w:p w14:paraId="02336047">
      <w:pPr>
        <w:widowControl/>
        <w:spacing w:before="312" w:beforeLines="100" w:after="156" w:afterLines="50" w:line="420" w:lineRule="exact"/>
        <w:ind w:firstLine="482"/>
        <w:jc w:val="left"/>
        <w:outlineLvl w:val="1"/>
        <w:rPr>
          <w:rFonts w:ascii="Arial" w:hAnsi="Arial" w:cs="Arial"/>
          <w:b/>
          <w:kern w:val="0"/>
          <w:sz w:val="28"/>
          <w:szCs w:val="28"/>
        </w:rPr>
      </w:pPr>
      <w:bookmarkStart w:id="28" w:name="_Toc515864733"/>
      <w:r>
        <w:rPr>
          <w:rFonts w:ascii="Arial" w:hAnsi="Arial" w:cs="Arial"/>
          <w:b/>
          <w:kern w:val="0"/>
          <w:sz w:val="28"/>
          <w:szCs w:val="28"/>
        </w:rPr>
        <w:t>附件</w:t>
      </w:r>
      <w:bookmarkEnd w:id="28"/>
    </w:p>
    <w:p w14:paraId="64B78E93">
      <w:pPr>
        <w:widowControl/>
        <w:spacing w:before="156" w:beforeLines="50" w:after="156" w:afterLines="50" w:line="420" w:lineRule="exact"/>
        <w:ind w:firstLine="482"/>
        <w:jc w:val="left"/>
        <w:rPr>
          <w:rFonts w:ascii="Arial" w:hAnsi="Arial" w:cs="Arial"/>
          <w:kern w:val="0"/>
          <w:sz w:val="24"/>
          <w:szCs w:val="24"/>
        </w:rPr>
      </w:pPr>
      <w:r>
        <w:fldChar w:fldCharType="begin"/>
      </w:r>
      <w:r>
        <w:instrText xml:space="preserve"> HYPERLINK "http://www.hbi.gov.cn/upload/20161229/%E9%99%84%E4%BB%B61%EF%BC%9A%E9%A1%B9%E7%9B%AE%E7%BB%A9%E6%95%88%E8%AF%84%E4%BB%B7%E8%AF%84%E5%88%86%E8%A1%A8%E5%8F%8A%E8%AF%B4%E6%98%8E201612291727466162.xlsx" \t "_blank" </w:instrText>
      </w:r>
      <w:r>
        <w:fldChar w:fldCharType="separate"/>
      </w:r>
      <w:r>
        <w:rPr>
          <w:rFonts w:ascii="Arial" w:hAnsi="Arial" w:cs="Arial"/>
          <w:bCs/>
          <w:kern w:val="0"/>
          <w:sz w:val="24"/>
          <w:szCs w:val="24"/>
        </w:rPr>
        <w:t>附件1：项目绩效评价评分表及说明</w:t>
      </w:r>
      <w:r>
        <w:rPr>
          <w:rFonts w:ascii="Arial" w:hAnsi="Arial" w:cs="Arial"/>
          <w:bCs/>
          <w:kern w:val="0"/>
          <w:sz w:val="24"/>
          <w:szCs w:val="24"/>
        </w:rPr>
        <w:fldChar w:fldCharType="end"/>
      </w:r>
    </w:p>
    <w:p w14:paraId="0D75319E">
      <w:pPr>
        <w:widowControl/>
        <w:spacing w:before="156" w:beforeLines="50" w:after="156" w:afterLines="50" w:line="420" w:lineRule="exact"/>
        <w:ind w:firstLine="482"/>
        <w:jc w:val="left"/>
        <w:rPr>
          <w:rFonts w:ascii="Arial" w:hAnsi="Arial" w:cs="Arial"/>
          <w:kern w:val="0"/>
          <w:sz w:val="24"/>
          <w:szCs w:val="24"/>
        </w:rPr>
      </w:pPr>
      <w:r>
        <w:fldChar w:fldCharType="begin"/>
      </w:r>
      <w:r>
        <w:instrText xml:space="preserve"> HYPERLINK "http://www.hbi.gov.cn/upload/20161229/%E9%99%84%E4%BB%B62%EF%BC%9A%E7%BB%A9%E6%95%88%E7%9B%AE%E6%A0%87%E5%AE%8C%E6%88%90%E6%83%85%E5%86%B5%E5%AF%B9%E6%AF%94%E8%A1%A8201612291727556162.xls" \t "_blank" </w:instrText>
      </w:r>
      <w:r>
        <w:fldChar w:fldCharType="separate"/>
      </w:r>
      <w:r>
        <w:rPr>
          <w:rFonts w:ascii="Arial" w:hAnsi="Arial" w:cs="Arial"/>
          <w:bCs/>
          <w:kern w:val="0"/>
          <w:sz w:val="24"/>
          <w:szCs w:val="24"/>
        </w:rPr>
        <w:t>附件2：绩效目标完成情况对比表</w:t>
      </w:r>
      <w:r>
        <w:rPr>
          <w:rFonts w:ascii="Arial" w:hAnsi="Arial" w:cs="Arial"/>
          <w:bCs/>
          <w:kern w:val="0"/>
          <w:sz w:val="24"/>
          <w:szCs w:val="24"/>
        </w:rPr>
        <w:fldChar w:fldCharType="end"/>
      </w:r>
    </w:p>
    <w:p w14:paraId="42ABFE34">
      <w:pPr>
        <w:widowControl/>
        <w:spacing w:before="156" w:beforeLines="50" w:after="156" w:afterLines="50" w:line="420" w:lineRule="exact"/>
        <w:ind w:firstLine="482"/>
        <w:jc w:val="left"/>
        <w:rPr>
          <w:rFonts w:ascii="Arial" w:hAnsi="Arial" w:cs="Arial"/>
          <w:kern w:val="0"/>
          <w:sz w:val="24"/>
          <w:szCs w:val="24"/>
        </w:rPr>
      </w:pPr>
      <w:r>
        <w:fldChar w:fldCharType="begin"/>
      </w:r>
      <w:r>
        <w:instrText xml:space="preserve"> HYPERLINK "http://www.hbi.gov.cn/upload/20161229/%E9%99%84%E4%BB%B63%EF%BC%9A%E5%9F%BA%E7%A1%80%E6%95%B0%E6%8D%AE%E8%A1%A8201612291728043662.xls" \t "_blank" </w:instrText>
      </w:r>
      <w:r>
        <w:fldChar w:fldCharType="separate"/>
      </w:r>
      <w:r>
        <w:rPr>
          <w:rFonts w:ascii="Arial" w:hAnsi="Arial" w:cs="Arial"/>
          <w:bCs/>
          <w:kern w:val="0"/>
          <w:sz w:val="24"/>
          <w:szCs w:val="24"/>
        </w:rPr>
        <w:t>附件3：基础数据表</w:t>
      </w:r>
      <w:r>
        <w:rPr>
          <w:rFonts w:ascii="Arial" w:hAnsi="Arial" w:cs="Arial"/>
          <w:bCs/>
          <w:kern w:val="0"/>
          <w:sz w:val="24"/>
          <w:szCs w:val="24"/>
        </w:rPr>
        <w:fldChar w:fldCharType="end"/>
      </w:r>
    </w:p>
    <w:p w14:paraId="353A94C6">
      <w:pPr>
        <w:widowControl/>
        <w:spacing w:before="156" w:beforeLines="50" w:after="156" w:afterLines="50" w:line="420" w:lineRule="exact"/>
        <w:ind w:firstLine="482"/>
        <w:jc w:val="left"/>
        <w:rPr>
          <w:rFonts w:ascii="Arial" w:hAnsi="Arial" w:cs="Arial"/>
          <w:kern w:val="0"/>
          <w:sz w:val="24"/>
          <w:szCs w:val="24"/>
        </w:rPr>
      </w:pPr>
      <w:r>
        <w:fldChar w:fldCharType="begin"/>
      </w:r>
      <w:r>
        <w:instrText xml:space="preserve"> HYPERLINK "http://www.hbi.gov.cn/upload/20161229/%E9%99%84%E4%BB%B64%EF%BC%9A%E8%AE%BF%E8%B0%88%E5%A4%A7%E7%BA%B2201612291728128506.xlsx" \t "_blank" </w:instrText>
      </w:r>
      <w:r>
        <w:fldChar w:fldCharType="separate"/>
      </w:r>
      <w:r>
        <w:rPr>
          <w:rFonts w:ascii="Arial" w:hAnsi="Arial" w:cs="Arial"/>
          <w:bCs/>
          <w:kern w:val="0"/>
          <w:sz w:val="24"/>
          <w:szCs w:val="24"/>
        </w:rPr>
        <w:t>附件4：访谈大纲</w:t>
      </w:r>
      <w:r>
        <w:rPr>
          <w:rFonts w:ascii="Arial" w:hAnsi="Arial" w:cs="Arial"/>
          <w:bCs/>
          <w:kern w:val="0"/>
          <w:sz w:val="24"/>
          <w:szCs w:val="24"/>
        </w:rPr>
        <w:fldChar w:fldCharType="end"/>
      </w:r>
    </w:p>
    <w:p w14:paraId="3B7265BB">
      <w:pPr>
        <w:widowControl/>
        <w:spacing w:before="156" w:beforeLines="50" w:after="156" w:afterLines="50" w:line="420" w:lineRule="exact"/>
        <w:ind w:firstLine="482"/>
        <w:jc w:val="left"/>
        <w:rPr>
          <w:rFonts w:ascii="Arial" w:hAnsi="Arial" w:cs="Arial"/>
          <w:kern w:val="0"/>
          <w:sz w:val="24"/>
          <w:szCs w:val="24"/>
        </w:rPr>
      </w:pPr>
      <w:r>
        <w:fldChar w:fldCharType="begin"/>
      </w:r>
      <w:r>
        <w:instrText xml:space="preserve"> HYPERLINK "http://www.hbi.gov.cn/upload/20161229/%E9%99%84%E4%BB%B65%EF%BC%9A%E8%AE%BF%E8%B0%88%E8%AE%B0%E5%BD%95201612291728219444.docx" \t "_blank" </w:instrText>
      </w:r>
      <w:r>
        <w:fldChar w:fldCharType="separate"/>
      </w:r>
      <w:r>
        <w:rPr>
          <w:rFonts w:ascii="Arial" w:hAnsi="Arial" w:cs="Arial"/>
          <w:bCs/>
          <w:kern w:val="0"/>
          <w:sz w:val="24"/>
          <w:szCs w:val="24"/>
        </w:rPr>
        <w:t>附件5：访谈记录</w:t>
      </w:r>
      <w:r>
        <w:rPr>
          <w:rFonts w:ascii="Arial" w:hAnsi="Arial" w:cs="Arial"/>
          <w:bCs/>
          <w:kern w:val="0"/>
          <w:sz w:val="24"/>
          <w:szCs w:val="24"/>
        </w:rPr>
        <w:fldChar w:fldCharType="end"/>
      </w:r>
    </w:p>
    <w:p w14:paraId="6B6CBC5B">
      <w:pPr>
        <w:widowControl/>
        <w:spacing w:before="156" w:beforeLines="50" w:after="156" w:afterLines="50" w:line="420" w:lineRule="exact"/>
        <w:ind w:firstLine="482"/>
        <w:jc w:val="left"/>
        <w:rPr>
          <w:rFonts w:ascii="Arial" w:hAnsi="Arial" w:cs="Arial"/>
          <w:kern w:val="0"/>
          <w:sz w:val="24"/>
          <w:szCs w:val="24"/>
        </w:rPr>
      </w:pPr>
      <w:r>
        <w:fldChar w:fldCharType="begin"/>
      </w:r>
      <w:r>
        <w:instrText xml:space="preserve"> HYPERLINK "http://www.hbi.gov.cn/upload/20161229/%E9%99%84%E4%BB%B66%EF%BC%9A%E8%B0%83%E6%9F%A5%E9%97%AE%E5%8D%B7201612291728320694.doc" \t "_blank" </w:instrText>
      </w:r>
      <w:r>
        <w:fldChar w:fldCharType="separate"/>
      </w:r>
      <w:r>
        <w:rPr>
          <w:rFonts w:ascii="Arial" w:hAnsi="Arial" w:cs="Arial"/>
          <w:bCs/>
          <w:kern w:val="0"/>
          <w:sz w:val="24"/>
          <w:szCs w:val="24"/>
        </w:rPr>
        <w:t>附件6：调查问卷</w:t>
      </w:r>
      <w:r>
        <w:rPr>
          <w:rFonts w:ascii="Arial" w:hAnsi="Arial" w:cs="Arial"/>
          <w:bCs/>
          <w:kern w:val="0"/>
          <w:sz w:val="24"/>
          <w:szCs w:val="24"/>
        </w:rPr>
        <w:fldChar w:fldCharType="end"/>
      </w:r>
    </w:p>
    <w:p w14:paraId="037BF72A">
      <w:pPr>
        <w:widowControl/>
        <w:spacing w:before="156" w:beforeLines="50" w:after="156" w:afterLines="50" w:line="420" w:lineRule="exact"/>
        <w:ind w:firstLine="482"/>
        <w:jc w:val="left"/>
        <w:rPr>
          <w:rFonts w:ascii="Arial" w:hAnsi="Arial" w:cs="Arial"/>
          <w:kern w:val="0"/>
          <w:sz w:val="24"/>
          <w:szCs w:val="24"/>
        </w:rPr>
      </w:pPr>
      <w:r>
        <w:fldChar w:fldCharType="begin"/>
      </w:r>
      <w:r>
        <w:instrText xml:space="preserve"> HYPERLINK "http://www.hbi.gov.cn/upload/20161229/%E9%99%84%E4%BB%B67%EF%BC%9A%E8%AF%84%E4%BB%B7%E7%8E%B0%E5%9C%BA%E7%85%A7%E7%89%87201612291728406475.docx" \t "_blank" </w:instrText>
      </w:r>
      <w:r>
        <w:fldChar w:fldCharType="separate"/>
      </w:r>
      <w:r>
        <w:rPr>
          <w:rFonts w:ascii="Arial" w:hAnsi="Arial" w:cs="Arial"/>
          <w:bCs/>
          <w:kern w:val="0"/>
          <w:sz w:val="24"/>
          <w:szCs w:val="24"/>
        </w:rPr>
        <w:t>附件7：调查问卷分析</w:t>
      </w:r>
      <w:r>
        <w:rPr>
          <w:rFonts w:ascii="Arial" w:hAnsi="Arial" w:cs="Arial"/>
          <w:bCs/>
          <w:kern w:val="0"/>
          <w:sz w:val="24"/>
          <w:szCs w:val="24"/>
        </w:rPr>
        <w:fldChar w:fldCharType="end"/>
      </w:r>
    </w:p>
    <w:p w14:paraId="2B7C31D2">
      <w:pPr>
        <w:widowControl/>
        <w:spacing w:before="156" w:beforeLines="50" w:after="156" w:afterLines="50" w:line="420" w:lineRule="exact"/>
        <w:ind w:firstLine="482"/>
        <w:jc w:val="left"/>
        <w:rPr>
          <w:rFonts w:ascii="Arial" w:hAnsi="Arial" w:cs="Arial"/>
          <w:kern w:val="0"/>
          <w:sz w:val="24"/>
          <w:szCs w:val="24"/>
        </w:rPr>
      </w:pPr>
      <w:r>
        <w:fldChar w:fldCharType="begin"/>
      </w:r>
      <w:r>
        <w:instrText xml:space="preserve"> HYPERLINK "http://www.hbi.gov.cn/upload/20161229/%E9%99%84%E4%BB%B68%EF%BC%9A%E9%A1%B9%E7%9B%AE%E7%BB%A9%E6%95%88%E8%AF%84%E4%BB%B7%E5%AE%9E%E6%96%BD%E6%96%B9%E6%A1%88201612291728488194.docx" \t "_blank" </w:instrText>
      </w:r>
      <w:r>
        <w:fldChar w:fldCharType="separate"/>
      </w:r>
      <w:r>
        <w:rPr>
          <w:rFonts w:ascii="Arial" w:hAnsi="Arial" w:cs="Arial"/>
          <w:bCs/>
          <w:kern w:val="0"/>
          <w:sz w:val="24"/>
          <w:szCs w:val="24"/>
        </w:rPr>
        <w:t>附件8：评价现场照片</w:t>
      </w:r>
      <w:r>
        <w:rPr>
          <w:rFonts w:ascii="Arial" w:hAnsi="Arial" w:cs="Arial"/>
          <w:bCs/>
          <w:kern w:val="0"/>
          <w:sz w:val="24"/>
          <w:szCs w:val="24"/>
        </w:rPr>
        <w:fldChar w:fldCharType="end"/>
      </w:r>
    </w:p>
    <w:p w14:paraId="4EC6CF11">
      <w:pPr>
        <w:widowControl/>
        <w:spacing w:before="156" w:beforeLines="50" w:after="156" w:afterLines="50" w:line="420" w:lineRule="exact"/>
        <w:ind w:firstLine="482"/>
        <w:jc w:val="left"/>
        <w:rPr>
          <w:rFonts w:ascii="Arial" w:hAnsi="Arial" w:cs="Arial"/>
          <w:kern w:val="0"/>
          <w:sz w:val="24"/>
          <w:szCs w:val="24"/>
        </w:rPr>
      </w:pPr>
      <w:r>
        <w:fldChar w:fldCharType="begin"/>
      </w:r>
      <w:r>
        <w:instrText xml:space="preserve"> HYPERLINK "http://www.hbi.gov.cn/upload/20161229/%E9%99%84%E4%BB%B611%EF%BC%9A%E9%A1%B9%E7%9B%AE%E7%BB%84%E6%88%90%E5%91%98%E7%8B%AC%E7%AB%8B%E6%80%A7%E5%A3%B0%E6%98%8E%E4%B9%A6201612291729148194.docx" \t "_blank" </w:instrText>
      </w:r>
      <w:r>
        <w:fldChar w:fldCharType="separate"/>
      </w:r>
      <w:r>
        <w:rPr>
          <w:rFonts w:ascii="Arial" w:hAnsi="Arial" w:cs="Arial"/>
          <w:bCs/>
          <w:kern w:val="0"/>
          <w:sz w:val="24"/>
          <w:szCs w:val="24"/>
        </w:rPr>
        <w:t>附件9：项目绩效评价实施方案</w:t>
      </w:r>
      <w:r>
        <w:rPr>
          <w:rFonts w:ascii="Arial" w:hAnsi="Arial" w:cs="Arial"/>
          <w:bCs/>
          <w:kern w:val="0"/>
          <w:sz w:val="24"/>
          <w:szCs w:val="24"/>
        </w:rPr>
        <w:fldChar w:fldCharType="end"/>
      </w:r>
    </w:p>
    <w:p w14:paraId="25997C09">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t>附近10：评价机构营业执照（复印件）</w:t>
      </w:r>
    </w:p>
    <w:p w14:paraId="201F995B">
      <w:pPr>
        <w:widowControl/>
        <w:spacing w:before="156" w:beforeLines="50" w:after="156" w:afterLines="50" w:line="420" w:lineRule="exact"/>
        <w:ind w:firstLine="480" w:firstLineChars="200"/>
        <w:jc w:val="left"/>
        <w:rPr>
          <w:rFonts w:ascii="Arial" w:hAnsi="Arial" w:cs="Arial"/>
          <w:kern w:val="0"/>
          <w:sz w:val="24"/>
          <w:szCs w:val="24"/>
        </w:rPr>
      </w:pPr>
      <w:r>
        <w:rPr>
          <w:rFonts w:ascii="Arial" w:hAnsi="Arial" w:cs="Arial"/>
          <w:kern w:val="0"/>
          <w:sz w:val="24"/>
          <w:szCs w:val="24"/>
        </w:rPr>
        <w:t>附件11：相关评价人员执业证明文件（复印件）</w:t>
      </w:r>
    </w:p>
    <w:p w14:paraId="3102C382">
      <w:pPr>
        <w:widowControl/>
        <w:spacing w:before="156" w:beforeLines="50" w:after="156" w:afterLines="50" w:line="420" w:lineRule="exact"/>
        <w:ind w:firstLine="482"/>
        <w:jc w:val="left"/>
        <w:rPr>
          <w:rFonts w:ascii="Arial" w:hAnsi="Arial" w:cs="Arial"/>
          <w:kern w:val="0"/>
          <w:sz w:val="24"/>
          <w:szCs w:val="24"/>
        </w:rPr>
      </w:pPr>
    </w:p>
    <w:p w14:paraId="0F158120">
      <w:pPr>
        <w:widowControl/>
        <w:spacing w:before="156" w:beforeLines="50" w:after="156" w:afterLines="50" w:line="420" w:lineRule="exact"/>
        <w:ind w:firstLine="482"/>
        <w:jc w:val="right"/>
        <w:rPr>
          <w:rFonts w:ascii="Arial" w:hAnsi="Arial" w:cs="Arial"/>
          <w:kern w:val="0"/>
          <w:sz w:val="24"/>
          <w:szCs w:val="24"/>
        </w:rPr>
      </w:pPr>
    </w:p>
    <w:p w14:paraId="3CA8CD60">
      <w:pPr>
        <w:widowControl/>
        <w:spacing w:before="156" w:beforeLines="50" w:after="156" w:afterLines="50" w:line="420" w:lineRule="exact"/>
        <w:ind w:firstLine="482"/>
        <w:jc w:val="right"/>
        <w:rPr>
          <w:rFonts w:ascii="Arial" w:hAnsi="Arial" w:cs="Arial"/>
          <w:kern w:val="0"/>
          <w:sz w:val="24"/>
          <w:szCs w:val="24"/>
        </w:rPr>
      </w:pPr>
    </w:p>
    <w:p w14:paraId="06BDFE53">
      <w:pPr>
        <w:widowControl/>
        <w:spacing w:before="156" w:beforeLines="50" w:after="156" w:afterLines="50" w:line="420" w:lineRule="exact"/>
        <w:ind w:firstLine="482"/>
        <w:jc w:val="right"/>
        <w:rPr>
          <w:rFonts w:ascii="Arial" w:hAnsi="Arial" w:cs="Arial"/>
          <w:kern w:val="0"/>
          <w:sz w:val="24"/>
          <w:szCs w:val="24"/>
        </w:rPr>
      </w:pPr>
      <w:r>
        <w:rPr>
          <w:rFonts w:ascii="Arial" w:hAnsi="Arial" w:cs="Arial"/>
          <w:kern w:val="0"/>
          <w:sz w:val="24"/>
          <w:szCs w:val="24"/>
        </w:rPr>
        <w:t>湖北安华会计师事务有限公司</w:t>
      </w:r>
    </w:p>
    <w:p w14:paraId="63AEC07D">
      <w:pPr>
        <w:widowControl/>
        <w:spacing w:before="156" w:beforeLines="50" w:after="156" w:afterLines="50" w:line="420" w:lineRule="exact"/>
        <w:ind w:right="480" w:firstLine="482"/>
        <w:jc w:val="right"/>
        <w:rPr>
          <w:rFonts w:ascii="Arial" w:hAnsi="Arial" w:cs="Arial"/>
          <w:kern w:val="0"/>
          <w:sz w:val="24"/>
          <w:szCs w:val="24"/>
        </w:rPr>
      </w:pPr>
      <w:r>
        <w:rPr>
          <w:rFonts w:ascii="Arial" w:hAnsi="Arial" w:cs="Arial"/>
          <w:kern w:val="0"/>
          <w:sz w:val="24"/>
          <w:szCs w:val="24"/>
        </w:rPr>
        <w:t>2018年5月25日</w:t>
      </w:r>
    </w:p>
    <w:p w14:paraId="3C13E406">
      <w:pPr>
        <w:spacing w:before="156" w:beforeLines="50" w:after="156" w:afterLines="50" w:line="420" w:lineRule="exact"/>
        <w:rPr>
          <w:rFonts w:ascii="Arial" w:hAnsi="Arial" w:cs="Arial"/>
          <w:sz w:val="24"/>
          <w:szCs w:val="24"/>
        </w:rPr>
      </w:pPr>
    </w:p>
    <w:sectPr>
      <w:headerReference r:id="rId4" w:type="default"/>
      <w:footerReference r:id="rId5" w:type="default"/>
      <w:pgSz w:w="11906" w:h="16838"/>
      <w:pgMar w:top="1440" w:right="1418" w:bottom="1418" w:left="1588" w:header="851" w:footer="90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01C1">
    <w:pPr>
      <w:pStyle w:val="8"/>
      <w:pBdr>
        <w:top w:val="single" w:color="auto" w:sz="4" w:space="1"/>
      </w:pBdr>
      <w:tabs>
        <w:tab w:val="right" w:pos="8640"/>
        <w:tab w:val="clear" w:pos="8306"/>
      </w:tabs>
      <w:ind w:right="-23"/>
      <w:rPr>
        <w:rFonts w:ascii="Arial" w:hAnsi="Arial" w:cs="Arial"/>
        <w:sz w:val="19"/>
        <w:szCs w:val="19"/>
      </w:rPr>
    </w:pPr>
    <w:r>
      <w:rPr>
        <w:rFonts w:hint="eastAsia" w:ascii="Arial" w:hAnsi="Arial" w:cs="Arial"/>
        <w:sz w:val="21"/>
        <w:szCs w:val="21"/>
      </w:rPr>
      <w:t>湖北安华会计师</w:t>
    </w:r>
    <w:r>
      <w:rPr>
        <w:rFonts w:ascii="Arial" w:hAnsi="Arial" w:cs="Arial"/>
        <w:sz w:val="21"/>
        <w:szCs w:val="21"/>
      </w:rPr>
      <w:t xml:space="preserve">事务有限公司  </w:t>
    </w:r>
    <w:r>
      <w:rPr>
        <w:rFonts w:ascii="Arial" w:hAnsi="Arial" w:cs="Arial"/>
        <w:sz w:val="19"/>
        <w:szCs w:val="19"/>
      </w:rPr>
      <w:t xml:space="preserve">                                               </w:t>
    </w:r>
    <w:r>
      <w:rPr>
        <w:rFonts w:ascii="Arial" w:hAnsi="Arial" w:cs="Arial"/>
        <w:sz w:val="21"/>
        <w:szCs w:val="21"/>
      </w:rPr>
      <w:t>第</w:t>
    </w:r>
    <w:r>
      <w:rPr>
        <w:rFonts w:ascii="Arial" w:hAnsi="Arial" w:cs="Arial"/>
        <w:sz w:val="21"/>
        <w:szCs w:val="21"/>
      </w:rPr>
      <w:fldChar w:fldCharType="begin"/>
    </w:r>
    <w:r>
      <w:rPr>
        <w:rStyle w:val="18"/>
        <w:rFonts w:ascii="Arial" w:hAnsi="Arial" w:cs="Arial"/>
        <w:sz w:val="21"/>
        <w:szCs w:val="21"/>
      </w:rPr>
      <w:instrText xml:space="preserve"> PAGE </w:instrText>
    </w:r>
    <w:r>
      <w:rPr>
        <w:rFonts w:ascii="Arial" w:hAnsi="Arial" w:cs="Arial"/>
        <w:sz w:val="21"/>
        <w:szCs w:val="21"/>
      </w:rPr>
      <w:fldChar w:fldCharType="separate"/>
    </w:r>
    <w:r>
      <w:rPr>
        <w:rFonts w:ascii="Arial" w:hAnsi="Arial" w:cs="Arial"/>
        <w:szCs w:val="21"/>
      </w:rPr>
      <w:t>1</w:t>
    </w:r>
    <w:r>
      <w:rPr>
        <w:rFonts w:ascii="Arial" w:hAnsi="Arial" w:cs="Arial"/>
        <w:sz w:val="21"/>
        <w:szCs w:val="21"/>
      </w:rPr>
      <w:fldChar w:fldCharType="end"/>
    </w:r>
    <w:r>
      <w:rPr>
        <w:rFonts w:ascii="Arial" w:hAnsi="Arial" w:cs="Arial"/>
        <w:sz w:val="21"/>
        <w:szCs w:val="21"/>
      </w:rPr>
      <w:t>页 共33页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AE6C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1F3C">
    <w:pPr>
      <w:pStyle w:val="9"/>
      <w:jc w:val="right"/>
      <w:rPr>
        <w:rFonts w:ascii="Arial" w:hAnsi="Arial" w:cs="Arial"/>
        <w:sz w:val="21"/>
        <w:szCs w:val="21"/>
      </w:rPr>
    </w:pPr>
    <w:r>
      <w:rPr>
        <w:rFonts w:ascii="Arial" w:hAnsi="Arial" w:cs="Arial"/>
        <w:sz w:val="21"/>
        <w:szCs w:val="21"/>
      </w:rPr>
      <w:t>2017年度法律服务保障项目绩效评价报告</w:t>
    </w:r>
  </w:p>
  <w:p w14:paraId="08B7BCF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234C"/>
    <w:rsid w:val="00002E97"/>
    <w:rsid w:val="00003F28"/>
    <w:rsid w:val="000042F8"/>
    <w:rsid w:val="00006299"/>
    <w:rsid w:val="000069E8"/>
    <w:rsid w:val="0000774A"/>
    <w:rsid w:val="00017582"/>
    <w:rsid w:val="00035A56"/>
    <w:rsid w:val="00036A39"/>
    <w:rsid w:val="00037AD4"/>
    <w:rsid w:val="000507CD"/>
    <w:rsid w:val="00064365"/>
    <w:rsid w:val="00074AF4"/>
    <w:rsid w:val="0008110B"/>
    <w:rsid w:val="000815B1"/>
    <w:rsid w:val="00084CC3"/>
    <w:rsid w:val="00087115"/>
    <w:rsid w:val="000962E2"/>
    <w:rsid w:val="000A3A62"/>
    <w:rsid w:val="000B613E"/>
    <w:rsid w:val="000D2AE1"/>
    <w:rsid w:val="000D4B9A"/>
    <w:rsid w:val="0010234C"/>
    <w:rsid w:val="0010671C"/>
    <w:rsid w:val="001122A1"/>
    <w:rsid w:val="00116C82"/>
    <w:rsid w:val="00117AF2"/>
    <w:rsid w:val="001264C8"/>
    <w:rsid w:val="00134675"/>
    <w:rsid w:val="001373E1"/>
    <w:rsid w:val="00152596"/>
    <w:rsid w:val="00156C25"/>
    <w:rsid w:val="00165A0F"/>
    <w:rsid w:val="00184BD7"/>
    <w:rsid w:val="001850AC"/>
    <w:rsid w:val="001B219B"/>
    <w:rsid w:val="001C2D99"/>
    <w:rsid w:val="001C401A"/>
    <w:rsid w:val="001D1169"/>
    <w:rsid w:val="001D2FBA"/>
    <w:rsid w:val="001D4795"/>
    <w:rsid w:val="001E0A5D"/>
    <w:rsid w:val="0020072B"/>
    <w:rsid w:val="00204EF8"/>
    <w:rsid w:val="002152AA"/>
    <w:rsid w:val="00220114"/>
    <w:rsid w:val="00231572"/>
    <w:rsid w:val="00244836"/>
    <w:rsid w:val="00256472"/>
    <w:rsid w:val="002653AD"/>
    <w:rsid w:val="00267153"/>
    <w:rsid w:val="00275489"/>
    <w:rsid w:val="0028023B"/>
    <w:rsid w:val="00281940"/>
    <w:rsid w:val="0028453A"/>
    <w:rsid w:val="002A3195"/>
    <w:rsid w:val="002A5323"/>
    <w:rsid w:val="002B099D"/>
    <w:rsid w:val="0031610A"/>
    <w:rsid w:val="00327C00"/>
    <w:rsid w:val="00337F78"/>
    <w:rsid w:val="003428B1"/>
    <w:rsid w:val="0037414B"/>
    <w:rsid w:val="00395840"/>
    <w:rsid w:val="0039785A"/>
    <w:rsid w:val="003A3FB0"/>
    <w:rsid w:val="003A4361"/>
    <w:rsid w:val="003B07CA"/>
    <w:rsid w:val="003B44E5"/>
    <w:rsid w:val="003B4649"/>
    <w:rsid w:val="003B56FD"/>
    <w:rsid w:val="003B6C61"/>
    <w:rsid w:val="003D56DB"/>
    <w:rsid w:val="003E15E0"/>
    <w:rsid w:val="003E4EEE"/>
    <w:rsid w:val="003F0F0A"/>
    <w:rsid w:val="003F71C2"/>
    <w:rsid w:val="003F73F5"/>
    <w:rsid w:val="004060B9"/>
    <w:rsid w:val="00431F47"/>
    <w:rsid w:val="00437FDC"/>
    <w:rsid w:val="00456823"/>
    <w:rsid w:val="0045749A"/>
    <w:rsid w:val="00465E52"/>
    <w:rsid w:val="004803BA"/>
    <w:rsid w:val="00485935"/>
    <w:rsid w:val="00491656"/>
    <w:rsid w:val="004944A9"/>
    <w:rsid w:val="004B0A59"/>
    <w:rsid w:val="004D08C4"/>
    <w:rsid w:val="004D16F2"/>
    <w:rsid w:val="004D1FA2"/>
    <w:rsid w:val="004D638E"/>
    <w:rsid w:val="004F6D4E"/>
    <w:rsid w:val="00500F9E"/>
    <w:rsid w:val="00503473"/>
    <w:rsid w:val="00503B52"/>
    <w:rsid w:val="00510E03"/>
    <w:rsid w:val="00533723"/>
    <w:rsid w:val="00547071"/>
    <w:rsid w:val="00553216"/>
    <w:rsid w:val="005544E9"/>
    <w:rsid w:val="005611EF"/>
    <w:rsid w:val="005854DD"/>
    <w:rsid w:val="00593572"/>
    <w:rsid w:val="00594A11"/>
    <w:rsid w:val="005B44A8"/>
    <w:rsid w:val="005C7F6B"/>
    <w:rsid w:val="005D3D8D"/>
    <w:rsid w:val="005D429D"/>
    <w:rsid w:val="005D6A72"/>
    <w:rsid w:val="005E2321"/>
    <w:rsid w:val="005F7F34"/>
    <w:rsid w:val="0060452D"/>
    <w:rsid w:val="00606101"/>
    <w:rsid w:val="006202B9"/>
    <w:rsid w:val="006225C3"/>
    <w:rsid w:val="006428C1"/>
    <w:rsid w:val="00644AFD"/>
    <w:rsid w:val="00650245"/>
    <w:rsid w:val="006558F5"/>
    <w:rsid w:val="00661159"/>
    <w:rsid w:val="006715A6"/>
    <w:rsid w:val="0069272B"/>
    <w:rsid w:val="00697EA9"/>
    <w:rsid w:val="006A081E"/>
    <w:rsid w:val="006A6644"/>
    <w:rsid w:val="006B1DA0"/>
    <w:rsid w:val="006B3B7E"/>
    <w:rsid w:val="006D5C67"/>
    <w:rsid w:val="006F026E"/>
    <w:rsid w:val="006F3A6F"/>
    <w:rsid w:val="006F5A58"/>
    <w:rsid w:val="0070559A"/>
    <w:rsid w:val="007149C2"/>
    <w:rsid w:val="0071591C"/>
    <w:rsid w:val="00725396"/>
    <w:rsid w:val="007253F5"/>
    <w:rsid w:val="00734651"/>
    <w:rsid w:val="00740041"/>
    <w:rsid w:val="007408C8"/>
    <w:rsid w:val="007556D2"/>
    <w:rsid w:val="0075676B"/>
    <w:rsid w:val="007621B0"/>
    <w:rsid w:val="00781703"/>
    <w:rsid w:val="007B02B2"/>
    <w:rsid w:val="007B3BE6"/>
    <w:rsid w:val="007C1189"/>
    <w:rsid w:val="007D0B4D"/>
    <w:rsid w:val="007E2383"/>
    <w:rsid w:val="00803BE2"/>
    <w:rsid w:val="0083576D"/>
    <w:rsid w:val="0086630B"/>
    <w:rsid w:val="00866BAF"/>
    <w:rsid w:val="008A0A4F"/>
    <w:rsid w:val="008A3887"/>
    <w:rsid w:val="008B0928"/>
    <w:rsid w:val="008B3153"/>
    <w:rsid w:val="008B551A"/>
    <w:rsid w:val="008C2317"/>
    <w:rsid w:val="008C38A8"/>
    <w:rsid w:val="008C645E"/>
    <w:rsid w:val="008D4FC0"/>
    <w:rsid w:val="008E0EFC"/>
    <w:rsid w:val="008E145E"/>
    <w:rsid w:val="008E5BEA"/>
    <w:rsid w:val="008E5EC4"/>
    <w:rsid w:val="008F0A6B"/>
    <w:rsid w:val="008F1923"/>
    <w:rsid w:val="008F669A"/>
    <w:rsid w:val="0092169D"/>
    <w:rsid w:val="00933631"/>
    <w:rsid w:val="00935D41"/>
    <w:rsid w:val="00950A0B"/>
    <w:rsid w:val="009919E9"/>
    <w:rsid w:val="00993359"/>
    <w:rsid w:val="009942B8"/>
    <w:rsid w:val="009A60FF"/>
    <w:rsid w:val="009B3E1A"/>
    <w:rsid w:val="009C0B01"/>
    <w:rsid w:val="009C3A97"/>
    <w:rsid w:val="009D77DA"/>
    <w:rsid w:val="009E3293"/>
    <w:rsid w:val="009F48B8"/>
    <w:rsid w:val="00A03ECF"/>
    <w:rsid w:val="00A135DD"/>
    <w:rsid w:val="00A213C3"/>
    <w:rsid w:val="00A257D3"/>
    <w:rsid w:val="00A27984"/>
    <w:rsid w:val="00A31027"/>
    <w:rsid w:val="00A32D40"/>
    <w:rsid w:val="00A3517C"/>
    <w:rsid w:val="00A523E9"/>
    <w:rsid w:val="00A661F6"/>
    <w:rsid w:val="00A72D2F"/>
    <w:rsid w:val="00A75001"/>
    <w:rsid w:val="00A93269"/>
    <w:rsid w:val="00A96B6B"/>
    <w:rsid w:val="00AA0146"/>
    <w:rsid w:val="00AE2F45"/>
    <w:rsid w:val="00AE5127"/>
    <w:rsid w:val="00AE64F3"/>
    <w:rsid w:val="00AF508D"/>
    <w:rsid w:val="00B13487"/>
    <w:rsid w:val="00B167E7"/>
    <w:rsid w:val="00B34459"/>
    <w:rsid w:val="00B36854"/>
    <w:rsid w:val="00B57650"/>
    <w:rsid w:val="00B71EB2"/>
    <w:rsid w:val="00B871CE"/>
    <w:rsid w:val="00B91BB5"/>
    <w:rsid w:val="00BA15A3"/>
    <w:rsid w:val="00BA4EAE"/>
    <w:rsid w:val="00BA6638"/>
    <w:rsid w:val="00BB2E19"/>
    <w:rsid w:val="00BC1274"/>
    <w:rsid w:val="00BC1CA3"/>
    <w:rsid w:val="00BD148C"/>
    <w:rsid w:val="00BF1620"/>
    <w:rsid w:val="00BF1F09"/>
    <w:rsid w:val="00C11C46"/>
    <w:rsid w:val="00C14898"/>
    <w:rsid w:val="00C1626F"/>
    <w:rsid w:val="00C35FDD"/>
    <w:rsid w:val="00C44796"/>
    <w:rsid w:val="00C574A5"/>
    <w:rsid w:val="00C86FE2"/>
    <w:rsid w:val="00C97540"/>
    <w:rsid w:val="00CA23A5"/>
    <w:rsid w:val="00CB73FF"/>
    <w:rsid w:val="00CC15FD"/>
    <w:rsid w:val="00CD2804"/>
    <w:rsid w:val="00CF15D7"/>
    <w:rsid w:val="00CF1763"/>
    <w:rsid w:val="00D05D51"/>
    <w:rsid w:val="00D1288A"/>
    <w:rsid w:val="00D2016B"/>
    <w:rsid w:val="00D3466A"/>
    <w:rsid w:val="00D34938"/>
    <w:rsid w:val="00D50ABE"/>
    <w:rsid w:val="00D55BCF"/>
    <w:rsid w:val="00D63C01"/>
    <w:rsid w:val="00D76E13"/>
    <w:rsid w:val="00D86CEF"/>
    <w:rsid w:val="00D9166B"/>
    <w:rsid w:val="00D94D96"/>
    <w:rsid w:val="00DA5B2B"/>
    <w:rsid w:val="00DA618D"/>
    <w:rsid w:val="00DB06BE"/>
    <w:rsid w:val="00DB2385"/>
    <w:rsid w:val="00DB7D23"/>
    <w:rsid w:val="00DE0CEB"/>
    <w:rsid w:val="00DF7E68"/>
    <w:rsid w:val="00E02CEC"/>
    <w:rsid w:val="00E07EE7"/>
    <w:rsid w:val="00E16E7C"/>
    <w:rsid w:val="00E233F0"/>
    <w:rsid w:val="00E33922"/>
    <w:rsid w:val="00E444D2"/>
    <w:rsid w:val="00E5285A"/>
    <w:rsid w:val="00E568FB"/>
    <w:rsid w:val="00E77A8E"/>
    <w:rsid w:val="00E80644"/>
    <w:rsid w:val="00E85324"/>
    <w:rsid w:val="00E87BC6"/>
    <w:rsid w:val="00E957CE"/>
    <w:rsid w:val="00EA5A27"/>
    <w:rsid w:val="00EA785E"/>
    <w:rsid w:val="00EC31DD"/>
    <w:rsid w:val="00ED0D88"/>
    <w:rsid w:val="00ED4B62"/>
    <w:rsid w:val="00EE0118"/>
    <w:rsid w:val="00EE5CE6"/>
    <w:rsid w:val="00EE6F30"/>
    <w:rsid w:val="00EF34F7"/>
    <w:rsid w:val="00F101CD"/>
    <w:rsid w:val="00F26079"/>
    <w:rsid w:val="00F313BF"/>
    <w:rsid w:val="00F37E3B"/>
    <w:rsid w:val="00F44454"/>
    <w:rsid w:val="00F50E5E"/>
    <w:rsid w:val="00F56B53"/>
    <w:rsid w:val="00F647C8"/>
    <w:rsid w:val="00F70BF2"/>
    <w:rsid w:val="00F7164B"/>
    <w:rsid w:val="00F72AA3"/>
    <w:rsid w:val="00F74C73"/>
    <w:rsid w:val="00F913CB"/>
    <w:rsid w:val="00F94717"/>
    <w:rsid w:val="00FC46E9"/>
    <w:rsid w:val="00FF1AD5"/>
    <w:rsid w:val="A9DA5D33"/>
    <w:rsid w:val="D7FD072B"/>
    <w:rsid w:val="DF9FC8A5"/>
    <w:rsid w:val="F79B2682"/>
    <w:rsid w:val="FD7BFA90"/>
    <w:rsid w:val="FD7FD522"/>
    <w:rsid w:val="FEFBAD63"/>
    <w:rsid w:val="FF9F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27"/>
    <w:semiHidden/>
    <w:unhideWhenUsed/>
    <w:qFormat/>
    <w:uiPriority w:val="99"/>
    <w:pPr>
      <w:ind w:left="100" w:leftChars="2500"/>
    </w:pPr>
  </w:style>
  <w:style w:type="paragraph" w:styleId="7">
    <w:name w:val="Balloon Text"/>
    <w:basedOn w:val="1"/>
    <w:link w:val="2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890"/>
      </w:tabs>
    </w:pPr>
  </w:style>
  <w:style w:type="paragraph" w:styleId="11">
    <w:name w:val="toc 4"/>
    <w:basedOn w:val="1"/>
    <w:next w:val="1"/>
    <w:unhideWhenUsed/>
    <w:qFormat/>
    <w:uiPriority w:val="39"/>
    <w:pPr>
      <w:ind w:left="1260" w:leftChars="600"/>
    </w:p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page number"/>
    <w:qFormat/>
    <w:uiPriority w:val="0"/>
  </w:style>
  <w:style w:type="character" w:styleId="19">
    <w:name w:val="Hyperlink"/>
    <w:basedOn w:val="16"/>
    <w:unhideWhenUsed/>
    <w:qFormat/>
    <w:uiPriority w:val="99"/>
    <w:rPr>
      <w:color w:val="0000FF"/>
      <w:u w:val="single"/>
    </w:rPr>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character" w:customStyle="1" w:styleId="22">
    <w:name w:val="标题 1 字符"/>
    <w:basedOn w:val="16"/>
    <w:link w:val="2"/>
    <w:qFormat/>
    <w:uiPriority w:val="9"/>
    <w:rPr>
      <w:rFonts w:ascii="宋体" w:hAnsi="宋体" w:eastAsia="宋体" w:cs="宋体"/>
      <w:b/>
      <w:bCs/>
      <w:kern w:val="36"/>
      <w:sz w:val="48"/>
      <w:szCs w:val="48"/>
    </w:rPr>
  </w:style>
  <w:style w:type="character" w:customStyle="1" w:styleId="23">
    <w:name w:val="标题 2 字符"/>
    <w:basedOn w:val="16"/>
    <w:link w:val="3"/>
    <w:qFormat/>
    <w:uiPriority w:val="9"/>
    <w:rPr>
      <w:rFonts w:ascii="宋体" w:hAnsi="宋体" w:eastAsia="宋体" w:cs="宋体"/>
      <w:b/>
      <w:bCs/>
      <w:kern w:val="0"/>
      <w:sz w:val="36"/>
      <w:szCs w:val="36"/>
    </w:rPr>
  </w:style>
  <w:style w:type="character" w:customStyle="1" w:styleId="24">
    <w:name w:val="标题 3 字符"/>
    <w:basedOn w:val="16"/>
    <w:link w:val="4"/>
    <w:qFormat/>
    <w:uiPriority w:val="9"/>
    <w:rPr>
      <w:rFonts w:ascii="宋体" w:hAnsi="宋体" w:eastAsia="宋体" w:cs="宋体"/>
      <w:b/>
      <w:bCs/>
      <w:kern w:val="0"/>
      <w:sz w:val="27"/>
      <w:szCs w:val="27"/>
    </w:rPr>
  </w:style>
  <w:style w:type="character" w:customStyle="1" w:styleId="25">
    <w:name w:val="批注框文本 字符"/>
    <w:basedOn w:val="16"/>
    <w:link w:val="7"/>
    <w:semiHidden/>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日期 字符"/>
    <w:basedOn w:val="16"/>
    <w:link w:val="6"/>
    <w:semiHidden/>
    <w:qFormat/>
    <w:uiPriority w:val="99"/>
  </w:style>
  <w:style w:type="character" w:customStyle="1" w:styleId="28">
    <w:name w:val="页脚 Char"/>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100"/>
              <a:t>项目投入评分结果</a:t>
            </a:r>
            <a:endParaRPr lang="zh-CN"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总分</c:v>
                </c:pt>
              </c:strCache>
            </c:strRef>
          </c:tx>
          <c:spPr>
            <a:solidFill>
              <a:schemeClr val="accent1"/>
            </a:solidFill>
            <a:ln>
              <a:noFill/>
            </a:ln>
            <a:effectLst/>
          </c:spPr>
          <c:invertIfNegative val="0"/>
          <c:dLbls>
            <c:delete val="1"/>
          </c:dLbls>
          <c:cat>
            <c:strRef>
              <c:f>Sheet1!$A$2:$A$7</c:f>
              <c:strCache>
                <c:ptCount val="6"/>
                <c:pt idx="0">
                  <c:v>项目立项规范性</c:v>
                </c:pt>
                <c:pt idx="1">
                  <c:v>绩效目标合理性</c:v>
                </c:pt>
                <c:pt idx="2">
                  <c:v>绩效指标明确性</c:v>
                </c:pt>
                <c:pt idx="3">
                  <c:v>资金到位率</c:v>
                </c:pt>
                <c:pt idx="4">
                  <c:v>到位及时率</c:v>
                </c:pt>
                <c:pt idx="5">
                  <c:v>综合成绩</c:v>
                </c:pt>
              </c:strCache>
            </c:strRef>
          </c:cat>
          <c:val>
            <c:numRef>
              <c:f>Sheet1!$B$2:$B$7</c:f>
              <c:numCache>
                <c:formatCode>General</c:formatCode>
                <c:ptCount val="6"/>
                <c:pt idx="0">
                  <c:v>3</c:v>
                </c:pt>
                <c:pt idx="1">
                  <c:v>3</c:v>
                </c:pt>
                <c:pt idx="2">
                  <c:v>3</c:v>
                </c:pt>
                <c:pt idx="3">
                  <c:v>3</c:v>
                </c:pt>
                <c:pt idx="4">
                  <c:v>3</c:v>
                </c:pt>
                <c:pt idx="5">
                  <c:v>15</c:v>
                </c:pt>
              </c:numCache>
            </c:numRef>
          </c:val>
        </c:ser>
        <c:ser>
          <c:idx val="1"/>
          <c:order val="1"/>
          <c:tx>
            <c:strRef>
              <c:f>Sheet1!$C$1</c:f>
              <c:strCache>
                <c:ptCount val="1"/>
                <c:pt idx="0">
                  <c:v>得分</c:v>
                </c:pt>
              </c:strCache>
            </c:strRef>
          </c:tx>
          <c:spPr>
            <a:solidFill>
              <a:schemeClr val="accent2"/>
            </a:solidFill>
            <a:ln>
              <a:noFill/>
            </a:ln>
            <a:effectLst/>
          </c:spPr>
          <c:invertIfNegative val="0"/>
          <c:dLbls>
            <c:delete val="1"/>
          </c:dLbls>
          <c:cat>
            <c:strRef>
              <c:f>Sheet1!$A$2:$A$7</c:f>
              <c:strCache>
                <c:ptCount val="6"/>
                <c:pt idx="0">
                  <c:v>项目立项规范性</c:v>
                </c:pt>
                <c:pt idx="1">
                  <c:v>绩效目标合理性</c:v>
                </c:pt>
                <c:pt idx="2">
                  <c:v>绩效指标明确性</c:v>
                </c:pt>
                <c:pt idx="3">
                  <c:v>资金到位率</c:v>
                </c:pt>
                <c:pt idx="4">
                  <c:v>到位及时率</c:v>
                </c:pt>
                <c:pt idx="5">
                  <c:v>综合成绩</c:v>
                </c:pt>
              </c:strCache>
            </c:strRef>
          </c:cat>
          <c:val>
            <c:numRef>
              <c:f>Sheet1!$C$2:$C$7</c:f>
              <c:numCache>
                <c:formatCode>General</c:formatCode>
                <c:ptCount val="6"/>
                <c:pt idx="0">
                  <c:v>2</c:v>
                </c:pt>
                <c:pt idx="1">
                  <c:v>3</c:v>
                </c:pt>
                <c:pt idx="2">
                  <c:v>3</c:v>
                </c:pt>
                <c:pt idx="3">
                  <c:v>3</c:v>
                </c:pt>
                <c:pt idx="4">
                  <c:v>3</c:v>
                </c:pt>
                <c:pt idx="5">
                  <c:v>14</c:v>
                </c:pt>
              </c:numCache>
            </c:numRef>
          </c:val>
        </c:ser>
        <c:dLbls>
          <c:showLegendKey val="0"/>
          <c:showVal val="0"/>
          <c:showCatName val="0"/>
          <c:showSerName val="0"/>
          <c:showPercent val="0"/>
          <c:showBubbleSize val="0"/>
        </c:dLbls>
        <c:gapWidth val="219"/>
        <c:overlap val="-27"/>
        <c:axId val="269964736"/>
        <c:axId val="422548944"/>
      </c:barChart>
      <c:catAx>
        <c:axId val="26996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2548944"/>
        <c:crosses val="autoZero"/>
        <c:auto val="1"/>
        <c:lblAlgn val="ctr"/>
        <c:lblOffset val="100"/>
        <c:noMultiLvlLbl val="0"/>
      </c:catAx>
      <c:valAx>
        <c:axId val="42254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964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04c663-a04a-404e-a9ad-39a0b2532b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lang="zh-CN" sz="1400" b="0" i="0" u="none" strike="noStrike" kern="1200" spc="0" baseline="0">
                <a:solidFill>
                  <a:schemeClr val="tx1">
                    <a:lumMod val="65000"/>
                    <a:lumOff val="35000"/>
                  </a:schemeClr>
                </a:solidFill>
                <a:latin typeface="+mn-lt"/>
                <a:ea typeface="+mn-ea"/>
                <a:cs typeface="+mn-cs"/>
              </a:defRPr>
            </a:pPr>
            <a:r>
              <a:rPr lang="zh-CN" altLang="en-US" sz="1100"/>
              <a:t>项目过程评分结果</a:t>
            </a:r>
            <a:endParaRPr lang="zh-CN"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总分</c:v>
                </c:pt>
              </c:strCache>
            </c:strRef>
          </c:tx>
          <c:spPr>
            <a:solidFill>
              <a:schemeClr val="accent1"/>
            </a:solidFill>
            <a:ln>
              <a:noFill/>
            </a:ln>
            <a:effectLst/>
          </c:spPr>
          <c:invertIfNegative val="0"/>
          <c:dLbls>
            <c:delete val="1"/>
          </c:dLbls>
          <c:cat>
            <c:strRef>
              <c:f>Sheet1!$A$2:$A$8</c:f>
              <c:strCache>
                <c:ptCount val="7"/>
                <c:pt idx="0">
                  <c:v>业务管理制度健全性</c:v>
                </c:pt>
                <c:pt idx="1">
                  <c:v>业务管理制度执行有效性</c:v>
                </c:pt>
                <c:pt idx="2">
                  <c:v>项目质量可控性</c:v>
                </c:pt>
                <c:pt idx="3">
                  <c:v>财务管理制度健全性</c:v>
                </c:pt>
                <c:pt idx="4">
                  <c:v>资金使用合规性</c:v>
                </c:pt>
                <c:pt idx="5">
                  <c:v>财务监督有效性</c:v>
                </c:pt>
                <c:pt idx="6">
                  <c:v>综合成绩</c:v>
                </c:pt>
              </c:strCache>
            </c:strRef>
          </c:cat>
          <c:val>
            <c:numRef>
              <c:f>Sheet1!$B$2:$B$8</c:f>
              <c:numCache>
                <c:formatCode>General</c:formatCode>
                <c:ptCount val="7"/>
                <c:pt idx="0">
                  <c:v>4</c:v>
                </c:pt>
                <c:pt idx="1">
                  <c:v>4</c:v>
                </c:pt>
                <c:pt idx="2">
                  <c:v>4</c:v>
                </c:pt>
                <c:pt idx="3">
                  <c:v>3</c:v>
                </c:pt>
                <c:pt idx="4">
                  <c:v>5</c:v>
                </c:pt>
                <c:pt idx="5">
                  <c:v>5</c:v>
                </c:pt>
                <c:pt idx="6">
                  <c:v>25</c:v>
                </c:pt>
              </c:numCache>
            </c:numRef>
          </c:val>
        </c:ser>
        <c:ser>
          <c:idx val="1"/>
          <c:order val="1"/>
          <c:tx>
            <c:strRef>
              <c:f>Sheet1!$C$1</c:f>
              <c:strCache>
                <c:ptCount val="1"/>
                <c:pt idx="0">
                  <c:v>得分</c:v>
                </c:pt>
              </c:strCache>
            </c:strRef>
          </c:tx>
          <c:spPr>
            <a:solidFill>
              <a:schemeClr val="accent2"/>
            </a:solidFill>
            <a:ln>
              <a:noFill/>
            </a:ln>
            <a:effectLst/>
          </c:spPr>
          <c:invertIfNegative val="0"/>
          <c:dLbls>
            <c:delete val="1"/>
          </c:dLbls>
          <c:cat>
            <c:strRef>
              <c:f>Sheet1!$A$2:$A$8</c:f>
              <c:strCache>
                <c:ptCount val="7"/>
                <c:pt idx="0">
                  <c:v>业务管理制度健全性</c:v>
                </c:pt>
                <c:pt idx="1">
                  <c:v>业务管理制度执行有效性</c:v>
                </c:pt>
                <c:pt idx="2">
                  <c:v>项目质量可控性</c:v>
                </c:pt>
                <c:pt idx="3">
                  <c:v>财务管理制度健全性</c:v>
                </c:pt>
                <c:pt idx="4">
                  <c:v>资金使用合规性</c:v>
                </c:pt>
                <c:pt idx="5">
                  <c:v>财务监督有效性</c:v>
                </c:pt>
                <c:pt idx="6">
                  <c:v>综合成绩</c:v>
                </c:pt>
              </c:strCache>
            </c:strRef>
          </c:cat>
          <c:val>
            <c:numRef>
              <c:f>Sheet1!$C$2:$C$8</c:f>
              <c:numCache>
                <c:formatCode>General</c:formatCode>
                <c:ptCount val="7"/>
                <c:pt idx="0">
                  <c:v>4</c:v>
                </c:pt>
                <c:pt idx="1">
                  <c:v>3</c:v>
                </c:pt>
                <c:pt idx="2">
                  <c:v>4</c:v>
                </c:pt>
                <c:pt idx="3">
                  <c:v>3</c:v>
                </c:pt>
                <c:pt idx="4">
                  <c:v>2</c:v>
                </c:pt>
                <c:pt idx="5">
                  <c:v>4</c:v>
                </c:pt>
                <c:pt idx="6">
                  <c:v>20</c:v>
                </c:pt>
              </c:numCache>
            </c:numRef>
          </c:val>
        </c:ser>
        <c:dLbls>
          <c:showLegendKey val="0"/>
          <c:showVal val="0"/>
          <c:showCatName val="0"/>
          <c:showSerName val="0"/>
          <c:showPercent val="0"/>
          <c:showBubbleSize val="0"/>
        </c:dLbls>
        <c:gapWidth val="219"/>
        <c:overlap val="-27"/>
        <c:axId val="269964736"/>
        <c:axId val="422548944"/>
      </c:barChart>
      <c:catAx>
        <c:axId val="26996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2548944"/>
        <c:crosses val="autoZero"/>
        <c:auto val="1"/>
        <c:lblAlgn val="ctr"/>
        <c:lblOffset val="100"/>
        <c:noMultiLvlLbl val="0"/>
      </c:catAx>
      <c:valAx>
        <c:axId val="42254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964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9f2305-8212-45be-8011-6be747298b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100"/>
              <a:t>项目产出评分结果</a:t>
            </a:r>
            <a:endParaRPr lang="zh-CN"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总分</c:v>
                </c:pt>
              </c:strCache>
            </c:strRef>
          </c:tx>
          <c:spPr>
            <a:solidFill>
              <a:schemeClr val="accent1"/>
            </a:solidFill>
            <a:ln>
              <a:noFill/>
            </a:ln>
            <a:effectLst/>
          </c:spPr>
          <c:invertIfNegative val="0"/>
          <c:dLbls>
            <c:delete val="1"/>
          </c:dLbls>
          <c:cat>
            <c:strRef>
              <c:f>Sheet1!$A$2:$A$5</c:f>
              <c:strCache>
                <c:ptCount val="4"/>
                <c:pt idx="0">
                  <c:v>实际完成率</c:v>
                </c:pt>
                <c:pt idx="1">
                  <c:v>质量达标率</c:v>
                </c:pt>
                <c:pt idx="2">
                  <c:v>资金使用率</c:v>
                </c:pt>
                <c:pt idx="3">
                  <c:v>综合成绩</c:v>
                </c:pt>
              </c:strCache>
            </c:strRef>
          </c:cat>
          <c:val>
            <c:numRef>
              <c:f>Sheet1!$B$2:$B$5</c:f>
              <c:numCache>
                <c:formatCode>General</c:formatCode>
                <c:ptCount val="4"/>
                <c:pt idx="0">
                  <c:v>15</c:v>
                </c:pt>
                <c:pt idx="1">
                  <c:v>9</c:v>
                </c:pt>
                <c:pt idx="2">
                  <c:v>7</c:v>
                </c:pt>
                <c:pt idx="3">
                  <c:v>31</c:v>
                </c:pt>
              </c:numCache>
            </c:numRef>
          </c:val>
        </c:ser>
        <c:ser>
          <c:idx val="1"/>
          <c:order val="1"/>
          <c:tx>
            <c:strRef>
              <c:f>Sheet1!$C$1</c:f>
              <c:strCache>
                <c:ptCount val="1"/>
                <c:pt idx="0">
                  <c:v>得分</c:v>
                </c:pt>
              </c:strCache>
            </c:strRef>
          </c:tx>
          <c:spPr>
            <a:solidFill>
              <a:schemeClr val="accent2"/>
            </a:solidFill>
            <a:ln>
              <a:noFill/>
            </a:ln>
            <a:effectLst/>
          </c:spPr>
          <c:invertIfNegative val="0"/>
          <c:dLbls>
            <c:delete val="1"/>
          </c:dLbls>
          <c:cat>
            <c:strRef>
              <c:f>Sheet1!$A$2:$A$5</c:f>
              <c:strCache>
                <c:ptCount val="4"/>
                <c:pt idx="0">
                  <c:v>实际完成率</c:v>
                </c:pt>
                <c:pt idx="1">
                  <c:v>质量达标率</c:v>
                </c:pt>
                <c:pt idx="2">
                  <c:v>资金使用率</c:v>
                </c:pt>
                <c:pt idx="3">
                  <c:v>综合成绩</c:v>
                </c:pt>
              </c:strCache>
            </c:strRef>
          </c:cat>
          <c:val>
            <c:numRef>
              <c:f>Sheet1!$C$2:$C$5</c:f>
              <c:numCache>
                <c:formatCode>General</c:formatCode>
                <c:ptCount val="4"/>
                <c:pt idx="0">
                  <c:v>11</c:v>
                </c:pt>
                <c:pt idx="1">
                  <c:v>9</c:v>
                </c:pt>
                <c:pt idx="2">
                  <c:v>2</c:v>
                </c:pt>
                <c:pt idx="3">
                  <c:v>22</c:v>
                </c:pt>
              </c:numCache>
            </c:numRef>
          </c:val>
        </c:ser>
        <c:dLbls>
          <c:showLegendKey val="0"/>
          <c:showVal val="0"/>
          <c:showCatName val="0"/>
          <c:showSerName val="0"/>
          <c:showPercent val="0"/>
          <c:showBubbleSize val="0"/>
        </c:dLbls>
        <c:gapWidth val="219"/>
        <c:overlap val="-27"/>
        <c:axId val="269964736"/>
        <c:axId val="422548944"/>
      </c:barChart>
      <c:catAx>
        <c:axId val="26996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2548944"/>
        <c:crosses val="autoZero"/>
        <c:auto val="1"/>
        <c:lblAlgn val="ctr"/>
        <c:lblOffset val="100"/>
        <c:noMultiLvlLbl val="0"/>
      </c:catAx>
      <c:valAx>
        <c:axId val="42254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964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587757-8a43-454f-bc68-82999c111d5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100"/>
              <a:t>项目效果评分结果</a:t>
            </a:r>
            <a:endParaRPr lang="zh-CN"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总分</c:v>
                </c:pt>
              </c:strCache>
            </c:strRef>
          </c:tx>
          <c:spPr>
            <a:solidFill>
              <a:schemeClr val="accent1"/>
            </a:solidFill>
            <a:ln>
              <a:noFill/>
            </a:ln>
            <a:effectLst/>
          </c:spPr>
          <c:invertIfNegative val="0"/>
          <c:dLbls>
            <c:delete val="1"/>
          </c:dLbls>
          <c:cat>
            <c:strRef>
              <c:f>Sheet1!$A$2:$A$5</c:f>
              <c:strCache>
                <c:ptCount val="4"/>
                <c:pt idx="0">
                  <c:v>社会效益</c:v>
                </c:pt>
                <c:pt idx="1">
                  <c:v>可持续影响</c:v>
                </c:pt>
                <c:pt idx="2">
                  <c:v>服务对象满意度</c:v>
                </c:pt>
                <c:pt idx="3">
                  <c:v>综合成绩</c:v>
                </c:pt>
              </c:strCache>
            </c:strRef>
          </c:cat>
          <c:val>
            <c:numRef>
              <c:f>Sheet1!$B$2:$B$5</c:f>
              <c:numCache>
                <c:formatCode>General</c:formatCode>
                <c:ptCount val="4"/>
                <c:pt idx="0">
                  <c:v>15</c:v>
                </c:pt>
                <c:pt idx="1">
                  <c:v>5</c:v>
                </c:pt>
                <c:pt idx="2">
                  <c:v>9</c:v>
                </c:pt>
                <c:pt idx="3">
                  <c:v>29</c:v>
                </c:pt>
              </c:numCache>
            </c:numRef>
          </c:val>
        </c:ser>
        <c:ser>
          <c:idx val="1"/>
          <c:order val="1"/>
          <c:tx>
            <c:strRef>
              <c:f>Sheet1!$C$1</c:f>
              <c:strCache>
                <c:ptCount val="1"/>
                <c:pt idx="0">
                  <c:v>得分</c:v>
                </c:pt>
              </c:strCache>
            </c:strRef>
          </c:tx>
          <c:spPr>
            <a:solidFill>
              <a:schemeClr val="accent2"/>
            </a:solidFill>
            <a:ln>
              <a:noFill/>
            </a:ln>
            <a:effectLst/>
          </c:spPr>
          <c:invertIfNegative val="0"/>
          <c:dLbls>
            <c:delete val="1"/>
          </c:dLbls>
          <c:cat>
            <c:strRef>
              <c:f>Sheet1!$A$2:$A$5</c:f>
              <c:strCache>
                <c:ptCount val="4"/>
                <c:pt idx="0">
                  <c:v>社会效益</c:v>
                </c:pt>
                <c:pt idx="1">
                  <c:v>可持续影响</c:v>
                </c:pt>
                <c:pt idx="2">
                  <c:v>服务对象满意度</c:v>
                </c:pt>
                <c:pt idx="3">
                  <c:v>综合成绩</c:v>
                </c:pt>
              </c:strCache>
            </c:strRef>
          </c:cat>
          <c:val>
            <c:numRef>
              <c:f>Sheet1!$C$2:$C$5</c:f>
              <c:numCache>
                <c:formatCode>General</c:formatCode>
                <c:ptCount val="4"/>
                <c:pt idx="0">
                  <c:v>15</c:v>
                </c:pt>
                <c:pt idx="1">
                  <c:v>4</c:v>
                </c:pt>
                <c:pt idx="2">
                  <c:v>9</c:v>
                </c:pt>
                <c:pt idx="3">
                  <c:v>28</c:v>
                </c:pt>
              </c:numCache>
            </c:numRef>
          </c:val>
        </c:ser>
        <c:dLbls>
          <c:showLegendKey val="0"/>
          <c:showVal val="0"/>
          <c:showCatName val="0"/>
          <c:showSerName val="0"/>
          <c:showPercent val="0"/>
          <c:showBubbleSize val="0"/>
        </c:dLbls>
        <c:gapWidth val="219"/>
        <c:overlap val="-27"/>
        <c:axId val="269964736"/>
        <c:axId val="422548944"/>
      </c:barChart>
      <c:catAx>
        <c:axId val="26996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2548944"/>
        <c:crosses val="autoZero"/>
        <c:auto val="1"/>
        <c:lblAlgn val="ctr"/>
        <c:lblOffset val="100"/>
        <c:noMultiLvlLbl val="0"/>
      </c:catAx>
      <c:valAx>
        <c:axId val="42254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964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d061b4-ef4b-437a-867c-0b4de3e9e8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100"/>
              <a:t>项目总体评分结果</a:t>
            </a:r>
            <a:endParaRPr lang="zh-CN"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总分</c:v>
                </c:pt>
              </c:strCache>
            </c:strRef>
          </c:tx>
          <c:spPr>
            <a:solidFill>
              <a:schemeClr val="accent1"/>
            </a:solidFill>
            <a:ln>
              <a:noFill/>
            </a:ln>
            <a:effectLst/>
          </c:spPr>
          <c:invertIfNegative val="0"/>
          <c:dLbls>
            <c:delete val="1"/>
          </c:dLbls>
          <c:cat>
            <c:strRef>
              <c:f>Sheet1!$A$2:$A$6</c:f>
              <c:strCache>
                <c:ptCount val="5"/>
                <c:pt idx="0">
                  <c:v>投入</c:v>
                </c:pt>
                <c:pt idx="1">
                  <c:v>过程</c:v>
                </c:pt>
                <c:pt idx="2">
                  <c:v>产出</c:v>
                </c:pt>
                <c:pt idx="3">
                  <c:v>效果</c:v>
                </c:pt>
                <c:pt idx="4">
                  <c:v>综合成绩</c:v>
                </c:pt>
              </c:strCache>
            </c:strRef>
          </c:cat>
          <c:val>
            <c:numRef>
              <c:f>Sheet1!$B$2:$B$6</c:f>
              <c:numCache>
                <c:formatCode>General</c:formatCode>
                <c:ptCount val="5"/>
                <c:pt idx="0">
                  <c:v>15</c:v>
                </c:pt>
                <c:pt idx="1">
                  <c:v>25</c:v>
                </c:pt>
                <c:pt idx="2">
                  <c:v>31</c:v>
                </c:pt>
                <c:pt idx="3">
                  <c:v>29</c:v>
                </c:pt>
                <c:pt idx="4">
                  <c:v>100</c:v>
                </c:pt>
              </c:numCache>
            </c:numRef>
          </c:val>
        </c:ser>
        <c:ser>
          <c:idx val="1"/>
          <c:order val="1"/>
          <c:tx>
            <c:strRef>
              <c:f>Sheet1!$C$1</c:f>
              <c:strCache>
                <c:ptCount val="1"/>
                <c:pt idx="0">
                  <c:v>得分</c:v>
                </c:pt>
              </c:strCache>
            </c:strRef>
          </c:tx>
          <c:spPr>
            <a:solidFill>
              <a:schemeClr val="accent2"/>
            </a:solidFill>
            <a:ln>
              <a:noFill/>
            </a:ln>
            <a:effectLst/>
          </c:spPr>
          <c:invertIfNegative val="0"/>
          <c:dLbls>
            <c:delete val="1"/>
          </c:dLbls>
          <c:cat>
            <c:strRef>
              <c:f>Sheet1!$A$2:$A$6</c:f>
              <c:strCache>
                <c:ptCount val="5"/>
                <c:pt idx="0">
                  <c:v>投入</c:v>
                </c:pt>
                <c:pt idx="1">
                  <c:v>过程</c:v>
                </c:pt>
                <c:pt idx="2">
                  <c:v>产出</c:v>
                </c:pt>
                <c:pt idx="3">
                  <c:v>效果</c:v>
                </c:pt>
                <c:pt idx="4">
                  <c:v>综合成绩</c:v>
                </c:pt>
              </c:strCache>
            </c:strRef>
          </c:cat>
          <c:val>
            <c:numRef>
              <c:f>Sheet1!$C$2:$C$6</c:f>
              <c:numCache>
                <c:formatCode>General</c:formatCode>
                <c:ptCount val="5"/>
                <c:pt idx="0">
                  <c:v>14</c:v>
                </c:pt>
                <c:pt idx="1">
                  <c:v>20</c:v>
                </c:pt>
                <c:pt idx="2">
                  <c:v>22</c:v>
                </c:pt>
                <c:pt idx="3">
                  <c:v>28</c:v>
                </c:pt>
                <c:pt idx="4">
                  <c:v>84</c:v>
                </c:pt>
              </c:numCache>
            </c:numRef>
          </c:val>
        </c:ser>
        <c:dLbls>
          <c:showLegendKey val="0"/>
          <c:showVal val="0"/>
          <c:showCatName val="0"/>
          <c:showSerName val="0"/>
          <c:showPercent val="0"/>
          <c:showBubbleSize val="0"/>
        </c:dLbls>
        <c:gapWidth val="219"/>
        <c:overlap val="-27"/>
        <c:axId val="269964736"/>
        <c:axId val="422548944"/>
      </c:barChart>
      <c:catAx>
        <c:axId val="26996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2548944"/>
        <c:crosses val="autoZero"/>
        <c:auto val="1"/>
        <c:lblAlgn val="ctr"/>
        <c:lblOffset val="100"/>
        <c:noMultiLvlLbl val="0"/>
      </c:catAx>
      <c:valAx>
        <c:axId val="42254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964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d19a7d-cc0e-4b21-b3dd-12aeb12f90f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3838</Words>
  <Characters>21879</Characters>
  <Lines>182</Lines>
  <Paragraphs>51</Paragraphs>
  <TotalTime>2221</TotalTime>
  <ScaleCrop>false</ScaleCrop>
  <LinksUpToDate>false</LinksUpToDate>
  <CharactersWithSpaces>25666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2018-03-15T22:09:00Z</dcterms:created>
  <dc:creator>Windows 用户</dc:creator>
  <cp:lastModifiedBy>uos</cp:lastModifiedBy>
  <cp:lastPrinted>2018-06-02T23:44:00Z</cp:lastPrinted>
  <dcterms:modified xsi:type="dcterms:W3CDTF">2025-12-12T10:21:00Z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78CF317F9E0B68546E843A69F74BE22E_42</vt:lpwstr>
  </property>
</Properties>
</file>