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312" w:afterLines="100"/>
        <w:jc w:val="center"/>
        <w:rPr>
          <w:rFonts w:ascii="方正小标宋简体" w:hAnsi="Times New Roman" w:eastAsia="方正小标宋简体" w:cs="Times New Roman"/>
          <w:sz w:val="36"/>
          <w:szCs w:val="36"/>
        </w:rPr>
      </w:pPr>
      <w:r>
        <w:rPr>
          <w:rFonts w:hint="eastAsia" w:ascii="方正小标宋简体" w:hAnsi="Times New Roman" w:eastAsia="方正小标宋简体" w:cs="方正小标宋简体"/>
          <w:sz w:val="36"/>
          <w:szCs w:val="36"/>
        </w:rPr>
        <w:t>部门整体支出绩效目标申报表</w:t>
      </w:r>
    </w:p>
    <w:p>
      <w:pPr>
        <w:widowControl/>
        <w:rPr>
          <w:rFonts w:ascii="宋体" w:hAnsi="宋体" w:eastAsia="宋体" w:cs="Times New Roman"/>
        </w:rPr>
      </w:pPr>
      <w:r>
        <w:rPr>
          <w:rFonts w:hint="eastAsia" w:ascii="宋体" w:hAnsi="宋体" w:eastAsia="宋体" w:cs="楷体_GB2312"/>
        </w:rPr>
        <w:t>填报日期：</w:t>
      </w:r>
      <w:r>
        <w:rPr>
          <w:rFonts w:ascii="宋体" w:hAnsi="宋体" w:eastAsia="宋体" w:cs="楷体_GB2312"/>
        </w:rPr>
        <w:t>202</w:t>
      </w:r>
      <w:r>
        <w:rPr>
          <w:rFonts w:hint="eastAsia" w:ascii="宋体" w:hAnsi="宋体" w:eastAsia="宋体" w:cs="楷体_GB2312"/>
          <w:lang w:val="en-US" w:eastAsia="zh-CN"/>
        </w:rPr>
        <w:t>4</w:t>
      </w:r>
      <w:r>
        <w:rPr>
          <w:rFonts w:hint="eastAsia" w:ascii="宋体" w:hAnsi="宋体" w:eastAsia="宋体" w:cs="楷体_GB2312"/>
        </w:rPr>
        <w:t>年</w:t>
      </w:r>
      <w:r>
        <w:rPr>
          <w:rFonts w:ascii="宋体" w:hAnsi="宋体" w:eastAsia="宋体" w:cs="楷体_GB2312"/>
        </w:rPr>
        <w:t xml:space="preserve"> </w:t>
      </w:r>
      <w:r>
        <w:rPr>
          <w:rFonts w:hint="eastAsia" w:ascii="宋体" w:hAnsi="宋体" w:eastAsia="宋体" w:cs="楷体_GB2312"/>
          <w:lang w:val="en-US" w:eastAsia="zh-CN"/>
        </w:rPr>
        <w:t>8</w:t>
      </w:r>
      <w:r>
        <w:rPr>
          <w:rFonts w:hint="eastAsia" w:ascii="宋体" w:hAnsi="宋体" w:eastAsia="宋体" w:cs="楷体_GB2312"/>
        </w:rPr>
        <w:t>月</w:t>
      </w:r>
      <w:r>
        <w:rPr>
          <w:rFonts w:hint="eastAsia" w:ascii="宋体" w:hAnsi="宋体" w:eastAsia="宋体" w:cs="楷体_GB2312"/>
          <w:lang w:val="en-US" w:eastAsia="zh-CN"/>
        </w:rPr>
        <w:t>30</w:t>
      </w:r>
      <w:r>
        <w:rPr>
          <w:rFonts w:ascii="宋体" w:hAnsi="宋体" w:eastAsia="宋体" w:cs="楷体_GB2312"/>
        </w:rPr>
        <w:t xml:space="preserve"> </w:t>
      </w:r>
      <w:r>
        <w:rPr>
          <w:rFonts w:hint="eastAsia" w:ascii="宋体" w:hAnsi="宋体" w:eastAsia="宋体" w:cs="楷体_GB2312"/>
        </w:rPr>
        <w:t>日</w:t>
      </w:r>
      <w:r>
        <w:rPr>
          <w:rFonts w:ascii="宋体" w:hAnsi="宋体" w:eastAsia="宋体" w:cs="楷体_GB2312"/>
        </w:rPr>
        <w:t xml:space="preserve">                                     </w:t>
      </w:r>
      <w:r>
        <w:rPr>
          <w:rFonts w:hint="eastAsia" w:ascii="宋体" w:hAnsi="宋体" w:eastAsia="宋体" w:cs="楷体_GB2312"/>
        </w:rPr>
        <w:t>单位：万元</w:t>
      </w:r>
    </w:p>
    <w:tbl>
      <w:tblPr>
        <w:tblStyle w:val="7"/>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8"/>
        <w:gridCol w:w="823"/>
        <w:gridCol w:w="1407"/>
        <w:gridCol w:w="1187"/>
        <w:gridCol w:w="226"/>
        <w:gridCol w:w="946"/>
        <w:gridCol w:w="329"/>
        <w:gridCol w:w="630"/>
        <w:gridCol w:w="888"/>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1428"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部门（单位）名称</w:t>
            </w:r>
          </w:p>
        </w:tc>
        <w:tc>
          <w:tcPr>
            <w:tcW w:w="7520" w:type="dxa"/>
            <w:gridSpan w:val="9"/>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蔡甸区人力资源和社会保障局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428"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填报人</w:t>
            </w:r>
          </w:p>
        </w:tc>
        <w:tc>
          <w:tcPr>
            <w:tcW w:w="2230" w:type="dxa"/>
            <w:gridSpan w:val="2"/>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王雨梦</w:t>
            </w:r>
          </w:p>
        </w:tc>
        <w:tc>
          <w:tcPr>
            <w:tcW w:w="1187"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联系电话</w:t>
            </w:r>
          </w:p>
        </w:tc>
        <w:tc>
          <w:tcPr>
            <w:tcW w:w="4103" w:type="dxa"/>
            <w:gridSpan w:val="6"/>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84916218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部门总体</w:t>
            </w:r>
          </w:p>
          <w:p>
            <w:pPr>
              <w:widowControl/>
              <w:snapToGrid w:val="0"/>
              <w:jc w:val="center"/>
              <w:rPr>
                <w:rFonts w:ascii="宋体" w:hAnsi="宋体" w:eastAsia="宋体" w:cs="Times New Roman"/>
                <w:kern w:val="0"/>
              </w:rPr>
            </w:pPr>
            <w:r>
              <w:rPr>
                <w:rFonts w:hint="eastAsia" w:ascii="宋体" w:hAnsi="宋体" w:eastAsia="宋体" w:cs="仿宋_GB2312"/>
                <w:kern w:val="0"/>
              </w:rPr>
              <w:t>收支情况</w:t>
            </w:r>
          </w:p>
        </w:tc>
        <w:tc>
          <w:tcPr>
            <w:tcW w:w="3417" w:type="dxa"/>
            <w:gridSpan w:val="3"/>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总体收支情况</w:t>
            </w:r>
          </w:p>
        </w:tc>
        <w:tc>
          <w:tcPr>
            <w:tcW w:w="1172" w:type="dxa"/>
            <w:gridSpan w:val="2"/>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当年金额</w:t>
            </w:r>
          </w:p>
        </w:tc>
        <w:tc>
          <w:tcPr>
            <w:tcW w:w="959" w:type="dxa"/>
            <w:gridSpan w:val="2"/>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占比</w:t>
            </w:r>
          </w:p>
        </w:tc>
        <w:tc>
          <w:tcPr>
            <w:tcW w:w="1972"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3417" w:type="dxa"/>
            <w:gridSpan w:val="3"/>
            <w:vMerge w:val="continue"/>
            <w:tcMar>
              <w:left w:w="57" w:type="dxa"/>
              <w:right w:w="57" w:type="dxa"/>
            </w:tcMar>
            <w:vAlign w:val="center"/>
          </w:tcPr>
          <w:p>
            <w:pPr>
              <w:widowControl/>
              <w:snapToGrid w:val="0"/>
              <w:jc w:val="center"/>
              <w:rPr>
                <w:rFonts w:ascii="宋体" w:hAnsi="宋体" w:eastAsia="宋体" w:cs="Times New Roman"/>
                <w:kern w:val="0"/>
              </w:rPr>
            </w:pPr>
          </w:p>
        </w:tc>
        <w:tc>
          <w:tcPr>
            <w:tcW w:w="1172" w:type="dxa"/>
            <w:gridSpan w:val="2"/>
            <w:vMerge w:val="continue"/>
            <w:tcMar>
              <w:left w:w="57" w:type="dxa"/>
              <w:right w:w="57" w:type="dxa"/>
            </w:tcMar>
            <w:vAlign w:val="center"/>
          </w:tcPr>
          <w:p>
            <w:pPr>
              <w:widowControl/>
              <w:snapToGrid w:val="0"/>
              <w:jc w:val="center"/>
              <w:rPr>
                <w:rFonts w:ascii="宋体" w:hAnsi="宋体" w:eastAsia="宋体" w:cs="Times New Roman"/>
                <w:kern w:val="0"/>
              </w:rPr>
            </w:pPr>
          </w:p>
        </w:tc>
        <w:tc>
          <w:tcPr>
            <w:tcW w:w="959" w:type="dxa"/>
            <w:gridSpan w:val="2"/>
            <w:vMerge w:val="continue"/>
            <w:tcMar>
              <w:left w:w="57" w:type="dxa"/>
              <w:right w:w="57" w:type="dxa"/>
            </w:tcMar>
            <w:vAlign w:val="center"/>
          </w:tcPr>
          <w:p>
            <w:pPr>
              <w:widowControl/>
              <w:snapToGrid w:val="0"/>
              <w:jc w:val="center"/>
              <w:rPr>
                <w:rFonts w:ascii="宋体" w:hAnsi="宋体" w:eastAsia="宋体" w:cs="Times New Roman"/>
                <w:kern w:val="0"/>
              </w:rPr>
            </w:pPr>
          </w:p>
        </w:tc>
        <w:tc>
          <w:tcPr>
            <w:tcW w:w="888" w:type="dxa"/>
            <w:tcMar>
              <w:left w:w="57" w:type="dxa"/>
              <w:right w:w="57" w:type="dxa"/>
            </w:tcMar>
            <w:vAlign w:val="center"/>
          </w:tcPr>
          <w:p>
            <w:pPr>
              <w:widowControl/>
              <w:snapToGrid w:val="0"/>
              <w:jc w:val="right"/>
              <w:rPr>
                <w:rFonts w:ascii="宋体" w:hAnsi="宋体" w:eastAsia="宋体" w:cs="Times New Roman"/>
                <w:kern w:val="0"/>
                <w:u w:val="single"/>
              </w:rPr>
            </w:pPr>
            <w:r>
              <w:rPr>
                <w:rFonts w:hint="eastAsia" w:ascii="宋体" w:hAnsi="宋体" w:eastAsia="宋体" w:cs="仿宋_GB2312"/>
                <w:kern w:val="0"/>
              </w:rPr>
              <w:t>2</w:t>
            </w:r>
            <w:r>
              <w:rPr>
                <w:rFonts w:ascii="宋体" w:hAnsi="宋体" w:eastAsia="宋体" w:cs="仿宋_GB2312"/>
                <w:kern w:val="0"/>
              </w:rPr>
              <w:t>02</w:t>
            </w:r>
            <w:r>
              <w:rPr>
                <w:rFonts w:hint="eastAsia" w:ascii="宋体" w:hAnsi="宋体" w:eastAsia="宋体" w:cs="仿宋_GB2312"/>
                <w:kern w:val="0"/>
                <w:lang w:val="en-US" w:eastAsia="zh-CN"/>
              </w:rPr>
              <w:t>3</w:t>
            </w:r>
            <w:r>
              <w:rPr>
                <w:rFonts w:hint="eastAsia" w:ascii="宋体" w:hAnsi="宋体" w:eastAsia="宋体" w:cs="仿宋_GB2312"/>
                <w:kern w:val="0"/>
              </w:rPr>
              <w:t>年</w:t>
            </w:r>
          </w:p>
        </w:tc>
        <w:tc>
          <w:tcPr>
            <w:tcW w:w="1084" w:type="dxa"/>
            <w:tcMar>
              <w:left w:w="57" w:type="dxa"/>
              <w:right w:w="57" w:type="dxa"/>
            </w:tcMar>
            <w:vAlign w:val="center"/>
          </w:tcPr>
          <w:p>
            <w:pPr>
              <w:widowControl/>
              <w:snapToGrid w:val="0"/>
              <w:jc w:val="right"/>
              <w:rPr>
                <w:rFonts w:ascii="宋体" w:hAnsi="宋体" w:eastAsia="宋体" w:cs="Times New Roman"/>
                <w:kern w:val="0"/>
                <w:u w:val="single"/>
              </w:rPr>
            </w:pPr>
            <w:r>
              <w:rPr>
                <w:rFonts w:hint="eastAsia" w:ascii="宋体" w:hAnsi="宋体" w:eastAsia="宋体" w:cs="仿宋_GB2312"/>
                <w:kern w:val="0"/>
              </w:rPr>
              <w:t>2</w:t>
            </w:r>
            <w:r>
              <w:rPr>
                <w:rFonts w:ascii="宋体" w:hAnsi="宋体" w:eastAsia="宋体" w:cs="仿宋_GB2312"/>
                <w:kern w:val="0"/>
              </w:rPr>
              <w:t>02</w:t>
            </w:r>
            <w:r>
              <w:rPr>
                <w:rFonts w:hint="eastAsia" w:ascii="宋体" w:hAnsi="宋体" w:eastAsia="宋体" w:cs="仿宋_GB2312"/>
                <w:kern w:val="0"/>
                <w:lang w:val="en-US" w:eastAsia="zh-CN"/>
              </w:rPr>
              <w:t>4</w:t>
            </w:r>
            <w:r>
              <w:rPr>
                <w:rFonts w:hint="eastAsia" w:ascii="宋体" w:hAnsi="宋体" w:eastAsia="宋体" w:cs="仿宋_GB2312"/>
                <w:kern w:val="0"/>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收入</w:t>
            </w:r>
          </w:p>
          <w:p>
            <w:pPr>
              <w:widowControl/>
              <w:snapToGrid w:val="0"/>
              <w:jc w:val="center"/>
              <w:rPr>
                <w:rFonts w:ascii="宋体" w:hAnsi="宋体" w:eastAsia="宋体" w:cs="Times New Roman"/>
                <w:kern w:val="0"/>
              </w:rPr>
            </w:pPr>
            <w:r>
              <w:rPr>
                <w:rFonts w:hint="eastAsia" w:ascii="宋体" w:hAnsi="宋体" w:eastAsia="宋体" w:cs="仿宋_GB2312"/>
                <w:kern w:val="0"/>
              </w:rPr>
              <w:t>构成</w:t>
            </w:r>
          </w:p>
        </w:tc>
        <w:tc>
          <w:tcPr>
            <w:tcW w:w="2594"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财政拨款</w:t>
            </w:r>
          </w:p>
        </w:tc>
        <w:tc>
          <w:tcPr>
            <w:tcW w:w="1172" w:type="dxa"/>
            <w:gridSpan w:val="2"/>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71312.13</w:t>
            </w:r>
          </w:p>
        </w:tc>
        <w:tc>
          <w:tcPr>
            <w:tcW w:w="959" w:type="dxa"/>
            <w:gridSpan w:val="2"/>
            <w:tcMar>
              <w:left w:w="57" w:type="dxa"/>
              <w:right w:w="57" w:type="dxa"/>
            </w:tcMar>
            <w:vAlign w:val="center"/>
          </w:tcPr>
          <w:p>
            <w:pPr>
              <w:widowControl/>
              <w:snapToGrid w:val="0"/>
              <w:jc w:val="center"/>
              <w:rPr>
                <w:rFonts w:ascii="宋体" w:hAnsi="宋体" w:eastAsia="宋体" w:cs="Times New Roman"/>
                <w:kern w:val="0"/>
              </w:rPr>
            </w:pPr>
          </w:p>
        </w:tc>
        <w:tc>
          <w:tcPr>
            <w:tcW w:w="888"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lang w:val="en-US" w:eastAsia="zh-CN"/>
              </w:rPr>
              <w:t>50984</w:t>
            </w:r>
          </w:p>
        </w:tc>
        <w:tc>
          <w:tcPr>
            <w:tcW w:w="1084" w:type="dxa"/>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36464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2594"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其他资金</w:t>
            </w:r>
          </w:p>
        </w:tc>
        <w:tc>
          <w:tcPr>
            <w:tcW w:w="1172" w:type="dxa"/>
            <w:gridSpan w:val="2"/>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0</w:t>
            </w:r>
          </w:p>
        </w:tc>
        <w:tc>
          <w:tcPr>
            <w:tcW w:w="959" w:type="dxa"/>
            <w:gridSpan w:val="2"/>
            <w:tcMar>
              <w:left w:w="57" w:type="dxa"/>
              <w:right w:w="57" w:type="dxa"/>
            </w:tcMar>
            <w:vAlign w:val="center"/>
          </w:tcPr>
          <w:p>
            <w:pPr>
              <w:widowControl/>
              <w:snapToGrid w:val="0"/>
              <w:jc w:val="center"/>
              <w:rPr>
                <w:rFonts w:ascii="宋体" w:hAnsi="宋体" w:eastAsia="宋体" w:cs="Times New Roman"/>
                <w:kern w:val="0"/>
              </w:rPr>
            </w:pPr>
          </w:p>
        </w:tc>
        <w:tc>
          <w:tcPr>
            <w:tcW w:w="888" w:type="dxa"/>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0</w:t>
            </w:r>
          </w:p>
        </w:tc>
        <w:tc>
          <w:tcPr>
            <w:tcW w:w="1084"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2594"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合计</w:t>
            </w:r>
          </w:p>
        </w:tc>
        <w:tc>
          <w:tcPr>
            <w:tcW w:w="1172" w:type="dxa"/>
            <w:gridSpan w:val="2"/>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71312.13</w:t>
            </w:r>
          </w:p>
        </w:tc>
        <w:tc>
          <w:tcPr>
            <w:tcW w:w="959" w:type="dxa"/>
            <w:gridSpan w:val="2"/>
            <w:tcMar>
              <w:left w:w="57" w:type="dxa"/>
              <w:right w:w="57" w:type="dxa"/>
            </w:tcMar>
            <w:vAlign w:val="center"/>
          </w:tcPr>
          <w:p>
            <w:pPr>
              <w:widowControl/>
              <w:snapToGrid w:val="0"/>
              <w:jc w:val="center"/>
              <w:rPr>
                <w:rFonts w:ascii="宋体" w:hAnsi="宋体" w:eastAsia="宋体" w:cs="仿宋_GB2312"/>
                <w:kern w:val="0"/>
              </w:rPr>
            </w:pPr>
            <w:r>
              <w:rPr>
                <w:rFonts w:ascii="宋体" w:hAnsi="宋体" w:eastAsia="宋体" w:cs="仿宋_GB2312"/>
                <w:kern w:val="0"/>
              </w:rPr>
              <w:t>100%</w:t>
            </w:r>
          </w:p>
        </w:tc>
        <w:tc>
          <w:tcPr>
            <w:tcW w:w="888" w:type="dxa"/>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50984</w:t>
            </w:r>
          </w:p>
        </w:tc>
        <w:tc>
          <w:tcPr>
            <w:tcW w:w="1084" w:type="dxa"/>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36464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支出</w:t>
            </w:r>
          </w:p>
          <w:p>
            <w:pPr>
              <w:widowControl/>
              <w:snapToGrid w:val="0"/>
              <w:jc w:val="center"/>
              <w:rPr>
                <w:rFonts w:ascii="宋体" w:hAnsi="宋体" w:eastAsia="宋体" w:cs="Times New Roman"/>
                <w:kern w:val="0"/>
              </w:rPr>
            </w:pPr>
            <w:r>
              <w:rPr>
                <w:rFonts w:hint="eastAsia" w:ascii="宋体" w:hAnsi="宋体" w:eastAsia="宋体" w:cs="仿宋_GB2312"/>
                <w:kern w:val="0"/>
              </w:rPr>
              <w:t>构成</w:t>
            </w:r>
          </w:p>
        </w:tc>
        <w:tc>
          <w:tcPr>
            <w:tcW w:w="2594"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基本支出</w:t>
            </w:r>
          </w:p>
        </w:tc>
        <w:tc>
          <w:tcPr>
            <w:tcW w:w="1172" w:type="dxa"/>
            <w:gridSpan w:val="2"/>
            <w:tcMar>
              <w:left w:w="57" w:type="dxa"/>
              <w:right w:w="57" w:type="dxa"/>
            </w:tcMar>
            <w:vAlign w:val="center"/>
          </w:tcPr>
          <w:p>
            <w:pPr>
              <w:widowControl/>
              <w:snapToGrid w:val="0"/>
              <w:jc w:val="center"/>
              <w:rPr>
                <w:rFonts w:hint="default" w:ascii="宋体" w:hAnsi="宋体" w:eastAsia="宋体" w:cs="Times New Roman"/>
                <w:kern w:val="0"/>
                <w:lang w:val="en-US" w:eastAsia="zh-CN"/>
              </w:rPr>
            </w:pPr>
          </w:p>
        </w:tc>
        <w:tc>
          <w:tcPr>
            <w:tcW w:w="959" w:type="dxa"/>
            <w:gridSpan w:val="2"/>
            <w:tcMar>
              <w:left w:w="57" w:type="dxa"/>
              <w:right w:w="57" w:type="dxa"/>
            </w:tcMar>
            <w:vAlign w:val="center"/>
          </w:tcPr>
          <w:p>
            <w:pPr>
              <w:widowControl/>
              <w:snapToGrid w:val="0"/>
              <w:jc w:val="center"/>
              <w:rPr>
                <w:rFonts w:ascii="宋体" w:hAnsi="宋体" w:eastAsia="宋体" w:cs="Times New Roman"/>
                <w:kern w:val="0"/>
              </w:rPr>
            </w:pPr>
          </w:p>
        </w:tc>
        <w:tc>
          <w:tcPr>
            <w:tcW w:w="888"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lang w:val="en-US" w:eastAsia="zh-CN"/>
              </w:rPr>
              <w:t>0</w:t>
            </w:r>
          </w:p>
        </w:tc>
        <w:tc>
          <w:tcPr>
            <w:tcW w:w="1084" w:type="dxa"/>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2560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2594"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项目支出</w:t>
            </w:r>
          </w:p>
        </w:tc>
        <w:tc>
          <w:tcPr>
            <w:tcW w:w="1172" w:type="dxa"/>
            <w:gridSpan w:val="2"/>
            <w:tcMar>
              <w:left w:w="57" w:type="dxa"/>
              <w:right w:w="57" w:type="dxa"/>
            </w:tcMar>
            <w:vAlign w:val="bottom"/>
          </w:tcPr>
          <w:p>
            <w:pPr>
              <w:keepNext w:val="0"/>
              <w:keepLines w:val="0"/>
              <w:widowControl/>
              <w:suppressLineNumbers w:val="0"/>
              <w:jc w:val="center"/>
              <w:textAlignment w:val="bottom"/>
              <w:rPr>
                <w:rFonts w:hint="default" w:ascii="宋体" w:hAnsi="宋体" w:eastAsia="宋体" w:cs="Times New Roman"/>
                <w:kern w:val="0"/>
                <w:lang w:val="en-US" w:eastAsia="zh-CN"/>
              </w:rPr>
            </w:pPr>
          </w:p>
        </w:tc>
        <w:tc>
          <w:tcPr>
            <w:tcW w:w="959" w:type="dxa"/>
            <w:gridSpan w:val="2"/>
            <w:tcMar>
              <w:left w:w="57" w:type="dxa"/>
              <w:right w:w="57" w:type="dxa"/>
            </w:tcMar>
            <w:vAlign w:val="center"/>
          </w:tcPr>
          <w:p>
            <w:pPr>
              <w:widowControl/>
              <w:snapToGrid w:val="0"/>
              <w:jc w:val="center"/>
              <w:rPr>
                <w:rFonts w:ascii="宋体" w:hAnsi="宋体" w:eastAsia="宋体" w:cs="Times New Roman"/>
                <w:kern w:val="0"/>
              </w:rPr>
            </w:pPr>
          </w:p>
        </w:tc>
        <w:tc>
          <w:tcPr>
            <w:tcW w:w="888"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lang w:val="en-US" w:eastAsia="zh-CN"/>
              </w:rPr>
              <w:t>50984</w:t>
            </w:r>
          </w:p>
        </w:tc>
        <w:tc>
          <w:tcPr>
            <w:tcW w:w="1084" w:type="dxa"/>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33904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2594"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合计</w:t>
            </w:r>
          </w:p>
        </w:tc>
        <w:tc>
          <w:tcPr>
            <w:tcW w:w="1172" w:type="dxa"/>
            <w:gridSpan w:val="2"/>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71312.13</w:t>
            </w:r>
          </w:p>
        </w:tc>
        <w:tc>
          <w:tcPr>
            <w:tcW w:w="959" w:type="dxa"/>
            <w:gridSpan w:val="2"/>
            <w:tcMar>
              <w:left w:w="57" w:type="dxa"/>
              <w:right w:w="57" w:type="dxa"/>
            </w:tcMar>
            <w:vAlign w:val="center"/>
          </w:tcPr>
          <w:p>
            <w:pPr>
              <w:widowControl/>
              <w:snapToGrid w:val="0"/>
              <w:jc w:val="center"/>
              <w:rPr>
                <w:rFonts w:ascii="宋体" w:hAnsi="宋体" w:eastAsia="宋体" w:cs="仿宋_GB2312"/>
                <w:kern w:val="0"/>
              </w:rPr>
            </w:pPr>
            <w:r>
              <w:rPr>
                <w:rFonts w:ascii="宋体" w:hAnsi="宋体" w:eastAsia="宋体" w:cs="仿宋_GB2312"/>
                <w:kern w:val="0"/>
              </w:rPr>
              <w:t>100%</w:t>
            </w:r>
          </w:p>
        </w:tc>
        <w:tc>
          <w:tcPr>
            <w:tcW w:w="888" w:type="dxa"/>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50984</w:t>
            </w:r>
          </w:p>
        </w:tc>
        <w:tc>
          <w:tcPr>
            <w:tcW w:w="1084" w:type="dxa"/>
            <w:tcMar>
              <w:left w:w="57" w:type="dxa"/>
              <w:right w:w="57" w:type="dxa"/>
            </w:tcMar>
            <w:vAlign w:val="center"/>
          </w:tcPr>
          <w:p>
            <w:pPr>
              <w:widowControl/>
              <w:snapToGrid w:val="0"/>
              <w:jc w:val="center"/>
              <w:rPr>
                <w:rFonts w:hint="default" w:ascii="宋体" w:hAnsi="宋体" w:eastAsia="宋体" w:cs="Times New Roman"/>
                <w:kern w:val="0"/>
                <w:lang w:val="en-US" w:eastAsia="zh-CN"/>
              </w:rPr>
            </w:pPr>
            <w:r>
              <w:rPr>
                <w:rFonts w:hint="eastAsia" w:ascii="宋体" w:hAnsi="宋体" w:eastAsia="宋体" w:cs="仿宋_GB2312"/>
                <w:kern w:val="0"/>
                <w:lang w:val="en-US" w:eastAsia="zh-CN"/>
              </w:rPr>
              <w:t>36464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6" w:hRule="atLeast"/>
          <w:jc w:val="center"/>
        </w:trPr>
        <w:tc>
          <w:tcPr>
            <w:tcW w:w="1428"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部门职能概述</w:t>
            </w:r>
          </w:p>
        </w:tc>
        <w:tc>
          <w:tcPr>
            <w:tcW w:w="7520" w:type="dxa"/>
            <w:gridSpan w:val="9"/>
            <w:tcMar>
              <w:left w:w="57" w:type="dxa"/>
              <w:right w:w="57" w:type="dxa"/>
            </w:tcMar>
            <w:vAlign w:val="center"/>
          </w:tcPr>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1.贯彻实施国家、省、市关于人力资源和社会保障事业的法律、法规、规章及有关文件、政策、制度，拟订全区人力资源和社会保障事业发展规划并组织实施。</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2.组织实施省、市人力资源市场发展规划，落实人力资源服务业发展、人力资源流动政策，建立统一规范的人力资源市场并负责监督管理，促进人力资源合理流动，有效配置，加强区域人才合作。</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3.负责全区促进就业工作，贯彻落实省、市统筹城乡的就业发展政策和规划并组织实施。完善公共就业创业服务体系，贯彻实施省、市就业援助制度和创业扶持政策，落实就业补助资金政策，落实高校毕业生就业政策。负责全区就业形势分析研判、失业预测预警和信息引导工作，保持全区就业形势稳定。</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4.统筹建立覆盖全区城乡的多层次社会保障体系，执行市养老、失业、工伤等社会保险及其补充保险、企业（职业）年金政策和标准。落实全市养老、失业、工伤等社会保险及其补充保险基金的管理和监督。执行中央和省、市转移支付相关社会保险资金和市级专项资金及调剂金的方案，承担相关社会保险基金稽核、预测预警工作，拟订应对预案，保持相关社会保险基金总体收支平衡。会同有关部门实施全民参保计划并建立统一的社会保险公共服务平台。组织实施市“金保工程”（劳动保障信息系统）规划；指导各街乡人力资源和社会保障服务工作。</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5.贯彻落实深化职称制度改革，执行专业技术人才管理、继续教育和博士后管理等政策，负责高层次专业技术人才和专家选拔培养申报工作。负责全区专业技术职务任职资格、职业资格考试申报工作。负责全区职业能力建设工作，统筹建立面向城乡劳动者的职业技能培训制度。完善职业资格制度，健全职业技能多元化评价政策。</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6.负责全区事业单位人员综合管理工作。推进全区事业单位人事制度改革，按照管理权限负责规范事业单位岗位设置、公开招聘、聘用合同、工作人员考核奖惩等人事综合管理工作。贯彻执行事业单位工作人员和机关工勤人员管理政策。</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7.贯彻执行国家、省、市关于企事业单位人员工资收入分配、福利和离退休政策，建立全区企事业单位人员工资正常增长和支付保障机制。</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8.贯彻落实国家、省、市表彰奖励规定，做好全区表彰奖励项目申报工作。</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9.贯彻落实国家、省、市关于农民工工作的综合性政策和规划，协调解决重点难点问题，维护农民工合法权益。</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10.贯彻落实国家、省、市关于劳动人事争议调解仲裁制度，落实劳动关系政策并完善相关协商协调机制，组织实施劳动合同制度，组织落实职工工作时间、休息休假和假期制度，监督落实消除非法使用童工政策和女工、未成年工的特殊劳动保护政策，组织实施全区劳动保障监察，协调劳动者维权工作，依法查处重大案件。</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11.会同有关部门组织落实全区事业单位人员对外交流与培训的有关工作。</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12.按规定承担全面从严治党、国家安全、意识形态、综治维稳、精神文明建设、安全生产、生态环境保护、保密等主体责任。</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13.完成上级交办的其他工作任务。</w:t>
            </w:r>
          </w:p>
          <w:p>
            <w:pPr>
              <w:pStyle w:val="6"/>
              <w:shd w:val="clear" w:color="auto" w:fill="FFFFFF"/>
              <w:spacing w:before="75" w:beforeAutospacing="0" w:after="75" w:afterAutospacing="0" w:line="585" w:lineRule="atLeast"/>
              <w:ind w:firstLine="645"/>
              <w:jc w:val="both"/>
              <w:rPr>
                <w:rFonts w:cs="仿宋_GB2312"/>
                <w:sz w:val="21"/>
                <w:szCs w:val="21"/>
              </w:rPr>
            </w:pPr>
            <w:r>
              <w:rPr>
                <w:rFonts w:hint="eastAsia" w:cs="仿宋_GB2312"/>
                <w:sz w:val="21"/>
                <w:szCs w:val="21"/>
              </w:rPr>
              <w:t>14.职能转变。深入推进简政放权、放管结合、优化服务改革，进一步减少行政审批事项，规范和优化对外办理事项，减少职业资格许可和认定等审批事项，实行国家职业资格目录清单管理，加强事中事后监管，创新就业和社会保障等公共服务方式，加强信息共享，提高公共服务水平。</w:t>
            </w:r>
          </w:p>
          <w:p>
            <w:pPr>
              <w:widowControl/>
              <w:snapToGrid w:val="0"/>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jc w:val="center"/>
        </w:trPr>
        <w:tc>
          <w:tcPr>
            <w:tcW w:w="1428" w:type="dxa"/>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年度工作任务</w:t>
            </w:r>
          </w:p>
        </w:tc>
        <w:tc>
          <w:tcPr>
            <w:tcW w:w="7520" w:type="dxa"/>
            <w:gridSpan w:val="9"/>
            <w:tcMar>
              <w:left w:w="57" w:type="dxa"/>
              <w:right w:w="57" w:type="dxa"/>
            </w:tcMar>
            <w:vAlign w:val="center"/>
          </w:tcPr>
          <w:p>
            <w:pPr>
              <w:widowControl/>
              <w:snapToGrid w:val="0"/>
              <w:rPr>
                <w:rFonts w:ascii="宋体" w:hAnsi="宋体" w:eastAsia="宋体" w:cs="仿宋_GB2312"/>
                <w:kern w:val="0"/>
              </w:rPr>
            </w:pPr>
          </w:p>
          <w:p>
            <w:pPr>
              <w:pStyle w:val="3"/>
              <w:spacing w:after="0" w:line="560" w:lineRule="exact"/>
              <w:ind w:firstLine="420" w:firstLineChars="200"/>
              <w:outlineLvl w:val="1"/>
              <w:rPr>
                <w:rFonts w:ascii="宋体" w:hAnsi="宋体" w:eastAsia="宋体" w:cs="仿宋_GB2312"/>
                <w:kern w:val="0"/>
                <w:sz w:val="21"/>
                <w:szCs w:val="21"/>
              </w:rPr>
            </w:pPr>
            <w:r>
              <w:rPr>
                <w:rFonts w:hint="eastAsia" w:ascii="宋体" w:hAnsi="宋体" w:eastAsia="宋体" w:cs="仿宋_GB2312"/>
                <w:kern w:val="0"/>
                <w:sz w:val="21"/>
                <w:szCs w:val="21"/>
              </w:rPr>
              <w:t>（一）就业创业工作。</w:t>
            </w:r>
          </w:p>
          <w:p>
            <w:pPr>
              <w:adjustRightInd w:val="0"/>
              <w:snapToGrid w:val="0"/>
              <w:spacing w:line="560" w:lineRule="exact"/>
              <w:ind w:firstLine="420" w:firstLineChars="200"/>
              <w:rPr>
                <w:rFonts w:ascii="宋体" w:hAnsi="宋体" w:eastAsia="宋体" w:cs="仿宋_GB2312"/>
                <w:kern w:val="0"/>
              </w:rPr>
            </w:pPr>
            <w:r>
              <w:rPr>
                <w:rFonts w:hint="eastAsia" w:ascii="宋体" w:hAnsi="宋体" w:eastAsia="宋体" w:cs="仿宋_GB2312"/>
                <w:kern w:val="0"/>
              </w:rPr>
              <w:t>1、</w:t>
            </w:r>
            <w:r>
              <w:rPr>
                <w:rFonts w:ascii="宋体" w:hAnsi="宋体" w:eastAsia="宋体" w:cs="仿宋_GB2312"/>
                <w:kern w:val="0"/>
              </w:rPr>
              <w:t>就业形势总体平稳。</w:t>
            </w:r>
          </w:p>
          <w:p>
            <w:pPr>
              <w:adjustRightInd w:val="0"/>
              <w:snapToGrid w:val="0"/>
              <w:spacing w:line="560" w:lineRule="exact"/>
              <w:ind w:firstLine="420" w:firstLineChars="200"/>
              <w:rPr>
                <w:rFonts w:hint="eastAsia" w:ascii="宋体" w:hAnsi="宋体" w:eastAsia="宋体" w:cs="仿宋_GB2312"/>
                <w:kern w:val="0"/>
                <w:lang w:val="en-US" w:eastAsia="zh-CN"/>
              </w:rPr>
            </w:pPr>
            <w:r>
              <w:rPr>
                <w:rFonts w:hint="eastAsia" w:ascii="宋体" w:hAnsi="宋体" w:eastAsia="宋体" w:cs="仿宋_GB2312"/>
                <w:kern w:val="0"/>
              </w:rPr>
              <w:t>2、</w:t>
            </w:r>
            <w:r>
              <w:rPr>
                <w:rFonts w:ascii="宋体" w:hAnsi="宋体" w:eastAsia="宋体" w:cs="仿宋_GB2312"/>
                <w:kern w:val="0"/>
              </w:rPr>
              <w:t>就业结构持续优化。</w:t>
            </w:r>
            <w:r>
              <w:rPr>
                <w:rFonts w:hint="eastAsia" w:ascii="宋体" w:hAnsi="宋体" w:eastAsia="宋体" w:cs="仿宋_GB2312"/>
                <w:kern w:val="0"/>
              </w:rPr>
              <w:t>职业技能培训体系更加完善，</w:t>
            </w:r>
            <w:r>
              <w:rPr>
                <w:rFonts w:ascii="宋体" w:hAnsi="宋体" w:eastAsia="宋体" w:cs="仿宋_GB2312"/>
                <w:kern w:val="0"/>
              </w:rPr>
              <w:t>劳动者素质普遍提升，</w:t>
            </w:r>
            <w:r>
              <w:rPr>
                <w:rFonts w:hint="eastAsia" w:ascii="宋体" w:hAnsi="宋体" w:eastAsia="宋体" w:cs="仿宋_GB2312"/>
                <w:kern w:val="0"/>
              </w:rPr>
              <w:t>“</w:t>
            </w:r>
            <w:r>
              <w:rPr>
                <w:rFonts w:ascii="宋体" w:hAnsi="宋体" w:eastAsia="宋体" w:cs="仿宋_GB2312"/>
                <w:kern w:val="0"/>
              </w:rPr>
              <w:t>招工难</w:t>
            </w:r>
            <w:r>
              <w:rPr>
                <w:rFonts w:hint="eastAsia" w:ascii="宋体" w:hAnsi="宋体" w:eastAsia="宋体" w:cs="仿宋_GB2312"/>
                <w:kern w:val="0"/>
              </w:rPr>
              <w:t>”“找工难”结构性矛盾</w:t>
            </w:r>
            <w:r>
              <w:rPr>
                <w:rFonts w:ascii="宋体" w:hAnsi="宋体" w:eastAsia="宋体" w:cs="仿宋_GB2312"/>
                <w:kern w:val="0"/>
              </w:rPr>
              <w:t>有效缓解，劳动力市场供求基本平衡</w:t>
            </w:r>
            <w:r>
              <w:rPr>
                <w:rFonts w:hint="eastAsia" w:ascii="宋体" w:hAnsi="宋体" w:eastAsia="宋体" w:cs="仿宋_GB2312"/>
                <w:kern w:val="0"/>
                <w:lang w:eastAsia="zh-CN"/>
              </w:rPr>
              <w:t>。</w:t>
            </w:r>
          </w:p>
          <w:p>
            <w:pPr>
              <w:adjustRightInd w:val="0"/>
              <w:snapToGrid w:val="0"/>
              <w:spacing w:line="560" w:lineRule="exact"/>
              <w:ind w:firstLine="420" w:firstLineChars="200"/>
              <w:rPr>
                <w:rFonts w:ascii="宋体" w:hAnsi="宋体" w:eastAsia="宋体" w:cs="仿宋_GB2312"/>
                <w:kern w:val="0"/>
              </w:rPr>
            </w:pPr>
            <w:r>
              <w:rPr>
                <w:rFonts w:hint="eastAsia" w:ascii="宋体" w:hAnsi="宋体" w:eastAsia="宋体" w:cs="仿宋_GB2312"/>
                <w:kern w:val="0"/>
                <w:lang w:val="en-US" w:eastAsia="zh-CN"/>
              </w:rPr>
              <w:t>3</w:t>
            </w:r>
            <w:r>
              <w:rPr>
                <w:rFonts w:hint="eastAsia" w:ascii="宋体" w:hAnsi="宋体" w:eastAsia="宋体" w:cs="仿宋_GB2312"/>
                <w:kern w:val="0"/>
              </w:rPr>
              <w:t>、</w:t>
            </w:r>
            <w:r>
              <w:rPr>
                <w:rFonts w:ascii="宋体" w:hAnsi="宋体" w:eastAsia="宋体" w:cs="仿宋_GB2312"/>
                <w:kern w:val="0"/>
              </w:rPr>
              <w:t>创业带动就业动能持续释放。创业政策服务体系更加健全，创业孵化载体数量稳步增长，创业融资</w:t>
            </w:r>
            <w:r>
              <w:rPr>
                <w:rFonts w:hint="eastAsia" w:ascii="宋体" w:hAnsi="宋体" w:eastAsia="宋体" w:cs="仿宋_GB2312"/>
                <w:kern w:val="0"/>
              </w:rPr>
              <w:t>渠道进一步拓宽。</w:t>
            </w:r>
          </w:p>
          <w:p>
            <w:pPr>
              <w:adjustRightInd w:val="0"/>
              <w:snapToGrid w:val="0"/>
              <w:spacing w:line="560" w:lineRule="exact"/>
              <w:ind w:firstLine="420" w:firstLineChars="200"/>
              <w:rPr>
                <w:rFonts w:ascii="宋体" w:hAnsi="宋体" w:eastAsia="宋体" w:cs="仿宋_GB2312"/>
                <w:kern w:val="0"/>
              </w:rPr>
            </w:pPr>
            <w:r>
              <w:rPr>
                <w:rFonts w:hint="eastAsia" w:ascii="宋体" w:hAnsi="宋体" w:eastAsia="宋体" w:cs="仿宋_GB2312"/>
                <w:kern w:val="0"/>
              </w:rPr>
              <w:t>4、公共就业服务体系更加完善。建成并不断完善“一站四点”零工驿站服务体系、劳务经济人服务模式，强化对</w:t>
            </w:r>
            <w:r>
              <w:rPr>
                <w:rFonts w:ascii="宋体" w:hAnsi="宋体" w:eastAsia="宋体" w:cs="仿宋_GB2312"/>
                <w:kern w:val="0"/>
              </w:rPr>
              <w:t>劳动力市场运行状况和就业形势分析</w:t>
            </w:r>
            <w:r>
              <w:rPr>
                <w:rFonts w:hint="eastAsia" w:ascii="宋体" w:hAnsi="宋体" w:eastAsia="宋体" w:cs="仿宋_GB2312"/>
                <w:kern w:val="0"/>
              </w:rPr>
              <w:t>研判，劳动力市场促进就业能力</w:t>
            </w:r>
            <w:r>
              <w:rPr>
                <w:rFonts w:ascii="宋体" w:hAnsi="宋体" w:eastAsia="宋体" w:cs="仿宋_GB2312"/>
                <w:kern w:val="0"/>
              </w:rPr>
              <w:t>显著增强。</w:t>
            </w:r>
          </w:p>
          <w:p>
            <w:pPr>
              <w:pStyle w:val="3"/>
              <w:spacing w:after="0" w:line="560" w:lineRule="exact"/>
              <w:ind w:firstLine="420" w:firstLineChars="200"/>
              <w:outlineLvl w:val="1"/>
              <w:rPr>
                <w:rFonts w:ascii="宋体" w:hAnsi="宋体" w:eastAsia="宋体" w:cs="仿宋_GB2312"/>
                <w:kern w:val="0"/>
                <w:sz w:val="21"/>
                <w:szCs w:val="21"/>
              </w:rPr>
            </w:pPr>
            <w:r>
              <w:rPr>
                <w:rFonts w:hint="eastAsia" w:ascii="宋体" w:hAnsi="宋体" w:eastAsia="宋体" w:cs="仿宋_GB2312"/>
                <w:kern w:val="0"/>
                <w:sz w:val="21"/>
                <w:szCs w:val="21"/>
              </w:rPr>
              <w:t>（二）社会保障工作。</w:t>
            </w:r>
          </w:p>
          <w:p>
            <w:pPr>
              <w:adjustRightInd w:val="0"/>
              <w:snapToGrid w:val="0"/>
              <w:spacing w:line="560" w:lineRule="exact"/>
              <w:ind w:firstLine="420" w:firstLineChars="200"/>
              <w:rPr>
                <w:rFonts w:ascii="宋体" w:hAnsi="宋体" w:eastAsia="宋体" w:cs="仿宋_GB2312"/>
                <w:kern w:val="0"/>
              </w:rPr>
            </w:pPr>
            <w:r>
              <w:rPr>
                <w:rFonts w:hint="eastAsia" w:ascii="宋体" w:hAnsi="宋体" w:eastAsia="宋体" w:cs="仿宋_GB2312"/>
                <w:kern w:val="0"/>
              </w:rPr>
              <w:t>1、深入推进全民参保。社保稽核工作机制更完善，</w:t>
            </w:r>
            <w:r>
              <w:rPr>
                <w:rFonts w:ascii="宋体" w:hAnsi="宋体" w:eastAsia="宋体" w:cs="仿宋_GB2312"/>
                <w:kern w:val="0"/>
              </w:rPr>
              <w:t>法定人群</w:t>
            </w:r>
            <w:r>
              <w:rPr>
                <w:rFonts w:hint="eastAsia" w:ascii="宋体" w:hAnsi="宋体" w:eastAsia="宋体" w:cs="仿宋_GB2312"/>
                <w:kern w:val="0"/>
              </w:rPr>
              <w:t>参保基本实现</w:t>
            </w:r>
            <w:r>
              <w:rPr>
                <w:rFonts w:ascii="宋体" w:hAnsi="宋体" w:eastAsia="宋体" w:cs="仿宋_GB2312"/>
                <w:kern w:val="0"/>
              </w:rPr>
              <w:t>全覆盖，</w:t>
            </w:r>
            <w:r>
              <w:rPr>
                <w:rFonts w:hint="eastAsia" w:ascii="宋体" w:hAnsi="宋体" w:eastAsia="宋体" w:cs="仿宋_GB2312"/>
                <w:kern w:val="0"/>
              </w:rPr>
              <w:t>社保三险（养老、工伤、失业）年均扩面净增。</w:t>
            </w:r>
          </w:p>
          <w:p>
            <w:pPr>
              <w:adjustRightInd w:val="0"/>
              <w:snapToGrid w:val="0"/>
              <w:spacing w:line="560" w:lineRule="exact"/>
              <w:ind w:firstLine="420" w:firstLineChars="200"/>
              <w:rPr>
                <w:rFonts w:ascii="宋体" w:hAnsi="宋体" w:eastAsia="宋体" w:cs="仿宋_GB2312"/>
                <w:kern w:val="0"/>
              </w:rPr>
            </w:pPr>
            <w:r>
              <w:rPr>
                <w:rFonts w:hint="eastAsia" w:ascii="宋体" w:hAnsi="宋体" w:eastAsia="宋体" w:cs="仿宋_GB2312"/>
                <w:kern w:val="0"/>
              </w:rPr>
              <w:t>2、</w:t>
            </w:r>
            <w:r>
              <w:rPr>
                <w:rFonts w:ascii="宋体" w:hAnsi="宋体" w:eastAsia="宋体" w:cs="仿宋_GB2312"/>
                <w:kern w:val="0"/>
              </w:rPr>
              <w:t>不断</w:t>
            </w:r>
            <w:r>
              <w:rPr>
                <w:rFonts w:hint="eastAsia" w:ascii="宋体" w:hAnsi="宋体" w:eastAsia="宋体" w:cs="仿宋_GB2312"/>
                <w:kern w:val="0"/>
              </w:rPr>
              <w:t>提升统筹层次</w:t>
            </w:r>
            <w:r>
              <w:rPr>
                <w:rFonts w:ascii="宋体" w:hAnsi="宋体" w:eastAsia="宋体" w:cs="仿宋_GB2312"/>
                <w:kern w:val="0"/>
              </w:rPr>
              <w:t>。</w:t>
            </w:r>
            <w:r>
              <w:rPr>
                <w:rFonts w:hint="eastAsia" w:ascii="宋体" w:hAnsi="宋体" w:eastAsia="宋体" w:cs="仿宋_GB2312"/>
                <w:kern w:val="0"/>
              </w:rPr>
              <w:t>完成职工社保上线省集中系统并实现平稳运行。扎实推进</w:t>
            </w:r>
            <w:r>
              <w:rPr>
                <w:rFonts w:ascii="宋体" w:hAnsi="宋体" w:eastAsia="宋体" w:cs="仿宋_GB2312"/>
                <w:kern w:val="0"/>
              </w:rPr>
              <w:t>企业职工基本养老保险全国统筹，失业保险、工伤保险省级统筹。</w:t>
            </w:r>
          </w:p>
          <w:p>
            <w:pPr>
              <w:adjustRightInd w:val="0"/>
              <w:snapToGrid w:val="0"/>
              <w:spacing w:line="560" w:lineRule="exact"/>
              <w:ind w:firstLine="420" w:firstLineChars="200"/>
              <w:rPr>
                <w:rFonts w:ascii="宋体" w:hAnsi="宋体" w:eastAsia="宋体" w:cs="仿宋_GB2312"/>
                <w:kern w:val="0"/>
              </w:rPr>
            </w:pPr>
            <w:r>
              <w:rPr>
                <w:rFonts w:hint="eastAsia" w:ascii="宋体" w:hAnsi="宋体" w:eastAsia="宋体" w:cs="仿宋_GB2312"/>
                <w:kern w:val="0"/>
              </w:rPr>
              <w:t>3、强化重点政策落实。按照国家、省、市统一部署，做好企业退休职工基本养老金、城乡居民基础养老金待遇标准调整相关工作。严格按要求落实减负稳岗相关政策，推动失业保险、工伤保险费率调整，以及失业保险稳岗返还等政策落地见效。</w:t>
            </w:r>
          </w:p>
          <w:p>
            <w:pPr>
              <w:adjustRightInd w:val="0"/>
              <w:snapToGrid w:val="0"/>
              <w:spacing w:line="560" w:lineRule="exact"/>
              <w:ind w:firstLine="420" w:firstLineChars="200"/>
              <w:rPr>
                <w:rFonts w:ascii="宋体" w:hAnsi="宋体" w:eastAsia="宋体" w:cs="仿宋_GB2312"/>
                <w:kern w:val="0"/>
              </w:rPr>
            </w:pPr>
            <w:r>
              <w:rPr>
                <w:rFonts w:hint="eastAsia" w:ascii="宋体" w:hAnsi="宋体" w:eastAsia="宋体" w:cs="仿宋_GB2312"/>
                <w:kern w:val="0"/>
              </w:rPr>
              <w:t>4、持续强化基金监管。</w:t>
            </w:r>
            <w:r>
              <w:rPr>
                <w:rFonts w:ascii="宋体" w:hAnsi="宋体" w:eastAsia="宋体" w:cs="仿宋_GB2312"/>
                <w:kern w:val="0"/>
              </w:rPr>
              <w:t>不断完善社保基金监督机制</w:t>
            </w:r>
            <w:r>
              <w:rPr>
                <w:rFonts w:hint="eastAsia" w:ascii="宋体" w:hAnsi="宋体" w:eastAsia="宋体" w:cs="仿宋_GB2312"/>
                <w:kern w:val="0"/>
              </w:rPr>
              <w:t>，</w:t>
            </w:r>
            <w:r>
              <w:rPr>
                <w:rFonts w:ascii="宋体" w:hAnsi="宋体" w:eastAsia="宋体" w:cs="仿宋_GB2312"/>
                <w:kern w:val="0"/>
              </w:rPr>
              <w:t>防控基金运行风险。</w:t>
            </w:r>
            <w:r>
              <w:rPr>
                <w:rFonts w:hint="eastAsia" w:ascii="宋体" w:hAnsi="宋体" w:eastAsia="宋体" w:cs="仿宋_GB2312"/>
                <w:kern w:val="0"/>
              </w:rPr>
              <w:t>深化社保基金监管系统应用，经常性</w:t>
            </w:r>
            <w:r>
              <w:rPr>
                <w:rFonts w:ascii="宋体" w:hAnsi="宋体" w:eastAsia="宋体" w:cs="仿宋_GB2312"/>
                <w:kern w:val="0"/>
              </w:rPr>
              <w:t>开展数据核查，促进</w:t>
            </w:r>
            <w:r>
              <w:rPr>
                <w:rFonts w:hint="eastAsia" w:ascii="宋体" w:hAnsi="宋体" w:eastAsia="宋体" w:cs="仿宋_GB2312"/>
                <w:kern w:val="0"/>
              </w:rPr>
              <w:t>基金</w:t>
            </w:r>
            <w:r>
              <w:rPr>
                <w:rFonts w:ascii="宋体" w:hAnsi="宋体" w:eastAsia="宋体" w:cs="仿宋_GB2312"/>
                <w:kern w:val="0"/>
              </w:rPr>
              <w:t>监督常态化、智能化。</w:t>
            </w:r>
            <w:r>
              <w:rPr>
                <w:rFonts w:hint="eastAsia" w:ascii="宋体" w:hAnsi="宋体" w:eastAsia="宋体" w:cs="仿宋_GB2312"/>
                <w:kern w:val="0"/>
              </w:rPr>
              <w:t>严格执行基金要情报告制度，认真整改上级反馈基金管理相关问题，确保基金运行平稳安全。</w:t>
            </w:r>
          </w:p>
          <w:p>
            <w:pPr>
              <w:adjustRightInd w:val="0"/>
              <w:snapToGrid w:val="0"/>
              <w:spacing w:line="560" w:lineRule="exact"/>
              <w:ind w:firstLine="420" w:firstLineChars="200"/>
              <w:outlineLvl w:val="1"/>
              <w:rPr>
                <w:rFonts w:ascii="宋体" w:hAnsi="宋体" w:eastAsia="宋体" w:cs="仿宋_GB2312"/>
                <w:kern w:val="0"/>
              </w:rPr>
            </w:pPr>
            <w:r>
              <w:rPr>
                <w:rFonts w:hint="eastAsia" w:ascii="宋体" w:hAnsi="宋体" w:eastAsia="宋体" w:cs="仿宋_GB2312"/>
                <w:kern w:val="0"/>
              </w:rPr>
              <w:t>（三）人事人才工作</w:t>
            </w:r>
          </w:p>
          <w:p>
            <w:pPr>
              <w:keepNext w:val="0"/>
              <w:keepLines w:val="0"/>
              <w:pageBreakBefore w:val="0"/>
              <w:kinsoku/>
              <w:wordWrap/>
              <w:overflowPunct/>
              <w:topLinePunct w:val="0"/>
              <w:autoSpaceDE/>
              <w:autoSpaceDN/>
              <w:bidi w:val="0"/>
              <w:adjustRightInd/>
              <w:snapToGrid/>
              <w:ind w:firstLine="420" w:firstLineChars="200"/>
              <w:jc w:val="left"/>
              <w:textAlignment w:val="auto"/>
              <w:rPr>
                <w:rFonts w:hint="eastAsia" w:ascii="宋体" w:hAnsi="宋体" w:eastAsia="宋体" w:cs="仿宋_GB2312"/>
                <w:kern w:val="0"/>
              </w:rPr>
            </w:pPr>
            <w:r>
              <w:rPr>
                <w:rFonts w:hint="eastAsia" w:ascii="宋体" w:hAnsi="宋体" w:eastAsia="宋体" w:cs="仿宋_GB2312"/>
                <w:kern w:val="0"/>
              </w:rPr>
              <w:t>1、</w:t>
            </w:r>
            <w:bookmarkStart w:id="0" w:name="_Hlk116805005"/>
            <w:r>
              <w:rPr>
                <w:rFonts w:ascii="宋体" w:hAnsi="宋体" w:eastAsia="宋体" w:cs="仿宋_GB2312"/>
                <w:kern w:val="0"/>
              </w:rPr>
              <w:t>人才总量</w:t>
            </w:r>
            <w:r>
              <w:rPr>
                <w:rFonts w:hint="eastAsia" w:ascii="宋体" w:hAnsi="宋体" w:eastAsia="宋体" w:cs="仿宋_GB2312"/>
                <w:kern w:val="0"/>
              </w:rPr>
              <w:t>持续</w:t>
            </w:r>
            <w:r>
              <w:rPr>
                <w:rFonts w:ascii="宋体" w:hAnsi="宋体" w:eastAsia="宋体" w:cs="仿宋_GB2312"/>
                <w:kern w:val="0"/>
              </w:rPr>
              <w:t>提升</w:t>
            </w:r>
            <w:bookmarkEnd w:id="0"/>
            <w:r>
              <w:rPr>
                <w:rFonts w:ascii="宋体" w:hAnsi="宋体" w:eastAsia="宋体" w:cs="仿宋_GB2312"/>
                <w:kern w:val="0"/>
              </w:rPr>
              <w:t>。</w:t>
            </w:r>
            <w:r>
              <w:rPr>
                <w:rFonts w:hint="eastAsia" w:ascii="宋体" w:hAnsi="宋体" w:eastAsia="宋体" w:cs="仿宋_GB2312"/>
                <w:kern w:val="0"/>
              </w:rPr>
              <w:t>深入</w:t>
            </w:r>
            <w:r>
              <w:rPr>
                <w:rFonts w:hint="eastAsia" w:ascii="宋体" w:hAnsi="宋体" w:eastAsia="宋体" w:cs="仿宋_GB2312"/>
                <w:kern w:val="0"/>
                <w:lang w:val="en-US" w:eastAsia="zh-CN"/>
              </w:rPr>
              <w:t>开展</w:t>
            </w:r>
            <w:r>
              <w:rPr>
                <w:rFonts w:hint="eastAsia" w:ascii="宋体" w:hAnsi="宋体" w:eastAsia="宋体" w:cs="仿宋_GB2312"/>
                <w:kern w:val="0"/>
              </w:rPr>
              <w:t>“才聚荆楚”计划，</w:t>
            </w:r>
            <w:r>
              <w:rPr>
                <w:rFonts w:hint="eastAsia" w:ascii="宋体" w:hAnsi="宋体" w:eastAsia="宋体" w:cs="仿宋_GB2312"/>
                <w:kern w:val="0"/>
                <w:lang w:val="en-US" w:eastAsia="zh-CN"/>
              </w:rPr>
              <w:t>培育精准化校园招聘新业态，因校施策，一企一策，</w:t>
            </w:r>
            <w:r>
              <w:rPr>
                <w:rFonts w:hint="eastAsia" w:ascii="宋体" w:hAnsi="宋体" w:eastAsia="宋体" w:cs="仿宋_GB2312"/>
                <w:kern w:val="0"/>
              </w:rPr>
              <w:t>组织</w:t>
            </w:r>
            <w:r>
              <w:rPr>
                <w:rFonts w:hint="eastAsia" w:ascii="宋体" w:hAnsi="宋体" w:eastAsia="宋体" w:cs="仿宋_GB2312"/>
                <w:kern w:val="0"/>
                <w:lang w:val="en-US" w:eastAsia="zh-CN"/>
              </w:rPr>
              <w:t>及</w:t>
            </w:r>
            <w:r>
              <w:rPr>
                <w:rFonts w:hint="eastAsia" w:ascii="宋体" w:hAnsi="宋体" w:eastAsia="宋体" w:cs="仿宋_GB2312"/>
                <w:kern w:val="0"/>
              </w:rPr>
              <w:t>参与</w:t>
            </w:r>
            <w:r>
              <w:rPr>
                <w:rFonts w:hint="eastAsia" w:ascii="宋体" w:hAnsi="宋体" w:eastAsia="宋体" w:cs="仿宋_GB2312"/>
                <w:kern w:val="0"/>
                <w:lang w:eastAsia="zh-CN"/>
              </w:rPr>
              <w:t>“</w:t>
            </w:r>
            <w:r>
              <w:rPr>
                <w:rFonts w:hint="eastAsia" w:ascii="宋体" w:hAnsi="宋体" w:eastAsia="宋体" w:cs="仿宋_GB2312"/>
                <w:kern w:val="0"/>
                <w:lang w:val="en-US" w:eastAsia="zh-CN"/>
              </w:rPr>
              <w:t>学子聚汉</w:t>
            </w:r>
            <w:r>
              <w:rPr>
                <w:rFonts w:hint="eastAsia" w:ascii="宋体" w:hAnsi="宋体" w:eastAsia="宋体" w:cs="仿宋_GB2312"/>
                <w:kern w:val="0"/>
                <w:lang w:eastAsia="zh-CN"/>
              </w:rPr>
              <w:t>”</w:t>
            </w:r>
            <w:r>
              <w:rPr>
                <w:rFonts w:hint="eastAsia" w:ascii="宋体" w:hAnsi="宋体" w:eastAsia="宋体" w:cs="仿宋_GB2312"/>
                <w:kern w:val="0"/>
                <w:lang w:val="en-US" w:eastAsia="zh-CN"/>
              </w:rPr>
              <w:t>工程</w:t>
            </w:r>
            <w:r>
              <w:rPr>
                <w:rFonts w:hint="eastAsia" w:ascii="宋体" w:hAnsi="宋体" w:eastAsia="宋体" w:cs="仿宋_GB2312"/>
                <w:kern w:val="0"/>
              </w:rPr>
              <w:t>校园招聘活动。</w:t>
            </w:r>
          </w:p>
          <w:p>
            <w:pPr>
              <w:keepNext w:val="0"/>
              <w:keepLines w:val="0"/>
              <w:pageBreakBefore w:val="0"/>
              <w:kinsoku/>
              <w:wordWrap/>
              <w:overflowPunct/>
              <w:topLinePunct w:val="0"/>
              <w:autoSpaceDE/>
              <w:autoSpaceDN/>
              <w:bidi w:val="0"/>
              <w:adjustRightInd/>
              <w:snapToGrid/>
              <w:ind w:firstLine="420" w:firstLineChars="200"/>
              <w:jc w:val="left"/>
              <w:textAlignment w:val="auto"/>
              <w:rPr>
                <w:rFonts w:ascii="宋体" w:hAnsi="宋体" w:eastAsia="宋体" w:cs="仿宋_GB2312"/>
                <w:kern w:val="0"/>
              </w:rPr>
            </w:pPr>
            <w:r>
              <w:rPr>
                <w:rFonts w:hint="eastAsia" w:ascii="宋体" w:hAnsi="宋体" w:eastAsia="宋体" w:cs="仿宋_GB2312"/>
                <w:kern w:val="0"/>
              </w:rPr>
              <w:t>2、</w:t>
            </w:r>
            <w:r>
              <w:rPr>
                <w:rFonts w:hint="eastAsia" w:ascii="宋体" w:hAnsi="宋体" w:eastAsia="宋体" w:cs="仿宋_GB2312"/>
                <w:kern w:val="0"/>
                <w:lang w:val="en-US" w:eastAsia="zh-CN"/>
              </w:rPr>
              <w:t>提高人才公共服务水平。通过登录湖北流动人员人事档案管理信息服务系统、湖北政务服务网，或者添加工作QQ，实现全程网上办理，零跑腿零费用。人才服务工作实现进一步提质增效。</w:t>
            </w:r>
          </w:p>
          <w:p>
            <w:pPr>
              <w:adjustRightInd w:val="0"/>
              <w:snapToGrid w:val="0"/>
              <w:spacing w:line="560" w:lineRule="exact"/>
              <w:ind w:firstLine="420" w:firstLineChars="200"/>
              <w:rPr>
                <w:rFonts w:ascii="宋体" w:hAnsi="宋体" w:eastAsia="宋体" w:cs="仿宋_GB2312"/>
                <w:kern w:val="0"/>
              </w:rPr>
            </w:pPr>
            <w:r>
              <w:rPr>
                <w:rFonts w:hint="eastAsia" w:ascii="宋体" w:hAnsi="宋体" w:eastAsia="宋体" w:cs="仿宋_GB2312"/>
                <w:kern w:val="0"/>
                <w:lang w:val="en-US" w:eastAsia="zh-CN"/>
              </w:rPr>
              <w:t>3</w:t>
            </w:r>
            <w:r>
              <w:rPr>
                <w:rFonts w:hint="eastAsia" w:ascii="宋体" w:hAnsi="宋体" w:eastAsia="宋体" w:cs="仿宋_GB2312"/>
                <w:kern w:val="0"/>
              </w:rPr>
              <w:t>、</w:t>
            </w:r>
            <w:bookmarkStart w:id="1" w:name="_Hlk116805032"/>
            <w:r>
              <w:rPr>
                <w:rFonts w:hint="eastAsia" w:ascii="宋体" w:hAnsi="宋体" w:eastAsia="宋体" w:cs="仿宋_GB2312"/>
                <w:kern w:val="0"/>
              </w:rPr>
              <w:t>管理机制持续健全</w:t>
            </w:r>
            <w:bookmarkEnd w:id="1"/>
            <w:r>
              <w:rPr>
                <w:rFonts w:hint="eastAsia" w:ascii="宋体" w:hAnsi="宋体" w:eastAsia="宋体" w:cs="仿宋_GB2312"/>
                <w:kern w:val="0"/>
              </w:rPr>
              <w:t>。平稳实施事业单位管理岗位职员登记晋升，动态设置教育行业事业单位结构比例，深入推进公立医院人事制度改革、薪酬制度改革等，</w:t>
            </w:r>
            <w:r>
              <w:rPr>
                <w:rFonts w:ascii="宋体" w:hAnsi="宋体" w:eastAsia="宋体" w:cs="仿宋_GB2312"/>
                <w:kern w:val="0"/>
              </w:rPr>
              <w:t>进一步激发专业技术人员干事创业的主动性创造性</w:t>
            </w:r>
            <w:r>
              <w:rPr>
                <w:rFonts w:hint="eastAsia" w:ascii="宋体" w:hAnsi="宋体" w:eastAsia="宋体" w:cs="仿宋_GB2312"/>
                <w:kern w:val="0"/>
              </w:rPr>
              <w:t>。</w:t>
            </w:r>
          </w:p>
          <w:p>
            <w:pPr>
              <w:pStyle w:val="3"/>
              <w:spacing w:after="0" w:line="560" w:lineRule="exact"/>
              <w:ind w:firstLine="420" w:firstLineChars="200"/>
              <w:outlineLvl w:val="1"/>
              <w:rPr>
                <w:rFonts w:ascii="宋体" w:hAnsi="宋体" w:eastAsia="宋体" w:cs="仿宋_GB2312"/>
                <w:kern w:val="0"/>
                <w:sz w:val="21"/>
                <w:szCs w:val="21"/>
              </w:rPr>
            </w:pPr>
            <w:r>
              <w:rPr>
                <w:rFonts w:hint="eastAsia" w:ascii="宋体" w:hAnsi="宋体" w:eastAsia="宋体" w:cs="仿宋_GB2312"/>
                <w:kern w:val="0"/>
                <w:sz w:val="21"/>
                <w:szCs w:val="21"/>
              </w:rPr>
              <w:t>（四）劳动关系工作</w:t>
            </w:r>
          </w:p>
          <w:p>
            <w:pPr>
              <w:pStyle w:val="3"/>
              <w:spacing w:after="0" w:line="560" w:lineRule="exact"/>
              <w:ind w:firstLine="420" w:firstLineChars="200"/>
              <w:rPr>
                <w:rFonts w:ascii="宋体" w:hAnsi="宋体" w:eastAsia="宋体" w:cs="仿宋_GB2312"/>
                <w:kern w:val="0"/>
                <w:sz w:val="21"/>
                <w:szCs w:val="21"/>
              </w:rPr>
            </w:pPr>
            <w:r>
              <w:rPr>
                <w:rFonts w:hint="eastAsia" w:ascii="宋体" w:hAnsi="宋体" w:eastAsia="宋体" w:cs="仿宋_GB2312"/>
                <w:kern w:val="0"/>
                <w:sz w:val="21"/>
                <w:szCs w:val="21"/>
              </w:rPr>
              <w:t>1、</w:t>
            </w:r>
            <w:r>
              <w:rPr>
                <w:rFonts w:ascii="宋体" w:hAnsi="宋体" w:eastAsia="宋体" w:cs="仿宋_GB2312"/>
                <w:kern w:val="0"/>
                <w:sz w:val="21"/>
                <w:szCs w:val="21"/>
              </w:rPr>
              <w:t>劳动关系治理能力明显提高。健全源头治理、动态管理、应急处置相结合的工作机制，形成事前预防、事中协调和事后监督的劳动关系大协调格局，劳动关系总体和谐稳定。</w:t>
            </w:r>
          </w:p>
          <w:p>
            <w:pPr>
              <w:pStyle w:val="3"/>
              <w:spacing w:after="0" w:line="560" w:lineRule="exact"/>
              <w:ind w:firstLine="420" w:firstLineChars="200"/>
              <w:rPr>
                <w:rFonts w:ascii="宋体" w:hAnsi="宋体" w:eastAsia="宋体" w:cs="仿宋_GB2312"/>
                <w:kern w:val="0"/>
                <w:sz w:val="21"/>
                <w:szCs w:val="21"/>
              </w:rPr>
            </w:pPr>
            <w:r>
              <w:rPr>
                <w:rFonts w:hint="eastAsia" w:ascii="宋体" w:hAnsi="宋体" w:eastAsia="宋体" w:cs="仿宋_GB2312"/>
                <w:kern w:val="0"/>
                <w:sz w:val="21"/>
                <w:szCs w:val="21"/>
              </w:rPr>
              <w:t>2、</w:t>
            </w:r>
            <w:r>
              <w:rPr>
                <w:rFonts w:ascii="宋体" w:hAnsi="宋体" w:eastAsia="宋体" w:cs="仿宋_GB2312"/>
                <w:kern w:val="0"/>
                <w:sz w:val="21"/>
                <w:szCs w:val="21"/>
              </w:rPr>
              <w:t>劳动人事争议调解仲裁机制进一步完善。</w:t>
            </w:r>
            <w:r>
              <w:rPr>
                <w:rFonts w:hint="eastAsia" w:ascii="宋体" w:hAnsi="宋体" w:eastAsia="宋体" w:cs="仿宋_GB2312"/>
                <w:kern w:val="0"/>
                <w:sz w:val="21"/>
                <w:szCs w:val="21"/>
              </w:rPr>
              <w:t>强化全区</w:t>
            </w:r>
            <w:r>
              <w:rPr>
                <w:rFonts w:ascii="宋体" w:hAnsi="宋体" w:eastAsia="宋体" w:cs="仿宋_GB2312"/>
                <w:kern w:val="0"/>
                <w:sz w:val="21"/>
                <w:szCs w:val="21"/>
              </w:rPr>
              <w:t>基层调解组织</w:t>
            </w:r>
            <w:r>
              <w:rPr>
                <w:rFonts w:hint="eastAsia" w:ascii="宋体" w:hAnsi="宋体" w:eastAsia="宋体" w:cs="仿宋_GB2312"/>
                <w:kern w:val="0"/>
                <w:sz w:val="21"/>
                <w:szCs w:val="21"/>
              </w:rPr>
              <w:t>建设及指导，培育</w:t>
            </w:r>
            <w:r>
              <w:rPr>
                <w:rFonts w:ascii="宋体" w:hAnsi="宋体" w:eastAsia="宋体" w:cs="仿宋_GB2312"/>
                <w:kern w:val="0"/>
                <w:sz w:val="21"/>
                <w:szCs w:val="21"/>
              </w:rPr>
              <w:t>省</w:t>
            </w:r>
            <w:r>
              <w:rPr>
                <w:rFonts w:hint="eastAsia" w:ascii="宋体" w:hAnsi="宋体" w:eastAsia="宋体" w:cs="仿宋_GB2312"/>
                <w:kern w:val="0"/>
                <w:sz w:val="21"/>
                <w:szCs w:val="21"/>
              </w:rPr>
              <w:t>市</w:t>
            </w:r>
            <w:r>
              <w:rPr>
                <w:rFonts w:ascii="宋体" w:hAnsi="宋体" w:eastAsia="宋体" w:cs="仿宋_GB2312"/>
                <w:kern w:val="0"/>
                <w:sz w:val="21"/>
                <w:szCs w:val="21"/>
              </w:rPr>
              <w:t>金牌调解组织</w:t>
            </w:r>
            <w:r>
              <w:rPr>
                <w:rFonts w:hint="eastAsia" w:ascii="宋体" w:hAnsi="宋体" w:eastAsia="宋体" w:cs="仿宋_GB2312"/>
                <w:kern w:val="0"/>
                <w:sz w:val="21"/>
                <w:szCs w:val="21"/>
              </w:rPr>
              <w:t>不少于2家，认真做好</w:t>
            </w:r>
            <w:r>
              <w:rPr>
                <w:rFonts w:ascii="宋体" w:hAnsi="宋体" w:eastAsia="宋体" w:cs="仿宋_GB2312"/>
                <w:kern w:val="0"/>
                <w:sz w:val="21"/>
                <w:szCs w:val="21"/>
              </w:rPr>
              <w:t>线上调解、诉调对接</w:t>
            </w:r>
            <w:r>
              <w:rPr>
                <w:rFonts w:hint="eastAsia" w:ascii="宋体" w:hAnsi="宋体" w:eastAsia="宋体" w:cs="仿宋_GB2312"/>
                <w:kern w:val="0"/>
                <w:sz w:val="21"/>
                <w:szCs w:val="21"/>
              </w:rPr>
              <w:t>、争议仲裁等工作，确保各年度</w:t>
            </w:r>
            <w:r>
              <w:rPr>
                <w:rFonts w:ascii="宋体" w:hAnsi="宋体" w:eastAsia="宋体" w:cs="仿宋_GB2312"/>
                <w:kern w:val="0"/>
                <w:sz w:val="21"/>
                <w:szCs w:val="21"/>
              </w:rPr>
              <w:t>劳动人事争议调解成功率60%以上</w:t>
            </w:r>
            <w:r>
              <w:rPr>
                <w:rFonts w:hint="eastAsia" w:ascii="宋体" w:hAnsi="宋体" w:eastAsia="宋体" w:cs="仿宋_GB2312"/>
                <w:kern w:val="0"/>
                <w:sz w:val="21"/>
                <w:szCs w:val="21"/>
              </w:rPr>
              <w:t>、</w:t>
            </w:r>
            <w:r>
              <w:rPr>
                <w:rFonts w:ascii="宋体" w:hAnsi="宋体" w:eastAsia="宋体" w:cs="仿宋_GB2312"/>
                <w:kern w:val="0"/>
                <w:sz w:val="21"/>
                <w:szCs w:val="21"/>
              </w:rPr>
              <w:t>劳动人事争议仲裁结案率90%以上。</w:t>
            </w:r>
          </w:p>
          <w:p>
            <w:pPr>
              <w:pStyle w:val="3"/>
              <w:spacing w:after="0" w:line="560" w:lineRule="exact"/>
              <w:ind w:firstLine="420" w:firstLineChars="200"/>
              <w:rPr>
                <w:rFonts w:ascii="宋体" w:hAnsi="宋体" w:eastAsia="宋体" w:cs="仿宋_GB2312"/>
                <w:kern w:val="0"/>
                <w:sz w:val="21"/>
                <w:szCs w:val="21"/>
              </w:rPr>
            </w:pPr>
            <w:r>
              <w:rPr>
                <w:rFonts w:hint="eastAsia" w:ascii="宋体" w:hAnsi="宋体" w:eastAsia="宋体" w:cs="仿宋_GB2312"/>
                <w:kern w:val="0"/>
                <w:sz w:val="21"/>
                <w:szCs w:val="21"/>
              </w:rPr>
              <w:t>3、深化巩固</w:t>
            </w:r>
            <w:r>
              <w:rPr>
                <w:rFonts w:ascii="宋体" w:hAnsi="宋体" w:eastAsia="宋体" w:cs="仿宋_GB2312"/>
                <w:kern w:val="0"/>
                <w:sz w:val="21"/>
                <w:szCs w:val="21"/>
              </w:rPr>
              <w:t>根治欠薪</w:t>
            </w:r>
            <w:r>
              <w:rPr>
                <w:rFonts w:hint="eastAsia" w:ascii="宋体" w:hAnsi="宋体" w:eastAsia="宋体" w:cs="仿宋_GB2312"/>
                <w:kern w:val="0"/>
                <w:sz w:val="21"/>
                <w:szCs w:val="21"/>
              </w:rPr>
              <w:t>工作</w:t>
            </w:r>
            <w:r>
              <w:rPr>
                <w:rFonts w:ascii="宋体" w:hAnsi="宋体" w:eastAsia="宋体" w:cs="仿宋_GB2312"/>
                <w:kern w:val="0"/>
                <w:sz w:val="21"/>
                <w:szCs w:val="21"/>
              </w:rPr>
              <w:t>成果</w:t>
            </w:r>
            <w:r>
              <w:rPr>
                <w:rFonts w:hint="eastAsia" w:ascii="宋体" w:hAnsi="宋体" w:eastAsia="宋体" w:cs="仿宋_GB2312"/>
                <w:kern w:val="0"/>
                <w:sz w:val="21"/>
                <w:szCs w:val="21"/>
              </w:rPr>
              <w:t>。严格按照省市统一部署，扎实推进</w:t>
            </w:r>
            <w:r>
              <w:rPr>
                <w:rFonts w:ascii="宋体" w:hAnsi="宋体" w:eastAsia="宋体" w:cs="仿宋_GB2312"/>
                <w:kern w:val="0"/>
                <w:sz w:val="21"/>
                <w:szCs w:val="21"/>
              </w:rPr>
              <w:t xml:space="preserve"> “无欠薪</w:t>
            </w:r>
            <w:r>
              <w:rPr>
                <w:rFonts w:hint="eastAsia" w:ascii="宋体" w:hAnsi="宋体" w:eastAsia="宋体" w:cs="仿宋_GB2312"/>
                <w:kern w:val="0"/>
                <w:sz w:val="21"/>
                <w:szCs w:val="21"/>
              </w:rPr>
              <w:t>街道</w:t>
            </w:r>
            <w:r>
              <w:rPr>
                <w:rFonts w:ascii="宋体" w:hAnsi="宋体" w:eastAsia="宋体" w:cs="仿宋_GB2312"/>
                <w:kern w:val="0"/>
                <w:sz w:val="21"/>
                <w:szCs w:val="21"/>
              </w:rPr>
              <w:t>”创建</w:t>
            </w:r>
            <w:r>
              <w:rPr>
                <w:rFonts w:hint="eastAsia" w:ascii="宋体" w:hAnsi="宋体" w:eastAsia="宋体" w:cs="仿宋_GB2312"/>
                <w:kern w:val="0"/>
                <w:sz w:val="21"/>
                <w:szCs w:val="21"/>
              </w:rPr>
              <w:t>、“五项制度”落实情况检查、“根治欠薪”专项行动等，及时查处各类欠薪案件，确保案件法定期限结案率99%以上，“无欠薪街道”覆盖率力争达到80%。</w:t>
            </w:r>
          </w:p>
          <w:p>
            <w:pPr>
              <w:widowControl/>
              <w:snapToGrid w:val="0"/>
              <w:rPr>
                <w:rFonts w:ascii="宋体" w:hAnsi="宋体" w:eastAsia="宋体" w:cs="仿宋_GB2312"/>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1428"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项目支出情况</w:t>
            </w:r>
          </w:p>
        </w:tc>
        <w:tc>
          <w:tcPr>
            <w:tcW w:w="2230"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项目名称</w:t>
            </w:r>
          </w:p>
        </w:tc>
        <w:tc>
          <w:tcPr>
            <w:tcW w:w="1413"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项目总预算</w:t>
            </w:r>
          </w:p>
        </w:tc>
        <w:tc>
          <w:tcPr>
            <w:tcW w:w="1275" w:type="dxa"/>
            <w:gridSpan w:val="2"/>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项目本年度预算</w:t>
            </w:r>
          </w:p>
        </w:tc>
        <w:tc>
          <w:tcPr>
            <w:tcW w:w="2602" w:type="dxa"/>
            <w:gridSpan w:val="3"/>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rPr>
              <w:t>项目主要支出方向和用途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金保工程维护费用</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60</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60</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主要用于金保系统相关支出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政府购买社会服务支出　</w:t>
            </w:r>
          </w:p>
        </w:tc>
        <w:tc>
          <w:tcPr>
            <w:tcW w:w="1413"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80</w:t>
            </w:r>
          </w:p>
        </w:tc>
        <w:tc>
          <w:tcPr>
            <w:tcW w:w="1275"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80</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省系统上线购买社会服务支出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人才引育和人才评价</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40</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40</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人才津贴发放、专家评审和培训支出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人社管理服务经费</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80</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80</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仲裁及工伤案件立案及办理调查支出，宣传、资料及咨询支出，仲裁庭建设及维护支出，预防调解工作经费支出，聘请兼职仲裁员和书记员支出，扶贫支出，机关运行经费，物业费支出，一事联办等支出。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就业补助资金及社保基金稽核专项经费</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15</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15</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主要用于社保稽核专项支出，宣传支出，工作协调支出，印刷宣传资料和表格等支出。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2025年单位往来资金</w:t>
            </w:r>
          </w:p>
        </w:tc>
        <w:tc>
          <w:tcPr>
            <w:tcW w:w="1413"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477.22</w:t>
            </w:r>
          </w:p>
        </w:tc>
        <w:tc>
          <w:tcPr>
            <w:tcW w:w="1275"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477.22</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食堂开支等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聘请公共服务岗人员经费-业务工作人员</w:t>
            </w:r>
          </w:p>
        </w:tc>
        <w:tc>
          <w:tcPr>
            <w:tcW w:w="1413"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504</w:t>
            </w:r>
          </w:p>
        </w:tc>
        <w:tc>
          <w:tcPr>
            <w:tcW w:w="1275"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504</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保障公共服务岗人员工资福利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劳务派遣人员-业务工作人员</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5.2</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5.2</w:t>
            </w:r>
          </w:p>
        </w:tc>
        <w:tc>
          <w:tcPr>
            <w:tcW w:w="2602" w:type="dxa"/>
            <w:gridSpan w:val="3"/>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聘请劳务人员支出(桐湖人社）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建筑业工伤保险经办服务费</w:t>
            </w:r>
          </w:p>
        </w:tc>
        <w:tc>
          <w:tcPr>
            <w:tcW w:w="1413"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24</w:t>
            </w:r>
          </w:p>
        </w:tc>
        <w:tc>
          <w:tcPr>
            <w:tcW w:w="1275"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24</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建筑业工伤保险经办服务费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扩面征缴和稽核</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1.5</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1.5</w:t>
            </w:r>
          </w:p>
        </w:tc>
        <w:tc>
          <w:tcPr>
            <w:tcW w:w="2602" w:type="dxa"/>
            <w:gridSpan w:val="3"/>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扩面征缴稽核和系统维护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失业保险专项业务费用</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2</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2</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失业保险专项业务支出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社会保险扩面和稽核（年审）专项经费</w:t>
            </w:r>
          </w:p>
        </w:tc>
        <w:tc>
          <w:tcPr>
            <w:tcW w:w="1413"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5</w:t>
            </w:r>
          </w:p>
        </w:tc>
        <w:tc>
          <w:tcPr>
            <w:tcW w:w="1275"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5</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社会保险扩面和稽核（年审）支出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被征地农民养老保险补偿资金</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10000</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10000</w:t>
            </w:r>
          </w:p>
        </w:tc>
        <w:tc>
          <w:tcPr>
            <w:tcW w:w="2602" w:type="dxa"/>
            <w:gridSpan w:val="3"/>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被征地农民养老保险补偿和参加基本养老保险工作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hint="default" w:ascii="宋体" w:hAnsi="宋体" w:eastAsia="宋体" w:cs="仿宋_GB2312"/>
                <w:kern w:val="0"/>
                <w:lang w:val="en-US"/>
              </w:rPr>
            </w:pPr>
            <w:r>
              <w:rPr>
                <w:rFonts w:hint="eastAsia" w:ascii="宋体" w:hAnsi="宋体" w:eastAsia="宋体" w:cs="仿宋_GB2312"/>
                <w:kern w:val="0"/>
                <w:lang w:val="en-US" w:eastAsia="zh-CN"/>
              </w:rPr>
              <w:t>城乡居民基本养老保险补助（三保）</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rPr>
            </w:pPr>
            <w:r>
              <w:rPr>
                <w:rFonts w:hint="eastAsia" w:ascii="宋体" w:hAnsi="宋体" w:eastAsia="宋体" w:cs="仿宋_GB2312"/>
                <w:kern w:val="0"/>
                <w:lang w:val="en-US" w:eastAsia="zh-CN"/>
              </w:rPr>
              <w:t>11650.73</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rPr>
            </w:pPr>
            <w:r>
              <w:rPr>
                <w:rFonts w:hint="eastAsia" w:ascii="宋体" w:hAnsi="宋体" w:eastAsia="宋体" w:cs="仿宋_GB2312"/>
                <w:kern w:val="0"/>
                <w:lang w:val="en-US" w:eastAsia="zh-CN"/>
              </w:rPr>
              <w:t>11650.73</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rPr>
              <w:t>保障参保城乡居民的老年基本生活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hint="eastAsia" w:ascii="宋体" w:hAnsi="宋体" w:eastAsia="宋体" w:cs="仿宋_GB2312"/>
                <w:kern w:val="0"/>
                <w:lang w:val="en-US" w:eastAsia="zh-CN"/>
              </w:rPr>
            </w:pPr>
            <w:r>
              <w:rPr>
                <w:rFonts w:hint="eastAsia" w:ascii="宋体" w:hAnsi="宋体" w:eastAsia="宋体" w:cs="仿宋_GB2312"/>
                <w:kern w:val="0"/>
                <w:lang w:val="en-US" w:eastAsia="zh-CN"/>
              </w:rPr>
              <w:t>城乡居民养老保险2025年财政补助资金</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1340.27</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1340.27</w:t>
            </w:r>
          </w:p>
        </w:tc>
        <w:tc>
          <w:tcPr>
            <w:tcW w:w="2602" w:type="dxa"/>
            <w:gridSpan w:val="3"/>
            <w:tcMar>
              <w:left w:w="57" w:type="dxa"/>
              <w:right w:w="57" w:type="dxa"/>
            </w:tcMar>
            <w:vAlign w:val="center"/>
          </w:tcPr>
          <w:p>
            <w:pPr>
              <w:widowControl/>
              <w:snapToGrid w:val="0"/>
              <w:jc w:val="both"/>
              <w:rPr>
                <w:rFonts w:hint="eastAsia" w:ascii="宋体" w:hAnsi="宋体" w:eastAsia="宋体" w:cs="仿宋_GB2312"/>
              </w:rPr>
            </w:pPr>
            <w:r>
              <w:rPr>
                <w:rFonts w:hint="eastAsia" w:ascii="宋体" w:hAnsi="宋体" w:eastAsia="宋体" w:cs="仿宋_GB2312"/>
              </w:rPr>
              <w:t>丧葬抚恤费及缴费补贴，基础养老金在三保表列支</w:t>
            </w:r>
            <w:r>
              <w:rPr>
                <w:rFonts w:hint="eastAsia" w:ascii="宋体" w:hAnsi="宋体" w:eastAsia="宋体" w:cs="仿宋_GB2312"/>
                <w:lang w:val="en-US" w:eastAsia="zh-CN"/>
              </w:rPr>
              <w:t>.</w:t>
            </w:r>
            <w:r>
              <w:rPr>
                <w:rFonts w:hint="eastAsia" w:ascii="宋体" w:hAnsi="宋体" w:eastAsia="宋体" w:cs="仿宋_GB2312"/>
              </w:rPr>
              <w:t>特定对象补助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城乡居民基本养老保险管理经费</w:t>
            </w:r>
          </w:p>
        </w:tc>
        <w:tc>
          <w:tcPr>
            <w:tcW w:w="1413"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3</w:t>
            </w:r>
          </w:p>
        </w:tc>
        <w:tc>
          <w:tcPr>
            <w:tcW w:w="1275"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3</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rPr>
              <w:t>城乡居民基本养老保险管理支出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社保扶贫代缴资金</w:t>
            </w:r>
          </w:p>
        </w:tc>
        <w:tc>
          <w:tcPr>
            <w:tcW w:w="1413"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360</w:t>
            </w:r>
          </w:p>
        </w:tc>
        <w:tc>
          <w:tcPr>
            <w:tcW w:w="1275"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360</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lang w:val="en-US" w:eastAsia="zh-CN"/>
              </w:rPr>
              <w:t>做好</w:t>
            </w:r>
            <w:r>
              <w:rPr>
                <w:rFonts w:hint="eastAsia" w:ascii="宋体" w:hAnsi="宋体" w:eastAsia="宋体" w:cs="仿宋_GB2312"/>
              </w:rPr>
              <w:t>脱贫人口、困难群体社会保险帮扶</w:t>
            </w:r>
            <w:r>
              <w:rPr>
                <w:rFonts w:hint="eastAsia" w:ascii="宋体" w:hAnsi="宋体" w:eastAsia="宋体" w:cs="仿宋_GB2312"/>
                <w:lang w:val="en-US" w:eastAsia="zh-CN"/>
              </w:rPr>
              <w:t>的支出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hint="default" w:ascii="仿宋_GB2312" w:hAnsi="Arial" w:eastAsia="仿宋_GB2312" w:cs="Arial"/>
                <w:color w:val="000000"/>
                <w:kern w:val="0"/>
                <w:sz w:val="24"/>
                <w:szCs w:val="24"/>
                <w:lang w:val="en-US" w:eastAsia="zh-CN"/>
              </w:rPr>
            </w:pPr>
            <w:r>
              <w:rPr>
                <w:rFonts w:hint="eastAsia" w:ascii="宋体" w:hAnsi="宋体" w:eastAsia="宋体" w:cs="仿宋_GB2312"/>
                <w:kern w:val="0"/>
                <w:lang w:val="en-US" w:eastAsia="zh-CN"/>
              </w:rPr>
              <w:t>再就业专项</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2000</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2000</w:t>
            </w:r>
          </w:p>
        </w:tc>
        <w:tc>
          <w:tcPr>
            <w:tcW w:w="2602" w:type="dxa"/>
            <w:gridSpan w:val="3"/>
            <w:tcMar>
              <w:left w:w="57" w:type="dxa"/>
              <w:right w:w="57" w:type="dxa"/>
            </w:tcMar>
            <w:vAlign w:val="center"/>
          </w:tcPr>
          <w:p>
            <w:pPr>
              <w:widowControl/>
              <w:snapToGrid w:val="0"/>
              <w:jc w:val="both"/>
              <w:rPr>
                <w:rFonts w:hint="default" w:ascii="宋体" w:hAnsi="宋体" w:eastAsia="宋体" w:cs="仿宋_GB2312"/>
                <w:kern w:val="0"/>
                <w:lang w:val="en-US" w:eastAsia="zh-CN"/>
              </w:rPr>
            </w:pPr>
            <w:r>
              <w:rPr>
                <w:rFonts w:hint="eastAsia" w:ascii="宋体" w:hAnsi="宋体" w:eastAsia="宋体" w:cs="仿宋_GB2312"/>
              </w:rPr>
              <w:t>再就业专项补助支出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人力资源市场建设及维护费</w:t>
            </w:r>
          </w:p>
        </w:tc>
        <w:tc>
          <w:tcPr>
            <w:tcW w:w="1413"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3</w:t>
            </w:r>
          </w:p>
        </w:tc>
        <w:tc>
          <w:tcPr>
            <w:tcW w:w="1275"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3</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rPr>
              <w:t>人力资源市场建设及维护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bottom"/>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人才引进（百万大学生留汉创业）经费</w:t>
            </w:r>
          </w:p>
        </w:tc>
        <w:tc>
          <w:tcPr>
            <w:tcW w:w="1413"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2</w:t>
            </w:r>
          </w:p>
        </w:tc>
        <w:tc>
          <w:tcPr>
            <w:tcW w:w="1275"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2</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rPr>
              <w:t>人才引进支出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bottom"/>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人才服务中心档案管理经费</w:t>
            </w:r>
          </w:p>
        </w:tc>
        <w:tc>
          <w:tcPr>
            <w:tcW w:w="1413"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2</w:t>
            </w:r>
          </w:p>
        </w:tc>
        <w:tc>
          <w:tcPr>
            <w:tcW w:w="1275"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2</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rPr>
              <w:t>档案管理支出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机关事业单位养老保险和职业年金管理经费</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3</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eastAsia="zh-CN"/>
              </w:rPr>
            </w:pPr>
            <w:r>
              <w:rPr>
                <w:rFonts w:hint="eastAsia" w:ascii="宋体" w:hAnsi="宋体" w:eastAsia="宋体" w:cs="仿宋_GB2312"/>
                <w:kern w:val="0"/>
                <w:lang w:val="en-US" w:eastAsia="zh-CN"/>
              </w:rPr>
              <w:t>3</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rPr>
              <w:t>机关事业单位养老保险（职业年金）管理支出及机关事业单位养老保险缺口补助支出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机关事业单位养老保险缺口补助</w:t>
            </w:r>
          </w:p>
        </w:tc>
        <w:tc>
          <w:tcPr>
            <w:tcW w:w="1413"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sz w:val="21"/>
                <w:szCs w:val="21"/>
                <w:lang w:val="en-US" w:eastAsia="zh-CN" w:bidi="ar-SA"/>
              </w:rPr>
              <w:t>36010</w:t>
            </w:r>
          </w:p>
        </w:tc>
        <w:tc>
          <w:tcPr>
            <w:tcW w:w="1275"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sz w:val="21"/>
                <w:szCs w:val="21"/>
                <w:lang w:val="en-US" w:eastAsia="zh-CN" w:bidi="ar-SA"/>
              </w:rPr>
              <w:t>36010</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rPr>
              <w:t>确保机关事业单位退休人员基本养老金按时足额发放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hint="eastAsia" w:ascii="宋体" w:hAnsi="宋体" w:eastAsia="宋体" w:cs="仿宋_GB2312"/>
                <w:kern w:val="0"/>
                <w:lang w:val="en-US" w:eastAsia="zh-CN"/>
              </w:rPr>
            </w:pPr>
            <w:r>
              <w:rPr>
                <w:rFonts w:hint="eastAsia" w:ascii="宋体" w:hAnsi="宋体" w:eastAsia="宋体" w:cs="仿宋_GB2312"/>
                <w:kern w:val="0"/>
                <w:lang w:val="en-US" w:eastAsia="zh-CN"/>
              </w:rPr>
              <w:t>机关退休人员“统筹待遇”资金</w:t>
            </w:r>
          </w:p>
        </w:tc>
        <w:tc>
          <w:tcPr>
            <w:tcW w:w="1413" w:type="dxa"/>
            <w:gridSpan w:val="2"/>
            <w:tcMar>
              <w:left w:w="57" w:type="dxa"/>
              <w:right w:w="57" w:type="dxa"/>
            </w:tcMar>
            <w:vAlign w:val="center"/>
          </w:tcPr>
          <w:p>
            <w:pPr>
              <w:widowControl/>
              <w:snapToGrid w:val="0"/>
              <w:jc w:val="center"/>
              <w:rPr>
                <w:rFonts w:hint="eastAsia" w:ascii="宋体" w:hAnsi="宋体" w:eastAsia="宋体" w:cs="仿宋_GB2312"/>
                <w:kern w:val="0"/>
                <w:sz w:val="21"/>
                <w:szCs w:val="21"/>
                <w:lang w:val="en-US" w:eastAsia="zh-CN" w:bidi="ar-SA"/>
              </w:rPr>
            </w:pPr>
            <w:r>
              <w:rPr>
                <w:rFonts w:hint="eastAsia" w:ascii="宋体" w:hAnsi="宋体" w:eastAsia="宋体" w:cs="仿宋_GB2312"/>
                <w:kern w:val="0"/>
                <w:sz w:val="21"/>
                <w:szCs w:val="21"/>
                <w:lang w:val="en-US" w:eastAsia="zh-CN" w:bidi="ar-SA"/>
              </w:rPr>
              <w:t>8614</w:t>
            </w:r>
          </w:p>
        </w:tc>
        <w:tc>
          <w:tcPr>
            <w:tcW w:w="1275" w:type="dxa"/>
            <w:gridSpan w:val="2"/>
            <w:tcMar>
              <w:left w:w="57" w:type="dxa"/>
              <w:right w:w="57" w:type="dxa"/>
            </w:tcMar>
            <w:vAlign w:val="center"/>
          </w:tcPr>
          <w:p>
            <w:pPr>
              <w:widowControl/>
              <w:snapToGrid w:val="0"/>
              <w:jc w:val="center"/>
              <w:rPr>
                <w:rFonts w:hint="eastAsia" w:ascii="宋体" w:hAnsi="宋体" w:eastAsia="宋体" w:cs="仿宋_GB2312"/>
                <w:kern w:val="0"/>
                <w:sz w:val="21"/>
                <w:szCs w:val="21"/>
                <w:lang w:val="en-US" w:eastAsia="zh-CN" w:bidi="ar-SA"/>
              </w:rPr>
            </w:pPr>
            <w:r>
              <w:rPr>
                <w:rFonts w:hint="eastAsia" w:ascii="宋体" w:hAnsi="宋体" w:eastAsia="宋体" w:cs="仿宋_GB2312"/>
                <w:kern w:val="0"/>
                <w:sz w:val="21"/>
                <w:szCs w:val="21"/>
                <w:lang w:val="en-US" w:eastAsia="zh-CN" w:bidi="ar-SA"/>
              </w:rPr>
              <w:t>8614</w:t>
            </w:r>
          </w:p>
        </w:tc>
        <w:tc>
          <w:tcPr>
            <w:tcW w:w="2602" w:type="dxa"/>
            <w:gridSpan w:val="3"/>
            <w:tcMar>
              <w:left w:w="57" w:type="dxa"/>
              <w:right w:w="57" w:type="dxa"/>
            </w:tcMar>
            <w:vAlign w:val="center"/>
          </w:tcPr>
          <w:p>
            <w:pPr>
              <w:widowControl/>
              <w:snapToGrid w:val="0"/>
              <w:jc w:val="both"/>
              <w:rPr>
                <w:rFonts w:hint="eastAsia" w:ascii="宋体" w:hAnsi="宋体" w:eastAsia="宋体" w:cs="仿宋_GB2312"/>
              </w:rPr>
            </w:pPr>
            <w:r>
              <w:rPr>
                <w:rFonts w:hint="eastAsia" w:ascii="宋体" w:hAnsi="宋体" w:eastAsia="宋体" w:cs="仿宋_GB2312"/>
              </w:rPr>
              <w:t>特定对象补助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bottom"/>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劳务派遣人员经费-业务人员</w:t>
            </w:r>
          </w:p>
        </w:tc>
        <w:tc>
          <w:tcPr>
            <w:tcW w:w="1413"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5.21</w:t>
            </w:r>
          </w:p>
        </w:tc>
        <w:tc>
          <w:tcPr>
            <w:tcW w:w="1275"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lang w:val="en-US" w:eastAsia="zh-CN"/>
              </w:rPr>
              <w:t>5.21</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rPr>
              <w:t>聘请劳务人员支出</w:t>
            </w:r>
            <w:r>
              <w:rPr>
                <w:rFonts w:hint="eastAsia" w:ascii="宋体" w:hAnsi="宋体" w:eastAsia="宋体" w:cs="仿宋_GB2312"/>
                <w:lang w:val="en-US" w:eastAsia="zh-CN"/>
              </w:rPr>
              <w:t>(中法人社）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vMerge w:val="continue"/>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ascii="宋体" w:hAnsi="宋体" w:eastAsia="宋体" w:cs="仿宋_GB2312"/>
                <w:kern w:val="0"/>
              </w:rPr>
            </w:pPr>
            <w:r>
              <w:rPr>
                <w:rFonts w:hint="eastAsia" w:ascii="宋体" w:hAnsi="宋体" w:eastAsia="宋体" w:cs="仿宋_GB2312"/>
                <w:kern w:val="0"/>
                <w:lang w:val="en-US" w:eastAsia="zh-CN"/>
              </w:rPr>
              <w:t>社会保险基金及社保卡业务工作经费</w:t>
            </w:r>
          </w:p>
        </w:tc>
        <w:tc>
          <w:tcPr>
            <w:tcW w:w="1413" w:type="dxa"/>
            <w:gridSpan w:val="2"/>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sz w:val="21"/>
                <w:szCs w:val="21"/>
                <w:lang w:val="en-US" w:eastAsia="zh-CN" w:bidi="ar-SA"/>
              </w:rPr>
              <w:t>5</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lang w:val="en-US"/>
              </w:rPr>
            </w:pPr>
            <w:r>
              <w:rPr>
                <w:rFonts w:hint="eastAsia" w:ascii="宋体" w:hAnsi="宋体" w:eastAsia="宋体" w:cs="仿宋_GB2312"/>
                <w:kern w:val="0"/>
                <w:sz w:val="21"/>
                <w:szCs w:val="21"/>
                <w:lang w:val="en-US" w:eastAsia="zh-CN" w:bidi="ar-SA"/>
              </w:rPr>
              <w:t>5</w:t>
            </w:r>
          </w:p>
        </w:tc>
        <w:tc>
          <w:tcPr>
            <w:tcW w:w="2602" w:type="dxa"/>
            <w:gridSpan w:val="3"/>
            <w:tcMar>
              <w:left w:w="57" w:type="dxa"/>
              <w:right w:w="57" w:type="dxa"/>
            </w:tcMar>
            <w:vAlign w:val="center"/>
          </w:tcPr>
          <w:p>
            <w:pPr>
              <w:widowControl/>
              <w:snapToGrid w:val="0"/>
              <w:jc w:val="both"/>
              <w:rPr>
                <w:rFonts w:ascii="宋体" w:hAnsi="宋体" w:eastAsia="宋体" w:cs="仿宋_GB2312"/>
                <w:kern w:val="0"/>
              </w:rPr>
            </w:pPr>
            <w:r>
              <w:rPr>
                <w:rFonts w:hint="eastAsia" w:ascii="宋体" w:hAnsi="宋体" w:eastAsia="宋体" w:cs="仿宋_GB2312"/>
                <w:lang w:val="en-US" w:eastAsia="zh-CN"/>
              </w:rPr>
              <w:t>保</w:t>
            </w:r>
            <w:r>
              <w:rPr>
                <w:rFonts w:hint="eastAsia" w:ascii="宋体" w:hAnsi="宋体" w:eastAsia="宋体" w:cs="仿宋_GB2312"/>
                <w:lang w:eastAsia="zh-CN"/>
              </w:rPr>
              <w:t>障社会保险基金运行稳定，社会保险待遇按时足额发放，社会保障卡“二代”换“三代”工作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hint="eastAsia" w:ascii="宋体" w:hAnsi="宋体" w:eastAsia="宋体" w:cs="仿宋_GB2312"/>
                <w:kern w:val="0"/>
                <w:lang w:val="en-US" w:eastAsia="zh-CN"/>
              </w:rPr>
            </w:pPr>
            <w:r>
              <w:rPr>
                <w:rFonts w:hint="eastAsia" w:ascii="宋体" w:hAnsi="宋体" w:eastAsia="宋体" w:cs="仿宋_GB2312"/>
                <w:kern w:val="0"/>
                <w:lang w:val="en-US" w:eastAsia="zh-CN"/>
              </w:rPr>
              <w:t>劳动监察办案费</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sz w:val="21"/>
                <w:szCs w:val="21"/>
                <w:lang w:val="en-US" w:eastAsia="zh-CN" w:bidi="ar-SA"/>
              </w:rPr>
            </w:pPr>
            <w:r>
              <w:rPr>
                <w:rFonts w:hint="eastAsia" w:ascii="宋体" w:hAnsi="宋体" w:eastAsia="宋体" w:cs="仿宋_GB2312"/>
                <w:kern w:val="0"/>
                <w:sz w:val="21"/>
                <w:szCs w:val="21"/>
                <w:lang w:val="en-US" w:eastAsia="zh-CN" w:bidi="ar-SA"/>
              </w:rPr>
              <w:t>15</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sz w:val="21"/>
                <w:szCs w:val="21"/>
                <w:lang w:val="en-US" w:eastAsia="zh-CN" w:bidi="ar-SA"/>
              </w:rPr>
            </w:pPr>
            <w:r>
              <w:rPr>
                <w:rFonts w:hint="eastAsia" w:ascii="宋体" w:hAnsi="宋体" w:eastAsia="宋体" w:cs="仿宋_GB2312"/>
                <w:kern w:val="0"/>
                <w:sz w:val="21"/>
                <w:szCs w:val="21"/>
                <w:lang w:val="en-US" w:eastAsia="zh-CN" w:bidi="ar-SA"/>
              </w:rPr>
              <w:t>15</w:t>
            </w:r>
          </w:p>
        </w:tc>
        <w:tc>
          <w:tcPr>
            <w:tcW w:w="2602" w:type="dxa"/>
            <w:gridSpan w:val="3"/>
            <w:tcMar>
              <w:left w:w="57" w:type="dxa"/>
              <w:right w:w="57" w:type="dxa"/>
            </w:tcMar>
            <w:vAlign w:val="center"/>
          </w:tcPr>
          <w:p>
            <w:pPr>
              <w:widowControl/>
              <w:snapToGrid w:val="0"/>
              <w:jc w:val="both"/>
              <w:rPr>
                <w:rFonts w:hint="eastAsia" w:ascii="宋体" w:hAnsi="宋体" w:eastAsia="宋体" w:cs="仿宋_GB2312"/>
                <w:lang w:val="en-US" w:eastAsia="zh-CN"/>
              </w:rPr>
            </w:pPr>
            <w:r>
              <w:rPr>
                <w:rFonts w:hint="eastAsia" w:ascii="宋体" w:hAnsi="宋体" w:eastAsia="宋体" w:cs="仿宋_GB2312"/>
                <w:kern w:val="0"/>
                <w:lang w:val="en-US" w:eastAsia="zh-CN"/>
              </w:rPr>
              <w:t>劳动保障维权办案专项业务经费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tcMar>
              <w:left w:w="57" w:type="dxa"/>
              <w:right w:w="57" w:type="dxa"/>
            </w:tcMar>
            <w:vAlign w:val="center"/>
          </w:tcPr>
          <w:p>
            <w:pPr>
              <w:widowControl/>
              <w:snapToGrid w:val="0"/>
              <w:jc w:val="left"/>
              <w:rPr>
                <w:rFonts w:ascii="宋体" w:hAnsi="宋体" w:eastAsia="宋体" w:cs="Times New Roman"/>
                <w:kern w:val="0"/>
              </w:rPr>
            </w:pPr>
          </w:p>
        </w:tc>
        <w:tc>
          <w:tcPr>
            <w:tcW w:w="2230" w:type="dxa"/>
            <w:gridSpan w:val="2"/>
            <w:tcMar>
              <w:left w:w="57" w:type="dxa"/>
              <w:right w:w="57" w:type="dxa"/>
            </w:tcMar>
            <w:vAlign w:val="center"/>
          </w:tcPr>
          <w:p>
            <w:pPr>
              <w:widowControl/>
              <w:snapToGrid w:val="0"/>
              <w:jc w:val="left"/>
              <w:rPr>
                <w:rFonts w:hint="default" w:ascii="宋体" w:hAnsi="宋体" w:eastAsia="宋体" w:cs="仿宋_GB2312"/>
                <w:kern w:val="0"/>
                <w:lang w:val="en-US" w:eastAsia="zh-CN"/>
              </w:rPr>
            </w:pPr>
            <w:r>
              <w:rPr>
                <w:rFonts w:hint="eastAsia" w:ascii="宋体" w:hAnsi="宋体" w:eastAsia="宋体" w:cs="仿宋_GB2312"/>
                <w:kern w:val="0"/>
                <w:lang w:val="en-US" w:eastAsia="zh-CN"/>
              </w:rPr>
              <w:t>物业费</w:t>
            </w:r>
          </w:p>
        </w:tc>
        <w:tc>
          <w:tcPr>
            <w:tcW w:w="1413" w:type="dxa"/>
            <w:gridSpan w:val="2"/>
            <w:tcMar>
              <w:left w:w="57" w:type="dxa"/>
              <w:right w:w="57" w:type="dxa"/>
            </w:tcMar>
            <w:vAlign w:val="center"/>
          </w:tcPr>
          <w:p>
            <w:pPr>
              <w:widowControl/>
              <w:snapToGrid w:val="0"/>
              <w:jc w:val="center"/>
              <w:rPr>
                <w:rFonts w:hint="default" w:ascii="宋体" w:hAnsi="宋体" w:eastAsia="宋体" w:cs="仿宋_GB2312"/>
                <w:kern w:val="0"/>
                <w:sz w:val="21"/>
                <w:szCs w:val="21"/>
                <w:lang w:val="en-US" w:eastAsia="zh-CN" w:bidi="ar-SA"/>
              </w:rPr>
            </w:pPr>
            <w:r>
              <w:rPr>
                <w:rFonts w:hint="eastAsia" w:ascii="宋体" w:hAnsi="宋体" w:eastAsia="宋体" w:cs="仿宋_GB2312"/>
                <w:kern w:val="0"/>
                <w:sz w:val="21"/>
                <w:szCs w:val="21"/>
                <w:lang w:val="en-US" w:eastAsia="zh-CN" w:bidi="ar-SA"/>
              </w:rPr>
              <w:t>5</w:t>
            </w:r>
          </w:p>
        </w:tc>
        <w:tc>
          <w:tcPr>
            <w:tcW w:w="1275" w:type="dxa"/>
            <w:gridSpan w:val="2"/>
            <w:tcMar>
              <w:left w:w="57" w:type="dxa"/>
              <w:right w:w="57" w:type="dxa"/>
            </w:tcMar>
            <w:vAlign w:val="center"/>
          </w:tcPr>
          <w:p>
            <w:pPr>
              <w:widowControl/>
              <w:snapToGrid w:val="0"/>
              <w:jc w:val="center"/>
              <w:rPr>
                <w:rFonts w:hint="default" w:ascii="宋体" w:hAnsi="宋体" w:eastAsia="宋体" w:cs="仿宋_GB2312"/>
                <w:kern w:val="0"/>
                <w:sz w:val="21"/>
                <w:szCs w:val="21"/>
                <w:lang w:val="en-US" w:eastAsia="zh-CN" w:bidi="ar-SA"/>
              </w:rPr>
            </w:pPr>
            <w:r>
              <w:rPr>
                <w:rFonts w:hint="eastAsia" w:ascii="宋体" w:hAnsi="宋体" w:eastAsia="宋体" w:cs="仿宋_GB2312"/>
                <w:kern w:val="0"/>
                <w:sz w:val="21"/>
                <w:szCs w:val="21"/>
                <w:lang w:val="en-US" w:eastAsia="zh-CN" w:bidi="ar-SA"/>
              </w:rPr>
              <w:t>5</w:t>
            </w:r>
          </w:p>
        </w:tc>
        <w:tc>
          <w:tcPr>
            <w:tcW w:w="2602" w:type="dxa"/>
            <w:gridSpan w:val="3"/>
            <w:tcMar>
              <w:left w:w="57" w:type="dxa"/>
              <w:right w:w="57" w:type="dxa"/>
            </w:tcMar>
            <w:vAlign w:val="center"/>
          </w:tcPr>
          <w:p>
            <w:pPr>
              <w:widowControl/>
              <w:snapToGrid w:val="0"/>
              <w:jc w:val="both"/>
              <w:rPr>
                <w:rFonts w:hint="eastAsia" w:ascii="宋体" w:hAnsi="宋体" w:eastAsia="宋体" w:cs="仿宋_GB2312"/>
                <w:lang w:val="en-US" w:eastAsia="zh-CN"/>
              </w:rPr>
            </w:pPr>
            <w:r>
              <w:rPr>
                <w:rFonts w:hint="eastAsia" w:ascii="宋体" w:hAnsi="宋体" w:eastAsia="宋体" w:cs="仿宋_GB2312"/>
              </w:rPr>
              <w:t>聘请劳务人员支出</w:t>
            </w:r>
            <w:r>
              <w:rPr>
                <w:rFonts w:hint="eastAsia" w:ascii="宋体" w:hAnsi="宋体" w:eastAsia="宋体" w:cs="仿宋_GB2312"/>
                <w:lang w:val="en-US" w:eastAsia="zh-CN"/>
              </w:rPr>
              <w:t>(维权中心）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948" w:type="dxa"/>
            <w:gridSpan w:val="10"/>
            <w:tcMar>
              <w:left w:w="57" w:type="dxa"/>
              <w:right w:w="57" w:type="dxa"/>
            </w:tcMar>
            <w:vAlign w:val="center"/>
          </w:tcPr>
          <w:p>
            <w:pPr>
              <w:widowControl/>
              <w:snapToGrid w:val="0"/>
              <w:jc w:val="center"/>
              <w:rPr>
                <w:rFonts w:hint="eastAsia" w:ascii="宋体" w:hAnsi="宋体" w:eastAsia="宋体" w:cs="仿宋_GB2312"/>
                <w:b/>
                <w:bCs/>
                <w:kern w:val="0"/>
              </w:rPr>
            </w:pPr>
            <w:r>
              <w:rPr>
                <w:rFonts w:hint="eastAsia" w:ascii="仿宋_GB2312" w:hAnsi="宋体" w:eastAsia="仿宋_GB2312" w:cs="Arial"/>
                <w:b/>
                <w:bCs/>
                <w:color w:val="000000"/>
                <w:kern w:val="0"/>
                <w:sz w:val="24"/>
                <w:szCs w:val="24"/>
                <w:lang w:val="en-US" w:eastAsia="zh-CN"/>
              </w:rPr>
              <w:t>年度</w:t>
            </w:r>
            <w:r>
              <w:rPr>
                <w:rFonts w:hint="eastAsia" w:ascii="仿宋_GB2312" w:hAnsi="宋体" w:eastAsia="仿宋_GB2312" w:cs="Arial"/>
                <w:b/>
                <w:bCs/>
                <w:color w:val="000000"/>
                <w:kern w:val="0"/>
                <w:sz w:val="24"/>
                <w:szCs w:val="24"/>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948" w:type="dxa"/>
            <w:gridSpan w:val="10"/>
            <w:tcMar>
              <w:left w:w="57" w:type="dxa"/>
              <w:right w:w="57" w:type="dxa"/>
            </w:tcMar>
            <w:vAlign w:val="center"/>
          </w:tcPr>
          <w:p>
            <w:pPr>
              <w:widowControl/>
              <w:snapToGrid w:val="0"/>
              <w:jc w:val="center"/>
              <w:rPr>
                <w:rFonts w:hint="eastAsia" w:ascii="仿宋_GB2312" w:hAnsi="Arial"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rPr>
              <w:t>目标说明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948" w:type="dxa"/>
            <w:gridSpan w:val="10"/>
            <w:tcMar>
              <w:left w:w="57" w:type="dxa"/>
              <w:right w:w="57" w:type="dxa"/>
            </w:tcMar>
            <w:vAlign w:val="center"/>
          </w:tcPr>
          <w:p>
            <w:pPr>
              <w:widowControl/>
              <w:snapToGrid w:val="0"/>
              <w:jc w:val="center"/>
              <w:rPr>
                <w:rFonts w:hint="eastAsia" w:ascii="宋体" w:hAnsi="宋体" w:eastAsia="宋体" w:cs="仿宋_GB2312"/>
                <w:kern w:val="0"/>
                <w:lang w:val="en-US" w:eastAsia="zh-CN"/>
              </w:rPr>
            </w:pPr>
            <w:r>
              <w:rPr>
                <w:rFonts w:hint="eastAsia" w:ascii="宋体" w:hAnsi="宋体" w:eastAsia="宋体" w:cs="仿宋_GB2312"/>
                <w:kern w:val="0"/>
                <w:lang w:val="en-US" w:eastAsia="zh-CN"/>
              </w:rPr>
              <w:t>落实落细就业优先政策；保障农民工工资支付，落实“六项制度”等工程建设领域工资支付保障制度，依法处置欠薪案件；完善全覆盖社保体系建设，扎实推进全民参保计划；深入推进“才聚荆楚”“学子聚汉”等人才集聚工程；强化劳动人事争议调处，完善“人社+法院+工会”调裁审衔接等。</w:t>
            </w:r>
          </w:p>
          <w:p>
            <w:pPr>
              <w:widowControl/>
              <w:snapToGrid w:val="0"/>
              <w:jc w:val="left"/>
              <w:rPr>
                <w:rFonts w:hint="eastAsia" w:ascii="宋体" w:hAnsi="宋体" w:eastAsia="宋体" w:cs="仿宋_GB2312"/>
                <w:b/>
                <w:bCs/>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8948" w:type="dxa"/>
            <w:gridSpan w:val="10"/>
            <w:tcMar>
              <w:left w:w="57" w:type="dxa"/>
              <w:right w:w="57" w:type="dxa"/>
            </w:tcMar>
            <w:vAlign w:val="center"/>
          </w:tcPr>
          <w:p>
            <w:pPr>
              <w:widowControl/>
              <w:snapToGrid w:val="0"/>
              <w:rPr>
                <w:rFonts w:ascii="宋体" w:hAnsi="宋体" w:eastAsia="宋体" w:cs="Times New Roman"/>
                <w:b/>
                <w:bCs/>
                <w:kern w:val="0"/>
              </w:rPr>
            </w:pPr>
            <w:bookmarkStart w:id="2" w:name="_GoBack"/>
            <w:bookmarkEnd w:id="2"/>
            <w:r>
              <w:rPr>
                <w:rFonts w:hint="eastAsia" w:ascii="宋体" w:hAnsi="宋体" w:eastAsia="宋体" w:cs="仿宋_GB2312"/>
                <w:b/>
                <w:bCs/>
                <w:kern w:val="0"/>
              </w:rPr>
              <w:t>年度目标</w:t>
            </w:r>
            <w:r>
              <w:rPr>
                <w:rFonts w:ascii="宋体" w:hAnsi="宋体" w:eastAsia="宋体" w:cs="仿宋_GB2312"/>
                <w:b/>
                <w:bCs/>
                <w:kern w:val="0"/>
              </w:rPr>
              <w:t>1</w:t>
            </w:r>
            <w:r>
              <w:rPr>
                <w:rFonts w:hint="eastAsia" w:ascii="宋体" w:hAnsi="宋体" w:eastAsia="宋体" w:cs="仿宋_GB2312"/>
                <w:b/>
                <w:bCs/>
                <w:kern w:val="0"/>
              </w:rPr>
              <w:t>：做好金保系统运行维护工作，为社保工作开展提供支持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年度绩效指标</w:t>
            </w:r>
          </w:p>
        </w:tc>
        <w:tc>
          <w:tcPr>
            <w:tcW w:w="823"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一级</w:t>
            </w:r>
          </w:p>
          <w:p>
            <w:pPr>
              <w:widowControl/>
              <w:snapToGrid w:val="0"/>
              <w:jc w:val="center"/>
              <w:rPr>
                <w:rFonts w:ascii="宋体" w:hAnsi="宋体" w:eastAsia="宋体" w:cs="Times New Roman"/>
                <w:kern w:val="0"/>
              </w:rPr>
            </w:pPr>
            <w:r>
              <w:rPr>
                <w:rFonts w:hint="eastAsia" w:ascii="宋体" w:hAnsi="宋体" w:eastAsia="宋体" w:cs="仿宋_GB2312"/>
                <w:kern w:val="0"/>
              </w:rPr>
              <w:t>指标</w:t>
            </w:r>
          </w:p>
        </w:tc>
        <w:tc>
          <w:tcPr>
            <w:tcW w:w="1407"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二级指标</w:t>
            </w:r>
          </w:p>
        </w:tc>
        <w:tc>
          <w:tcPr>
            <w:tcW w:w="1187"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三级指标</w:t>
            </w:r>
          </w:p>
        </w:tc>
        <w:tc>
          <w:tcPr>
            <w:tcW w:w="3019" w:type="dxa"/>
            <w:gridSpan w:val="5"/>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指标值</w:t>
            </w:r>
          </w:p>
        </w:tc>
        <w:tc>
          <w:tcPr>
            <w:tcW w:w="1084"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407"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187"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2131" w:type="dxa"/>
            <w:gridSpan w:val="4"/>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近两年指标值</w:t>
            </w:r>
          </w:p>
        </w:tc>
        <w:tc>
          <w:tcPr>
            <w:tcW w:w="888"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预期当年实现值</w:t>
            </w:r>
          </w:p>
        </w:tc>
        <w:tc>
          <w:tcPr>
            <w:tcW w:w="1084" w:type="dxa"/>
            <w:vMerge w:val="continue"/>
            <w:tcMar>
              <w:left w:w="57" w:type="dxa"/>
              <w:right w:w="57" w:type="dxa"/>
            </w:tcMar>
            <w:vAlign w:val="center"/>
          </w:tcPr>
          <w:p>
            <w:pPr>
              <w:widowControl/>
              <w:snapToGrid w:val="0"/>
              <w:jc w:val="center"/>
              <w:rPr>
                <w:rFonts w:ascii="宋体" w:hAnsi="宋体" w:eastAsia="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407"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187"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172" w:type="dxa"/>
            <w:gridSpan w:val="2"/>
            <w:tcMar>
              <w:left w:w="57" w:type="dxa"/>
              <w:right w:w="57" w:type="dxa"/>
            </w:tcMar>
            <w:vAlign w:val="center"/>
          </w:tcPr>
          <w:p>
            <w:pPr>
              <w:widowControl/>
              <w:snapToGrid w:val="0"/>
              <w:jc w:val="center"/>
              <w:rPr>
                <w:rFonts w:ascii="宋体" w:hAnsi="宋体" w:eastAsia="宋体" w:cs="Times New Roman"/>
                <w:kern w:val="0"/>
                <w:u w:val="single"/>
              </w:rPr>
            </w:pPr>
            <w:r>
              <w:rPr>
                <w:rFonts w:hint="eastAsia" w:ascii="宋体" w:hAnsi="宋体" w:eastAsia="宋体" w:cs="仿宋_GB2312"/>
                <w:kern w:val="0"/>
                <w:u w:val="single"/>
              </w:rPr>
              <w:t>前</w:t>
            </w:r>
            <w:r>
              <w:rPr>
                <w:rFonts w:hint="eastAsia" w:ascii="宋体" w:hAnsi="宋体" w:eastAsia="宋体" w:cs="仿宋_GB2312"/>
                <w:kern w:val="0"/>
              </w:rPr>
              <w:t>年</w:t>
            </w:r>
          </w:p>
        </w:tc>
        <w:tc>
          <w:tcPr>
            <w:tcW w:w="959" w:type="dxa"/>
            <w:gridSpan w:val="2"/>
            <w:tcMar>
              <w:left w:w="57" w:type="dxa"/>
              <w:right w:w="57" w:type="dxa"/>
            </w:tcMar>
            <w:vAlign w:val="center"/>
          </w:tcPr>
          <w:p>
            <w:pPr>
              <w:widowControl/>
              <w:snapToGrid w:val="0"/>
              <w:jc w:val="center"/>
              <w:rPr>
                <w:rFonts w:ascii="宋体" w:hAnsi="宋体" w:eastAsia="宋体" w:cs="Times New Roman"/>
                <w:kern w:val="0"/>
                <w:u w:val="single"/>
              </w:rPr>
            </w:pPr>
            <w:r>
              <w:rPr>
                <w:rFonts w:hint="eastAsia" w:ascii="宋体" w:hAnsi="宋体" w:eastAsia="宋体" w:cs="仿宋_GB2312"/>
                <w:kern w:val="0"/>
                <w:u w:val="single"/>
              </w:rPr>
              <w:t>上</w:t>
            </w:r>
            <w:r>
              <w:rPr>
                <w:rFonts w:hint="eastAsia" w:ascii="宋体" w:hAnsi="宋体" w:eastAsia="宋体" w:cs="仿宋_GB2312"/>
                <w:kern w:val="0"/>
              </w:rPr>
              <w:t>年</w:t>
            </w:r>
          </w:p>
        </w:tc>
        <w:tc>
          <w:tcPr>
            <w:tcW w:w="88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084" w:type="dxa"/>
            <w:vMerge w:val="continue"/>
            <w:tcMar>
              <w:left w:w="57" w:type="dxa"/>
              <w:right w:w="57" w:type="dxa"/>
            </w:tcMar>
            <w:vAlign w:val="center"/>
          </w:tcPr>
          <w:p>
            <w:pPr>
              <w:widowControl/>
              <w:snapToGrid w:val="0"/>
              <w:jc w:val="center"/>
              <w:rPr>
                <w:rFonts w:ascii="宋体" w:hAnsi="宋体" w:eastAsia="宋体" w:cs="Times New Roman"/>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产出</w:t>
            </w:r>
          </w:p>
          <w:p>
            <w:pPr>
              <w:widowControl/>
              <w:snapToGrid w:val="0"/>
              <w:jc w:val="center"/>
              <w:rPr>
                <w:rFonts w:hint="eastAsia" w:ascii="宋体" w:hAnsi="宋体" w:eastAsia="宋体" w:cs="仿宋_GB2312"/>
                <w:kern w:val="0"/>
              </w:rPr>
            </w:pPr>
            <w:r>
              <w:rPr>
                <w:rFonts w:hint="eastAsia" w:ascii="宋体" w:hAnsi="宋体" w:eastAsia="宋体" w:cs="仿宋_GB2312"/>
                <w:kern w:val="0"/>
              </w:rPr>
              <w:t>指标</w:t>
            </w:r>
          </w:p>
          <w:p>
            <w:pPr>
              <w:widowControl/>
              <w:snapToGrid w:val="0"/>
              <w:jc w:val="center"/>
              <w:rPr>
                <w:rFonts w:hint="default" w:ascii="宋体" w:hAnsi="宋体" w:eastAsia="宋体" w:cs="Times New Roman"/>
                <w:kern w:val="0"/>
                <w:lang w:val="en-US" w:eastAsia="zh-CN"/>
              </w:rPr>
            </w:pP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数量指标</w:t>
            </w:r>
          </w:p>
        </w:tc>
        <w:tc>
          <w:tcPr>
            <w:tcW w:w="118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硬件设备维护次数</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12次</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12次</w:t>
            </w:r>
          </w:p>
        </w:tc>
        <w:tc>
          <w:tcPr>
            <w:tcW w:w="888"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12次</w:t>
            </w:r>
          </w:p>
        </w:tc>
        <w:tc>
          <w:tcPr>
            <w:tcW w:w="1084" w:type="dxa"/>
            <w:tcMar>
              <w:left w:w="57" w:type="dxa"/>
              <w:right w:w="57" w:type="dxa"/>
            </w:tcMar>
            <w:vAlign w:val="center"/>
          </w:tcPr>
          <w:p>
            <w:pPr>
              <w:widowControl/>
              <w:snapToGrid w:val="0"/>
              <w:jc w:val="center"/>
              <w:rPr>
                <w:rFonts w:hint="default"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数量指标</w:t>
            </w:r>
          </w:p>
        </w:tc>
        <w:tc>
          <w:tcPr>
            <w:tcW w:w="1187" w:type="dxa"/>
            <w:tcMar>
              <w:left w:w="57" w:type="dxa"/>
              <w:right w:w="57" w:type="dxa"/>
            </w:tcMar>
            <w:vAlign w:val="center"/>
          </w:tcPr>
          <w:p>
            <w:pPr>
              <w:widowControl/>
              <w:snapToGrid w:val="0"/>
              <w:jc w:val="center"/>
              <w:rPr>
                <w:rFonts w:hint="default" w:ascii="宋体" w:hAnsi="宋体" w:eastAsia="宋体" w:cs="仿宋_GB2312"/>
                <w:lang w:val="en-US"/>
              </w:rPr>
            </w:pPr>
            <w:r>
              <w:rPr>
                <w:rFonts w:hint="eastAsia" w:ascii="宋体" w:hAnsi="宋体" w:eastAsia="宋体" w:cs="仿宋_GB2312"/>
                <w:lang w:val="en-US" w:eastAsia="zh-CN"/>
              </w:rPr>
              <w:t>网络设备运行日志检查频次</w:t>
            </w:r>
          </w:p>
        </w:tc>
        <w:tc>
          <w:tcPr>
            <w:tcW w:w="1172" w:type="dxa"/>
            <w:gridSpan w:val="2"/>
            <w:tcMar>
              <w:left w:w="57" w:type="dxa"/>
              <w:right w:w="57" w:type="dxa"/>
            </w:tcMar>
            <w:vAlign w:val="center"/>
          </w:tcPr>
          <w:p>
            <w:pPr>
              <w:widowControl/>
              <w:snapToGrid w:val="0"/>
              <w:jc w:val="center"/>
              <w:rPr>
                <w:rFonts w:hint="default" w:ascii="宋体" w:hAnsi="宋体" w:eastAsia="宋体" w:cs="仿宋_GB2312"/>
                <w:lang w:val="en-US" w:eastAsia="zh-CN"/>
              </w:rPr>
            </w:pPr>
          </w:p>
        </w:tc>
        <w:tc>
          <w:tcPr>
            <w:tcW w:w="959"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2次</w:t>
            </w:r>
          </w:p>
        </w:tc>
        <w:tc>
          <w:tcPr>
            <w:tcW w:w="888" w:type="dxa"/>
            <w:tcMar>
              <w:left w:w="57" w:type="dxa"/>
              <w:right w:w="57" w:type="dxa"/>
            </w:tcMar>
            <w:vAlign w:val="center"/>
          </w:tcPr>
          <w:p>
            <w:pPr>
              <w:widowControl/>
              <w:snapToGrid w:val="0"/>
              <w:jc w:val="center"/>
              <w:rPr>
                <w:rFonts w:hint="default" w:ascii="宋体" w:hAnsi="宋体" w:eastAsia="宋体" w:cs="仿宋_GB2312"/>
                <w:lang w:val="en-US" w:eastAsia="zh-CN"/>
              </w:rPr>
            </w:pPr>
            <w:r>
              <w:rPr>
                <w:rFonts w:hint="eastAsia" w:ascii="宋体" w:hAnsi="宋体" w:eastAsia="宋体" w:cs="仿宋_GB2312"/>
                <w:lang w:val="en-US" w:eastAsia="zh-CN"/>
              </w:rPr>
              <w:t>2次</w:t>
            </w:r>
          </w:p>
        </w:tc>
        <w:tc>
          <w:tcPr>
            <w:tcW w:w="1084"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质量指标</w:t>
            </w:r>
          </w:p>
        </w:tc>
        <w:tc>
          <w:tcPr>
            <w:tcW w:w="118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设备故障维修及时率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100%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100%</w:t>
            </w:r>
          </w:p>
        </w:tc>
        <w:tc>
          <w:tcPr>
            <w:tcW w:w="888"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100%</w:t>
            </w:r>
          </w:p>
        </w:tc>
        <w:tc>
          <w:tcPr>
            <w:tcW w:w="1084"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效益</w:t>
            </w:r>
          </w:p>
          <w:p>
            <w:pPr>
              <w:widowControl/>
              <w:snapToGrid w:val="0"/>
              <w:jc w:val="center"/>
              <w:rPr>
                <w:rFonts w:ascii="宋体" w:hAnsi="宋体" w:eastAsia="宋体" w:cs="Times New Roman"/>
                <w:kern w:val="0"/>
              </w:rPr>
            </w:pPr>
            <w:r>
              <w:rPr>
                <w:rFonts w:hint="eastAsia" w:ascii="宋体" w:hAnsi="宋体" w:eastAsia="宋体" w:cs="仿宋_GB2312"/>
                <w:kern w:val="0"/>
              </w:rPr>
              <w:t>指标</w:t>
            </w: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社会效益</w:t>
            </w:r>
          </w:p>
        </w:tc>
        <w:tc>
          <w:tcPr>
            <w:tcW w:w="118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统一数据中心和软件</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实现资源整合</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实现资源整合</w:t>
            </w:r>
          </w:p>
        </w:tc>
        <w:tc>
          <w:tcPr>
            <w:tcW w:w="888"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实现资源整合</w:t>
            </w:r>
          </w:p>
        </w:tc>
        <w:tc>
          <w:tcPr>
            <w:tcW w:w="1084"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社会效益</w:t>
            </w:r>
          </w:p>
        </w:tc>
        <w:tc>
          <w:tcPr>
            <w:tcW w:w="118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社保信息管理全覆盖</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达到预期效果</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达到预期效果</w:t>
            </w:r>
          </w:p>
        </w:tc>
        <w:tc>
          <w:tcPr>
            <w:tcW w:w="888"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达到预期效果</w:t>
            </w:r>
          </w:p>
        </w:tc>
        <w:tc>
          <w:tcPr>
            <w:tcW w:w="1084"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48" w:type="dxa"/>
            <w:gridSpan w:val="10"/>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b/>
                <w:bCs/>
                <w:kern w:val="0"/>
              </w:rPr>
              <w:t>年度目标</w:t>
            </w:r>
            <w:r>
              <w:rPr>
                <w:rFonts w:ascii="宋体" w:hAnsi="宋体" w:eastAsia="宋体" w:cs="仿宋_GB2312"/>
                <w:b/>
                <w:bCs/>
                <w:kern w:val="0"/>
              </w:rPr>
              <w:t>2</w:t>
            </w:r>
            <w:r>
              <w:rPr>
                <w:rFonts w:hint="eastAsia" w:ascii="宋体" w:hAnsi="宋体" w:eastAsia="宋体" w:cs="仿宋_GB2312"/>
                <w:b/>
                <w:bCs/>
                <w:kern w:val="0"/>
              </w:rPr>
              <w:t>：做好社保基金监管工作，对当年社保基金进行稽核，</w:t>
            </w:r>
            <w:r>
              <w:rPr>
                <w:rFonts w:ascii="宋体" w:hAnsi="宋体" w:eastAsia="宋体" w:cs="仿宋_GB2312"/>
                <w:b/>
                <w:bCs/>
                <w:kern w:val="0"/>
              </w:rPr>
              <w:t>对欺诈骗保行为进行查处，完成稽核追缴工作。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restart"/>
            <w:tcMar>
              <w:left w:w="57" w:type="dxa"/>
              <w:right w:w="57" w:type="dxa"/>
            </w:tcMar>
            <w:vAlign w:val="center"/>
          </w:tcPr>
          <w:p>
            <w:pPr>
              <w:widowControl/>
              <w:snapToGrid w:val="0"/>
              <w:jc w:val="center"/>
              <w:rPr>
                <w:rFonts w:hint="eastAsia" w:ascii="宋体" w:hAnsi="宋体" w:eastAsia="宋体" w:cs="仿宋_GB2312"/>
                <w:kern w:val="0"/>
              </w:rPr>
            </w:pPr>
          </w:p>
          <w:p>
            <w:pPr>
              <w:widowControl/>
              <w:snapToGrid w:val="0"/>
              <w:jc w:val="center"/>
              <w:rPr>
                <w:rFonts w:hint="eastAsia" w:ascii="宋体" w:hAnsi="宋体" w:eastAsia="宋体" w:cs="仿宋_GB2312"/>
                <w:kern w:val="0"/>
              </w:rPr>
            </w:pPr>
          </w:p>
          <w:p>
            <w:pPr>
              <w:widowControl/>
              <w:snapToGrid w:val="0"/>
              <w:jc w:val="center"/>
              <w:rPr>
                <w:rFonts w:hint="eastAsia" w:ascii="宋体" w:hAnsi="宋体" w:eastAsia="宋体" w:cs="仿宋_GB2312"/>
                <w:kern w:val="0"/>
              </w:rPr>
            </w:pPr>
          </w:p>
          <w:p>
            <w:pPr>
              <w:widowControl/>
              <w:snapToGrid w:val="0"/>
              <w:jc w:val="center"/>
              <w:rPr>
                <w:rFonts w:hint="eastAsia" w:ascii="宋体" w:hAnsi="宋体" w:eastAsia="宋体" w:cs="仿宋_GB2312"/>
                <w:kern w:val="0"/>
              </w:rPr>
            </w:pPr>
          </w:p>
          <w:p>
            <w:pPr>
              <w:widowControl/>
              <w:snapToGrid w:val="0"/>
              <w:jc w:val="center"/>
              <w:rPr>
                <w:rFonts w:hint="eastAsia" w:ascii="宋体" w:hAnsi="宋体" w:eastAsia="宋体" w:cs="仿宋_GB2312"/>
                <w:kern w:val="0"/>
              </w:rPr>
            </w:pPr>
          </w:p>
          <w:p>
            <w:pPr>
              <w:widowControl/>
              <w:snapToGrid w:val="0"/>
              <w:jc w:val="center"/>
              <w:rPr>
                <w:rFonts w:hint="eastAsia" w:ascii="宋体" w:hAnsi="宋体" w:eastAsia="宋体" w:cs="仿宋_GB2312"/>
                <w:kern w:val="0"/>
              </w:rPr>
            </w:pPr>
          </w:p>
          <w:p>
            <w:pPr>
              <w:widowControl/>
              <w:snapToGrid w:val="0"/>
              <w:jc w:val="center"/>
              <w:rPr>
                <w:rFonts w:hint="eastAsia" w:ascii="宋体" w:hAnsi="宋体" w:eastAsia="宋体" w:cs="仿宋_GB2312"/>
                <w:kern w:val="0"/>
              </w:rPr>
            </w:pPr>
          </w:p>
          <w:p>
            <w:pPr>
              <w:widowControl/>
              <w:snapToGrid w:val="0"/>
              <w:jc w:val="center"/>
              <w:rPr>
                <w:rFonts w:ascii="宋体" w:hAnsi="宋体" w:eastAsia="宋体" w:cs="Times New Roman"/>
                <w:kern w:val="0"/>
              </w:rPr>
            </w:pPr>
            <w:r>
              <w:rPr>
                <w:rFonts w:hint="eastAsia" w:ascii="宋体" w:hAnsi="宋体" w:eastAsia="宋体" w:cs="仿宋_GB2312"/>
                <w:kern w:val="0"/>
              </w:rPr>
              <w:t>年度绩效指标</w:t>
            </w:r>
          </w:p>
        </w:tc>
        <w:tc>
          <w:tcPr>
            <w:tcW w:w="823" w:type="dxa"/>
            <w:vMerge w:val="restart"/>
            <w:tcMar>
              <w:left w:w="57" w:type="dxa"/>
              <w:right w:w="57" w:type="dxa"/>
            </w:tcMar>
            <w:vAlign w:val="center"/>
          </w:tcPr>
          <w:p>
            <w:pPr>
              <w:widowControl/>
              <w:snapToGrid w:val="0"/>
              <w:jc w:val="center"/>
              <w:rPr>
                <w:rFonts w:ascii="宋体" w:hAnsi="宋体" w:eastAsia="宋体" w:cs="Times New Roman"/>
                <w:kern w:val="0"/>
              </w:rPr>
            </w:pPr>
            <w:r>
              <w:rPr>
                <w:rFonts w:hint="eastAsia" w:ascii="宋体" w:hAnsi="宋体" w:eastAsia="宋体" w:cs="仿宋_GB2312"/>
                <w:kern w:val="0"/>
              </w:rPr>
              <w:t>一级</w:t>
            </w:r>
          </w:p>
          <w:p>
            <w:pPr>
              <w:widowControl/>
              <w:snapToGrid w:val="0"/>
              <w:jc w:val="center"/>
              <w:rPr>
                <w:rFonts w:ascii="宋体" w:hAnsi="宋体" w:eastAsia="宋体" w:cs="Times New Roman"/>
                <w:kern w:val="0"/>
              </w:rPr>
            </w:pPr>
            <w:r>
              <w:rPr>
                <w:rFonts w:hint="eastAsia" w:ascii="宋体" w:hAnsi="宋体" w:eastAsia="宋体" w:cs="仿宋_GB2312"/>
                <w:kern w:val="0"/>
              </w:rPr>
              <w:t>指标</w:t>
            </w:r>
          </w:p>
        </w:tc>
        <w:tc>
          <w:tcPr>
            <w:tcW w:w="1407" w:type="dxa"/>
            <w:vMerge w:val="restart"/>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rPr>
              <w:t>二级指标</w:t>
            </w:r>
          </w:p>
        </w:tc>
        <w:tc>
          <w:tcPr>
            <w:tcW w:w="1187" w:type="dxa"/>
            <w:vMerge w:val="restart"/>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rPr>
              <w:t>三级指标</w:t>
            </w:r>
          </w:p>
        </w:tc>
        <w:tc>
          <w:tcPr>
            <w:tcW w:w="3019" w:type="dxa"/>
            <w:gridSpan w:val="5"/>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rPr>
              <w:t>指标值</w:t>
            </w:r>
          </w:p>
        </w:tc>
        <w:tc>
          <w:tcPr>
            <w:tcW w:w="1084" w:type="dxa"/>
            <w:vMerge w:val="restart"/>
            <w:tcMar>
              <w:left w:w="57" w:type="dxa"/>
              <w:right w:w="57" w:type="dxa"/>
            </w:tcMar>
            <w:vAlign w:val="center"/>
          </w:tcPr>
          <w:p>
            <w:pPr>
              <w:widowControl/>
              <w:snapToGrid w:val="0"/>
              <w:jc w:val="center"/>
              <w:rPr>
                <w:rFonts w:ascii="宋体" w:hAnsi="宋体" w:eastAsia="宋体" w:cs="仿宋_GB2312"/>
                <w:kern w:val="0"/>
              </w:rPr>
            </w:pPr>
            <w:r>
              <w:rPr>
                <w:rFonts w:hint="eastAsia" w:ascii="宋体" w:hAnsi="宋体" w:eastAsia="宋体" w:cs="仿宋_GB2312"/>
                <w:kern w:val="0"/>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仿宋_GB2312"/>
                <w:kern w:val="0"/>
              </w:rPr>
            </w:pPr>
          </w:p>
        </w:tc>
        <w:tc>
          <w:tcPr>
            <w:tcW w:w="823" w:type="dxa"/>
            <w:vMerge w:val="continue"/>
            <w:tcMar>
              <w:left w:w="57" w:type="dxa"/>
              <w:right w:w="57" w:type="dxa"/>
            </w:tcMar>
            <w:vAlign w:val="center"/>
          </w:tcPr>
          <w:p>
            <w:pPr>
              <w:widowControl/>
              <w:snapToGrid w:val="0"/>
              <w:jc w:val="center"/>
              <w:rPr>
                <w:rFonts w:ascii="宋体" w:hAnsi="宋体" w:eastAsia="宋体" w:cs="Times New Roman"/>
                <w:kern w:val="0"/>
              </w:rPr>
            </w:pPr>
          </w:p>
        </w:tc>
        <w:tc>
          <w:tcPr>
            <w:tcW w:w="1407" w:type="dxa"/>
            <w:vMerge w:val="continue"/>
            <w:tcMar>
              <w:left w:w="57" w:type="dxa"/>
              <w:right w:w="57" w:type="dxa"/>
            </w:tcMar>
            <w:vAlign w:val="center"/>
          </w:tcPr>
          <w:p>
            <w:pPr>
              <w:widowControl/>
              <w:snapToGrid w:val="0"/>
              <w:jc w:val="center"/>
              <w:rPr>
                <w:rFonts w:ascii="宋体" w:hAnsi="宋体" w:eastAsia="宋体" w:cs="仿宋_GB2312"/>
                <w:kern w:val="0"/>
              </w:rPr>
            </w:pPr>
          </w:p>
        </w:tc>
        <w:tc>
          <w:tcPr>
            <w:tcW w:w="1187" w:type="dxa"/>
            <w:vMerge w:val="continue"/>
            <w:tcMar>
              <w:left w:w="57" w:type="dxa"/>
              <w:right w:w="57" w:type="dxa"/>
            </w:tcMar>
            <w:vAlign w:val="center"/>
          </w:tcPr>
          <w:p>
            <w:pPr>
              <w:widowControl/>
              <w:snapToGrid w:val="0"/>
              <w:jc w:val="center"/>
              <w:rPr>
                <w:rFonts w:ascii="宋体" w:hAnsi="宋体" w:eastAsia="宋体" w:cs="仿宋_GB2312"/>
                <w:kern w:val="0"/>
              </w:rPr>
            </w:pPr>
          </w:p>
        </w:tc>
        <w:tc>
          <w:tcPr>
            <w:tcW w:w="2131" w:type="dxa"/>
            <w:gridSpan w:val="4"/>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近两年指标值</w:t>
            </w:r>
          </w:p>
        </w:tc>
        <w:tc>
          <w:tcPr>
            <w:tcW w:w="888" w:type="dxa"/>
            <w:vMerge w:val="restart"/>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预期当年实现值</w:t>
            </w:r>
          </w:p>
        </w:tc>
        <w:tc>
          <w:tcPr>
            <w:tcW w:w="1084" w:type="dxa"/>
            <w:vMerge w:val="continue"/>
            <w:tcMar>
              <w:left w:w="57" w:type="dxa"/>
              <w:right w:w="57" w:type="dxa"/>
            </w:tcMar>
            <w:vAlign w:val="center"/>
          </w:tcPr>
          <w:p>
            <w:pPr>
              <w:widowControl/>
              <w:snapToGrid w:val="0"/>
              <w:jc w:val="center"/>
              <w:rPr>
                <w:rFonts w:hint="eastAsia" w:ascii="宋体" w:hAnsi="宋体" w:eastAsia="宋体"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仿宋_GB2312"/>
                <w:kern w:val="0"/>
              </w:rPr>
            </w:pPr>
          </w:p>
        </w:tc>
        <w:tc>
          <w:tcPr>
            <w:tcW w:w="823" w:type="dxa"/>
            <w:vMerge w:val="continue"/>
            <w:tcMar>
              <w:left w:w="57" w:type="dxa"/>
              <w:right w:w="57" w:type="dxa"/>
            </w:tcMar>
            <w:vAlign w:val="center"/>
          </w:tcPr>
          <w:p>
            <w:pPr>
              <w:widowControl/>
              <w:snapToGrid w:val="0"/>
              <w:jc w:val="center"/>
              <w:rPr>
                <w:rFonts w:hint="eastAsia" w:ascii="宋体" w:hAnsi="宋体" w:eastAsia="宋体" w:cs="仿宋_GB2312"/>
              </w:rPr>
            </w:pPr>
          </w:p>
        </w:tc>
        <w:tc>
          <w:tcPr>
            <w:tcW w:w="1407" w:type="dxa"/>
            <w:vMerge w:val="continue"/>
            <w:tcMar>
              <w:left w:w="57" w:type="dxa"/>
              <w:right w:w="57" w:type="dxa"/>
            </w:tcMar>
            <w:vAlign w:val="center"/>
          </w:tcPr>
          <w:p>
            <w:pPr>
              <w:widowControl/>
              <w:snapToGrid w:val="0"/>
              <w:jc w:val="center"/>
              <w:rPr>
                <w:rFonts w:hint="eastAsia" w:ascii="宋体" w:hAnsi="宋体" w:eastAsia="宋体" w:cs="仿宋_GB2312"/>
              </w:rPr>
            </w:pPr>
          </w:p>
        </w:tc>
        <w:tc>
          <w:tcPr>
            <w:tcW w:w="1187" w:type="dxa"/>
            <w:vMerge w:val="continue"/>
            <w:tcMar>
              <w:left w:w="57" w:type="dxa"/>
              <w:right w:w="57" w:type="dxa"/>
            </w:tcMar>
            <w:vAlign w:val="center"/>
          </w:tcPr>
          <w:p>
            <w:pPr>
              <w:widowControl/>
              <w:snapToGrid w:val="0"/>
              <w:jc w:val="center"/>
              <w:rPr>
                <w:rFonts w:hint="eastAsia" w:ascii="宋体" w:hAnsi="宋体" w:eastAsia="宋体" w:cs="仿宋_GB2312"/>
              </w:rPr>
            </w:pP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前年</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上年</w:t>
            </w:r>
          </w:p>
        </w:tc>
        <w:tc>
          <w:tcPr>
            <w:tcW w:w="888" w:type="dxa"/>
            <w:vMerge w:val="continue"/>
            <w:tcMar>
              <w:left w:w="57" w:type="dxa"/>
              <w:right w:w="57" w:type="dxa"/>
            </w:tcMar>
            <w:vAlign w:val="center"/>
          </w:tcPr>
          <w:p>
            <w:pPr>
              <w:widowControl/>
              <w:snapToGrid w:val="0"/>
              <w:jc w:val="center"/>
              <w:rPr>
                <w:rFonts w:hint="eastAsia" w:ascii="宋体" w:hAnsi="宋体" w:eastAsia="宋体" w:cs="仿宋_GB2312"/>
              </w:rPr>
            </w:pPr>
          </w:p>
        </w:tc>
        <w:tc>
          <w:tcPr>
            <w:tcW w:w="1084" w:type="dxa"/>
            <w:vMerge w:val="continue"/>
            <w:tcMar>
              <w:left w:w="57" w:type="dxa"/>
              <w:right w:w="57" w:type="dxa"/>
            </w:tcMar>
            <w:vAlign w:val="center"/>
          </w:tcPr>
          <w:p>
            <w:pPr>
              <w:widowControl/>
              <w:snapToGrid w:val="0"/>
              <w:jc w:val="center"/>
              <w:rPr>
                <w:rFonts w:hint="eastAsia" w:ascii="宋体" w:hAnsi="宋体" w:eastAsia="宋体" w:cs="仿宋_GB231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数量指标</w:t>
            </w:r>
          </w:p>
        </w:tc>
        <w:tc>
          <w:tcPr>
            <w:tcW w:w="1187" w:type="dxa"/>
            <w:tcMar>
              <w:left w:w="57" w:type="dxa"/>
              <w:right w:w="57" w:type="dxa"/>
            </w:tcMar>
            <w:vAlign w:val="center"/>
          </w:tcPr>
          <w:p>
            <w:pPr>
              <w:widowControl/>
              <w:snapToGrid w:val="0"/>
              <w:jc w:val="center"/>
              <w:rPr>
                <w:rFonts w:hint="default" w:ascii="宋体" w:hAnsi="宋体" w:eastAsia="宋体" w:cs="仿宋_GB2312"/>
                <w:lang w:val="en-US"/>
              </w:rPr>
            </w:pPr>
            <w:r>
              <w:rPr>
                <w:rFonts w:hint="eastAsia" w:ascii="宋体" w:hAnsi="宋体" w:eastAsia="宋体" w:cs="仿宋_GB2312"/>
              </w:rPr>
              <w:br w:type="textWrapping"/>
            </w:r>
            <w:r>
              <w:rPr>
                <w:rFonts w:hint="eastAsia" w:ascii="宋体" w:hAnsi="宋体" w:eastAsia="宋体" w:cs="仿宋_GB2312"/>
                <w:lang w:val="en-US" w:eastAsia="zh-CN"/>
              </w:rPr>
              <w:t>宣传推广次数</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p>
        </w:tc>
        <w:tc>
          <w:tcPr>
            <w:tcW w:w="959"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13次</w:t>
            </w:r>
          </w:p>
        </w:tc>
        <w:tc>
          <w:tcPr>
            <w:tcW w:w="888"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13次</w:t>
            </w:r>
          </w:p>
        </w:tc>
        <w:tc>
          <w:tcPr>
            <w:tcW w:w="1084"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数量指标</w:t>
            </w:r>
          </w:p>
        </w:tc>
        <w:tc>
          <w:tcPr>
            <w:tcW w:w="118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br w:type="textWrapping"/>
            </w:r>
            <w:r>
              <w:rPr>
                <w:rFonts w:hint="eastAsia" w:ascii="宋体" w:hAnsi="宋体" w:eastAsia="宋体" w:cs="仿宋_GB2312"/>
                <w:lang w:val="en-US" w:eastAsia="zh-CN"/>
              </w:rPr>
              <w:t>新媒体推送推广信息、公益广告视频</w:t>
            </w:r>
            <w:r>
              <w:rPr>
                <w:rFonts w:hint="eastAsia" w:ascii="宋体" w:hAnsi="宋体" w:eastAsia="宋体" w:cs="仿宋_GB2312"/>
              </w:rPr>
              <w:br w:type="textWrapping"/>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p>
        </w:tc>
        <w:tc>
          <w:tcPr>
            <w:tcW w:w="959" w:type="dxa"/>
            <w:gridSpan w:val="2"/>
            <w:tcMar>
              <w:left w:w="57" w:type="dxa"/>
              <w:right w:w="57" w:type="dxa"/>
            </w:tcMar>
            <w:vAlign w:val="center"/>
          </w:tcPr>
          <w:p>
            <w:pPr>
              <w:widowControl/>
              <w:snapToGrid w:val="0"/>
              <w:jc w:val="center"/>
              <w:rPr>
                <w:rFonts w:hint="default" w:ascii="宋体" w:hAnsi="宋体" w:eastAsia="宋体" w:cs="仿宋_GB2312"/>
                <w:lang w:val="en-US" w:eastAsia="zh-CN"/>
              </w:rPr>
            </w:pPr>
            <w:r>
              <w:rPr>
                <w:rFonts w:hint="eastAsia" w:ascii="宋体" w:hAnsi="宋体" w:eastAsia="宋体" w:cs="仿宋_GB2312"/>
                <w:lang w:val="en-US" w:eastAsia="zh-CN"/>
              </w:rPr>
              <w:t>12条</w:t>
            </w:r>
          </w:p>
        </w:tc>
        <w:tc>
          <w:tcPr>
            <w:tcW w:w="888" w:type="dxa"/>
            <w:tcMar>
              <w:left w:w="57" w:type="dxa"/>
              <w:right w:w="57" w:type="dxa"/>
            </w:tcMar>
            <w:vAlign w:val="center"/>
          </w:tcPr>
          <w:p>
            <w:pPr>
              <w:widowControl/>
              <w:snapToGrid w:val="0"/>
              <w:jc w:val="center"/>
              <w:rPr>
                <w:rFonts w:hint="default" w:ascii="宋体" w:hAnsi="宋体" w:eastAsia="宋体" w:cs="仿宋_GB2312"/>
                <w:lang w:val="en-US" w:eastAsia="zh-CN"/>
              </w:rPr>
            </w:pPr>
            <w:r>
              <w:rPr>
                <w:rFonts w:hint="eastAsia" w:ascii="宋体" w:hAnsi="宋体" w:eastAsia="宋体" w:cs="仿宋_GB2312"/>
                <w:lang w:val="en-US" w:eastAsia="zh-CN"/>
              </w:rPr>
              <w:t>12条</w:t>
            </w:r>
          </w:p>
        </w:tc>
        <w:tc>
          <w:tcPr>
            <w:tcW w:w="1084"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数量指标</w:t>
            </w:r>
          </w:p>
        </w:tc>
        <w:tc>
          <w:tcPr>
            <w:tcW w:w="118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br w:type="textWrapping"/>
            </w:r>
            <w:r>
              <w:rPr>
                <w:rFonts w:hint="eastAsia" w:ascii="宋体" w:hAnsi="宋体" w:eastAsia="宋体" w:cs="仿宋_GB2312"/>
              </w:rPr>
              <w:t>基金稽核工作完成率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100%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100%</w:t>
            </w:r>
          </w:p>
        </w:tc>
        <w:tc>
          <w:tcPr>
            <w:tcW w:w="888"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100%</w:t>
            </w:r>
          </w:p>
        </w:tc>
        <w:tc>
          <w:tcPr>
            <w:tcW w:w="1084"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center"/>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效益</w:t>
            </w:r>
          </w:p>
        </w:tc>
        <w:tc>
          <w:tcPr>
            <w:tcW w:w="140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rPr>
              <w:t>社会效益</w:t>
            </w:r>
          </w:p>
        </w:tc>
        <w:tc>
          <w:tcPr>
            <w:tcW w:w="1187"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社保</w:t>
            </w:r>
            <w:r>
              <w:rPr>
                <w:rFonts w:hint="eastAsia" w:ascii="宋体" w:hAnsi="宋体" w:eastAsia="宋体" w:cs="仿宋_GB2312"/>
              </w:rPr>
              <w:t>资金追缴率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rPr>
            </w:pPr>
          </w:p>
        </w:tc>
        <w:tc>
          <w:tcPr>
            <w:tcW w:w="959" w:type="dxa"/>
            <w:gridSpan w:val="2"/>
            <w:tcMar>
              <w:left w:w="57" w:type="dxa"/>
              <w:right w:w="57" w:type="dxa"/>
            </w:tcMar>
            <w:vAlign w:val="center"/>
          </w:tcPr>
          <w:p>
            <w:pPr>
              <w:widowControl/>
              <w:snapToGrid w:val="0"/>
              <w:jc w:val="center"/>
              <w:rPr>
                <w:rFonts w:hint="default" w:ascii="宋体" w:hAnsi="宋体" w:eastAsia="宋体" w:cs="仿宋_GB2312"/>
                <w:lang w:val="en-US" w:eastAsia="zh-CN"/>
              </w:rPr>
            </w:pPr>
            <w:r>
              <w:rPr>
                <w:rFonts w:hint="eastAsia" w:ascii="宋体" w:hAnsi="宋体" w:eastAsia="宋体" w:cs="仿宋_GB2312"/>
                <w:lang w:val="en-US" w:eastAsia="zh-CN"/>
              </w:rPr>
              <w:t>80%</w:t>
            </w:r>
          </w:p>
        </w:tc>
        <w:tc>
          <w:tcPr>
            <w:tcW w:w="888" w:type="dxa"/>
            <w:tcMar>
              <w:left w:w="57" w:type="dxa"/>
              <w:right w:w="57" w:type="dxa"/>
            </w:tcMar>
            <w:vAlign w:val="center"/>
          </w:tcPr>
          <w:p>
            <w:pPr>
              <w:widowControl/>
              <w:snapToGrid w:val="0"/>
              <w:jc w:val="center"/>
              <w:rPr>
                <w:rFonts w:hint="default" w:ascii="宋体" w:hAnsi="宋体" w:eastAsia="宋体" w:cs="仿宋_GB2312"/>
                <w:lang w:val="en-US" w:eastAsia="zh-CN"/>
              </w:rPr>
            </w:pPr>
            <w:r>
              <w:rPr>
                <w:rFonts w:hint="eastAsia" w:ascii="宋体" w:hAnsi="宋体" w:eastAsia="宋体" w:cs="仿宋_GB2312"/>
                <w:lang w:val="en-US" w:eastAsia="zh-CN"/>
              </w:rPr>
              <w:t>80%</w:t>
            </w:r>
          </w:p>
        </w:tc>
        <w:tc>
          <w:tcPr>
            <w:tcW w:w="1084" w:type="dxa"/>
            <w:tcMar>
              <w:left w:w="57" w:type="dxa"/>
              <w:right w:w="57" w:type="dxa"/>
            </w:tcMar>
            <w:vAlign w:val="center"/>
          </w:tcPr>
          <w:p>
            <w:pPr>
              <w:widowControl/>
              <w:snapToGrid w:val="0"/>
              <w:jc w:val="center"/>
              <w:rPr>
                <w:rFonts w:hint="eastAsia" w:ascii="宋体" w:hAnsi="宋体" w:eastAsia="宋体" w:cs="仿宋_GB2312"/>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48" w:type="dxa"/>
            <w:gridSpan w:val="10"/>
            <w:tcMar>
              <w:left w:w="57" w:type="dxa"/>
              <w:right w:w="57" w:type="dxa"/>
            </w:tcMar>
            <w:vAlign w:val="center"/>
          </w:tcPr>
          <w:p>
            <w:pPr>
              <w:widowControl/>
              <w:snapToGrid w:val="0"/>
              <w:rPr>
                <w:rFonts w:hint="eastAsia" w:ascii="宋体" w:hAnsi="宋体" w:eastAsia="宋体" w:cs="仿宋_GB2312"/>
                <w:b/>
                <w:kern w:val="0"/>
              </w:rPr>
            </w:pPr>
            <w:r>
              <w:rPr>
                <w:rFonts w:hint="eastAsia" w:ascii="宋体" w:hAnsi="宋体" w:eastAsia="宋体" w:cs="仿宋_GB2312"/>
                <w:b/>
                <w:kern w:val="0"/>
              </w:rPr>
              <w:t>年度目标</w:t>
            </w:r>
            <w:r>
              <w:rPr>
                <w:rFonts w:ascii="宋体" w:hAnsi="宋体" w:eastAsia="宋体" w:cs="仿宋_GB2312"/>
                <w:b/>
                <w:kern w:val="0"/>
              </w:rPr>
              <w:t>3</w:t>
            </w:r>
            <w:r>
              <w:rPr>
                <w:rFonts w:hint="eastAsia" w:ascii="宋体" w:hAnsi="宋体" w:eastAsia="宋体" w:cs="仿宋_GB2312"/>
                <w:b/>
                <w:kern w:val="0"/>
              </w:rPr>
              <w:t>：做好劳动关系工作，提高劳动关系治理能力，</w:t>
            </w:r>
            <w:r>
              <w:rPr>
                <w:rFonts w:ascii="宋体" w:hAnsi="宋体" w:eastAsia="宋体" w:cs="仿宋_GB2312"/>
                <w:b/>
                <w:kern w:val="0"/>
              </w:rPr>
              <w:t>完善劳动人事争议调解仲裁机制</w:t>
            </w:r>
            <w:r>
              <w:rPr>
                <w:rFonts w:hint="eastAsia" w:ascii="宋体" w:hAnsi="宋体" w:eastAsia="宋体" w:cs="仿宋_GB2312"/>
                <w:b/>
                <w:kern w:val="0"/>
              </w:rPr>
              <w:t>，深化巩固</w:t>
            </w:r>
            <w:r>
              <w:rPr>
                <w:rFonts w:ascii="宋体" w:hAnsi="宋体" w:eastAsia="宋体" w:cs="仿宋_GB2312"/>
                <w:b/>
                <w:kern w:val="0"/>
              </w:rPr>
              <w:t>根治欠薪</w:t>
            </w:r>
            <w:r>
              <w:rPr>
                <w:rFonts w:hint="eastAsia" w:ascii="宋体" w:hAnsi="宋体" w:eastAsia="宋体" w:cs="仿宋_GB2312"/>
                <w:b/>
                <w:kern w:val="0"/>
              </w:rPr>
              <w:t>工作</w:t>
            </w:r>
            <w:r>
              <w:rPr>
                <w:rFonts w:ascii="宋体" w:hAnsi="宋体" w:eastAsia="宋体" w:cs="仿宋_GB2312"/>
                <w:b/>
                <w:kern w:val="0"/>
              </w:rPr>
              <w:t>成果</w:t>
            </w:r>
            <w:r>
              <w:rPr>
                <w:rFonts w:hint="eastAsia" w:ascii="宋体" w:hAnsi="宋体" w:eastAsia="宋体" w:cs="仿宋_GB2312"/>
                <w:b/>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restart"/>
            <w:tcMar>
              <w:left w:w="57" w:type="dxa"/>
              <w:right w:w="57" w:type="dxa"/>
            </w:tcMar>
            <w:vAlign w:val="center"/>
          </w:tcPr>
          <w:p>
            <w:pPr>
              <w:widowControl/>
              <w:snapToGrid w:val="0"/>
              <w:jc w:val="left"/>
              <w:rPr>
                <w:rFonts w:ascii="宋体" w:hAnsi="宋体" w:eastAsia="宋体" w:cs="仿宋_GB2312"/>
                <w:kern w:val="0"/>
              </w:rPr>
            </w:pPr>
            <w:r>
              <w:rPr>
                <w:rFonts w:hint="eastAsia" w:ascii="宋体" w:hAnsi="宋体" w:eastAsia="宋体" w:cs="仿宋_GB2312"/>
                <w:kern w:val="0"/>
              </w:rPr>
              <w:t>年度绩效指标</w:t>
            </w:r>
          </w:p>
        </w:tc>
        <w:tc>
          <w:tcPr>
            <w:tcW w:w="823"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一级</w:t>
            </w:r>
          </w:p>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指标</w:t>
            </w:r>
          </w:p>
        </w:tc>
        <w:tc>
          <w:tcPr>
            <w:tcW w:w="1407"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二级指标</w:t>
            </w:r>
          </w:p>
        </w:tc>
        <w:tc>
          <w:tcPr>
            <w:tcW w:w="1187"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三级指标</w:t>
            </w:r>
          </w:p>
        </w:tc>
        <w:tc>
          <w:tcPr>
            <w:tcW w:w="3019" w:type="dxa"/>
            <w:gridSpan w:val="5"/>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指标值</w:t>
            </w:r>
          </w:p>
        </w:tc>
        <w:tc>
          <w:tcPr>
            <w:tcW w:w="1084"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指标值确定依据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ascii="宋体" w:hAnsi="宋体" w:eastAsia="宋体" w:cs="仿宋_GB2312"/>
                <w:kern w:val="0"/>
              </w:rPr>
            </w:pPr>
          </w:p>
        </w:tc>
        <w:tc>
          <w:tcPr>
            <w:tcW w:w="823"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407"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187"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2131" w:type="dxa"/>
            <w:gridSpan w:val="4"/>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近两年指标值</w:t>
            </w:r>
          </w:p>
        </w:tc>
        <w:tc>
          <w:tcPr>
            <w:tcW w:w="888"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预期当年实现值</w:t>
            </w:r>
          </w:p>
        </w:tc>
        <w:tc>
          <w:tcPr>
            <w:tcW w:w="1084"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ascii="宋体" w:hAnsi="宋体" w:eastAsia="宋体" w:cs="仿宋_GB2312"/>
                <w:kern w:val="0"/>
              </w:rPr>
            </w:pPr>
          </w:p>
        </w:tc>
        <w:tc>
          <w:tcPr>
            <w:tcW w:w="823"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407"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187"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前年</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上年</w:t>
            </w:r>
          </w:p>
        </w:tc>
        <w:tc>
          <w:tcPr>
            <w:tcW w:w="888"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084"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数量指标　</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br w:type="textWrapping"/>
            </w:r>
            <w:r>
              <w:rPr>
                <w:rFonts w:hint="eastAsia" w:ascii="宋体" w:hAnsi="宋体" w:eastAsia="宋体" w:cs="仿宋_GB2312"/>
                <w:lang w:val="en-US" w:eastAsia="zh-CN"/>
              </w:rPr>
              <w:t>调解仲裁案件调查处理率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　100%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　100%</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　100%</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数量指标　</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br w:type="textWrapping"/>
            </w:r>
            <w:r>
              <w:rPr>
                <w:rFonts w:hint="eastAsia" w:ascii="宋体" w:hAnsi="宋体" w:eastAsia="宋体" w:cs="仿宋_GB2312"/>
                <w:lang w:val="en-US" w:eastAsia="zh-CN"/>
              </w:rPr>
              <w:t>工伤认定申请受理率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　100%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　100%</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　100%</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质量指标</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br w:type="textWrapping"/>
            </w:r>
            <w:r>
              <w:rPr>
                <w:rFonts w:hint="eastAsia" w:ascii="宋体" w:hAnsi="宋体" w:eastAsia="宋体" w:cs="仿宋_GB2312"/>
                <w:lang w:val="en-US" w:eastAsia="zh-CN"/>
              </w:rPr>
              <w:t>投诉率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≤3%</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≤3%</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≤3%</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时效指标</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br w:type="textWrapping"/>
            </w:r>
            <w:r>
              <w:rPr>
                <w:rFonts w:hint="eastAsia" w:ascii="宋体" w:hAnsi="宋体" w:eastAsia="宋体" w:cs="仿宋_GB2312"/>
                <w:lang w:val="en-US" w:eastAsia="zh-CN"/>
              </w:rPr>
              <w:t>法定时限内结案率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效益</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社会效益</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br w:type="textWrapping"/>
            </w:r>
            <w:r>
              <w:rPr>
                <w:rFonts w:hint="eastAsia" w:ascii="宋体" w:hAnsi="宋体" w:eastAsia="宋体" w:cs="仿宋_GB2312"/>
                <w:lang w:val="en-US" w:eastAsia="zh-CN"/>
              </w:rPr>
              <w:t>劳动关系和谐稳定</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有所促进</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有所促进</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有所促进</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满意度</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服务对象满意度</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br w:type="textWrapping"/>
            </w:r>
            <w:r>
              <w:rPr>
                <w:rFonts w:hint="eastAsia" w:ascii="宋体" w:hAnsi="宋体" w:eastAsia="宋体" w:cs="仿宋_GB2312"/>
                <w:lang w:val="en-US" w:eastAsia="zh-CN"/>
              </w:rPr>
              <w:t>受益对象满意度</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948" w:type="dxa"/>
            <w:gridSpan w:val="10"/>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年度目标4：做好人事公开招聘工作，人才总量持续提升，结构比例持续优化，发展环境持续改善，管理机制持续健全。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restart"/>
            <w:tcMar>
              <w:left w:w="57" w:type="dxa"/>
              <w:right w:w="57" w:type="dxa"/>
            </w:tcMar>
            <w:vAlign w:val="center"/>
          </w:tcPr>
          <w:p>
            <w:pPr>
              <w:widowControl/>
              <w:snapToGrid w:val="0"/>
              <w:jc w:val="left"/>
              <w:rPr>
                <w:rFonts w:hint="eastAsia" w:ascii="宋体" w:hAnsi="宋体" w:eastAsia="宋体" w:cs="仿宋_GB2312"/>
                <w:b/>
                <w:kern w:val="0"/>
              </w:rPr>
            </w:pPr>
            <w:r>
              <w:rPr>
                <w:rFonts w:hint="eastAsia" w:ascii="宋体" w:hAnsi="宋体" w:eastAsia="宋体" w:cs="仿宋_GB2312"/>
                <w:kern w:val="0"/>
              </w:rPr>
              <w:t>年度绩效指标</w:t>
            </w:r>
          </w:p>
        </w:tc>
        <w:tc>
          <w:tcPr>
            <w:tcW w:w="823"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一级</w:t>
            </w:r>
          </w:p>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指标</w:t>
            </w:r>
          </w:p>
        </w:tc>
        <w:tc>
          <w:tcPr>
            <w:tcW w:w="1407"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二级指标</w:t>
            </w:r>
          </w:p>
        </w:tc>
        <w:tc>
          <w:tcPr>
            <w:tcW w:w="1187"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三级指标</w:t>
            </w:r>
          </w:p>
        </w:tc>
        <w:tc>
          <w:tcPr>
            <w:tcW w:w="3019" w:type="dxa"/>
            <w:gridSpan w:val="5"/>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指标值</w:t>
            </w:r>
          </w:p>
        </w:tc>
        <w:tc>
          <w:tcPr>
            <w:tcW w:w="1084"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指标值确定依据</w:t>
            </w:r>
          </w:p>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预期当年实现值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hint="eastAsia" w:ascii="宋体" w:hAnsi="宋体" w:eastAsia="宋体" w:cs="仿宋_GB2312"/>
                <w:kern w:val="0"/>
              </w:rPr>
            </w:pPr>
          </w:p>
        </w:tc>
        <w:tc>
          <w:tcPr>
            <w:tcW w:w="823"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407"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187"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2131" w:type="dxa"/>
            <w:gridSpan w:val="4"/>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近两年指标值</w:t>
            </w:r>
          </w:p>
        </w:tc>
        <w:tc>
          <w:tcPr>
            <w:tcW w:w="888" w:type="dxa"/>
            <w:vMerge w:val="restart"/>
            <w:tcMar>
              <w:left w:w="57" w:type="dxa"/>
              <w:right w:w="57" w:type="dxa"/>
            </w:tcMar>
            <w:vAlign w:val="center"/>
          </w:tcPr>
          <w:p>
            <w:pPr>
              <w:widowControl/>
              <w:snapToGrid w:val="0"/>
              <w:jc w:val="center"/>
              <w:rPr>
                <w:rFonts w:hint="eastAsia" w:ascii="宋体" w:hAnsi="宋体" w:eastAsia="宋体" w:cs="仿宋_GB2312"/>
                <w:lang w:val="en-US" w:eastAsia="zh-CN"/>
              </w:rPr>
            </w:pPr>
          </w:p>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预期当年实现值</w:t>
            </w:r>
          </w:p>
        </w:tc>
        <w:tc>
          <w:tcPr>
            <w:tcW w:w="1084"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hint="eastAsia" w:ascii="宋体" w:hAnsi="宋体" w:eastAsia="宋体" w:cs="仿宋_GB2312"/>
                <w:kern w:val="0"/>
              </w:rPr>
            </w:pPr>
          </w:p>
        </w:tc>
        <w:tc>
          <w:tcPr>
            <w:tcW w:w="823"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407"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187"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前年</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上年</w:t>
            </w:r>
          </w:p>
        </w:tc>
        <w:tc>
          <w:tcPr>
            <w:tcW w:w="888"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c>
          <w:tcPr>
            <w:tcW w:w="1084" w:type="dxa"/>
            <w:vMerge w:val="continue"/>
            <w:tcMar>
              <w:left w:w="57" w:type="dxa"/>
              <w:right w:w="57" w:type="dxa"/>
            </w:tcMar>
            <w:vAlign w:val="center"/>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hint="eastAsia"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数量指标</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公开招聘完成率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hint="eastAsia"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产出</w:t>
            </w:r>
          </w:p>
        </w:tc>
        <w:tc>
          <w:tcPr>
            <w:tcW w:w="1407" w:type="dxa"/>
            <w:tcMar>
              <w:left w:w="57" w:type="dxa"/>
              <w:right w:w="57" w:type="dxa"/>
            </w:tcMar>
            <w:vAlign w:val="center"/>
          </w:tcPr>
          <w:p>
            <w:pPr>
              <w:widowControl/>
              <w:snapToGrid w:val="0"/>
              <w:jc w:val="center"/>
              <w:rPr>
                <w:rFonts w:hint="default" w:ascii="宋体" w:hAnsi="宋体" w:eastAsia="宋体" w:cs="仿宋_GB2312"/>
                <w:lang w:val="en-US" w:eastAsia="zh-CN"/>
              </w:rPr>
            </w:pPr>
            <w:r>
              <w:rPr>
                <w:rFonts w:hint="eastAsia" w:ascii="宋体" w:hAnsi="宋体" w:eastAsia="宋体" w:cs="仿宋_GB2312"/>
                <w:lang w:val="en-US" w:eastAsia="zh-CN"/>
              </w:rPr>
              <w:t>数量指标</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人员培训完成率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hint="eastAsia"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数量指标</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实地考察完成率</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100%</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hint="eastAsia"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产出</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时效指标</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完成及时率</w:t>
            </w:r>
          </w:p>
          <w:p>
            <w:pPr>
              <w:widowControl/>
              <w:snapToGrid w:val="0"/>
              <w:jc w:val="center"/>
              <w:rPr>
                <w:rFonts w:hint="eastAsia" w:ascii="宋体" w:hAnsi="宋体" w:eastAsia="宋体" w:cs="仿宋_GB2312"/>
                <w:lang w:val="en-US" w:eastAsia="zh-CN"/>
              </w:rPr>
            </w:pP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12月底前全部完成</w:t>
            </w:r>
          </w:p>
          <w:p>
            <w:pPr>
              <w:widowControl/>
              <w:snapToGrid w:val="0"/>
              <w:jc w:val="center"/>
              <w:rPr>
                <w:rFonts w:hint="eastAsia" w:ascii="宋体" w:hAnsi="宋体" w:eastAsia="宋体" w:cs="仿宋_GB2312"/>
                <w:lang w:val="en-US" w:eastAsia="zh-CN"/>
              </w:rPr>
            </w:pP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12月底前全部完成</w:t>
            </w:r>
          </w:p>
          <w:p>
            <w:pPr>
              <w:widowControl/>
              <w:snapToGrid w:val="0"/>
              <w:jc w:val="center"/>
              <w:rPr>
                <w:rFonts w:hint="eastAsia" w:ascii="宋体" w:hAnsi="宋体" w:eastAsia="宋体" w:cs="仿宋_GB2312"/>
                <w:lang w:val="en-US" w:eastAsia="zh-CN"/>
              </w:rPr>
            </w:pP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12月底前全部完成</w:t>
            </w:r>
          </w:p>
          <w:p>
            <w:pPr>
              <w:widowControl/>
              <w:snapToGrid w:val="0"/>
              <w:jc w:val="center"/>
              <w:rPr>
                <w:rFonts w:hint="eastAsia" w:ascii="宋体" w:hAnsi="宋体" w:eastAsia="宋体" w:cs="仿宋_GB2312"/>
                <w:lang w:val="en-US" w:eastAsia="zh-CN"/>
              </w:rPr>
            </w:pP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hint="eastAsia"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效益</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社会效益</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br w:type="textWrapping"/>
            </w:r>
          </w:p>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提升事业单位人员办事效率</w:t>
            </w:r>
          </w:p>
          <w:p>
            <w:pPr>
              <w:widowControl/>
              <w:snapToGrid w:val="0"/>
              <w:jc w:val="center"/>
              <w:rPr>
                <w:rFonts w:hint="eastAsia" w:ascii="宋体" w:hAnsi="宋体" w:eastAsia="宋体" w:cs="仿宋_GB2312"/>
                <w:lang w:val="en-US" w:eastAsia="zh-CN"/>
              </w:rPr>
            </w:pP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有所提升</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有所提升</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有所提升</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28" w:type="dxa"/>
            <w:vMerge w:val="continue"/>
            <w:tcMar>
              <w:left w:w="57" w:type="dxa"/>
              <w:right w:w="57" w:type="dxa"/>
            </w:tcMar>
            <w:vAlign w:val="center"/>
          </w:tcPr>
          <w:p>
            <w:pPr>
              <w:widowControl/>
              <w:snapToGrid w:val="0"/>
              <w:jc w:val="left"/>
              <w:rPr>
                <w:rFonts w:hint="eastAsia" w:ascii="宋体" w:hAnsi="宋体" w:eastAsia="宋体" w:cs="仿宋_GB2312"/>
                <w:kern w:val="0"/>
              </w:rPr>
            </w:pPr>
          </w:p>
        </w:tc>
        <w:tc>
          <w:tcPr>
            <w:tcW w:w="823"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满意度</w:t>
            </w:r>
          </w:p>
        </w:tc>
        <w:tc>
          <w:tcPr>
            <w:tcW w:w="140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服务对象满意度</w:t>
            </w:r>
          </w:p>
        </w:tc>
        <w:tc>
          <w:tcPr>
            <w:tcW w:w="1187"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br w:type="textWrapping"/>
            </w:r>
            <w:r>
              <w:rPr>
                <w:rFonts w:hint="eastAsia" w:ascii="宋体" w:hAnsi="宋体" w:eastAsia="宋体" w:cs="仿宋_GB2312"/>
                <w:lang w:val="en-US" w:eastAsia="zh-CN"/>
              </w:rPr>
              <w:t>受益对象满意度</w:t>
            </w:r>
          </w:p>
        </w:tc>
        <w:tc>
          <w:tcPr>
            <w:tcW w:w="1172"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959" w:type="dxa"/>
            <w:gridSpan w:val="2"/>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888"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90%</w:t>
            </w:r>
          </w:p>
        </w:tc>
        <w:tc>
          <w:tcPr>
            <w:tcW w:w="1084" w:type="dxa"/>
            <w:tcMar>
              <w:left w:w="57" w:type="dxa"/>
              <w:right w:w="57" w:type="dxa"/>
            </w:tcMar>
            <w:vAlign w:val="center"/>
          </w:tcPr>
          <w:p>
            <w:pPr>
              <w:widowControl/>
              <w:snapToGrid w:val="0"/>
              <w:jc w:val="center"/>
              <w:rPr>
                <w:rFonts w:hint="eastAsia" w:ascii="宋体" w:hAnsi="宋体" w:eastAsia="宋体" w:cs="仿宋_GB2312"/>
                <w:lang w:val="en-US" w:eastAsia="zh-CN"/>
              </w:rPr>
            </w:pPr>
            <w:r>
              <w:rPr>
                <w:rFonts w:hint="eastAsia" w:ascii="宋体" w:hAnsi="宋体" w:eastAsia="宋体" w:cs="仿宋_GB2312"/>
                <w:lang w:val="en-US" w:eastAsia="zh-CN"/>
              </w:rPr>
              <w:t>其他标准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exact"/>
          <w:jc w:val="center"/>
        </w:trPr>
        <w:tc>
          <w:tcPr>
            <w:tcW w:w="8948" w:type="dxa"/>
            <w:gridSpan w:val="10"/>
            <w:tcMar>
              <w:left w:w="57" w:type="dxa"/>
              <w:right w:w="57" w:type="dxa"/>
            </w:tcMar>
            <w:vAlign w:val="center"/>
          </w:tcPr>
          <w:p>
            <w:pPr>
              <w:widowControl/>
              <w:snapToGrid w:val="0"/>
              <w:jc w:val="center"/>
              <w:rPr>
                <w:rFonts w:hint="eastAsia"/>
                <w:lang w:val="en-US" w:eastAsia="zh-CN"/>
              </w:rPr>
            </w:pPr>
          </w:p>
          <w:p>
            <w:pPr>
              <w:widowControl/>
              <w:snapToGrid w:val="0"/>
              <w:jc w:val="center"/>
              <w:rPr>
                <w:rFonts w:hint="eastAsia"/>
                <w:sz w:val="24"/>
                <w:szCs w:val="24"/>
                <w:lang w:val="en-US" w:eastAsia="zh-CN"/>
              </w:rPr>
            </w:pPr>
            <w:r>
              <w:rPr>
                <w:rFonts w:hint="eastAsia" w:ascii="仿宋_GB2312" w:hAnsi="宋体" w:eastAsia="仿宋_GB2312" w:cs="Arial"/>
                <w:b/>
                <w:bCs/>
                <w:color w:val="000000"/>
                <w:kern w:val="0"/>
                <w:sz w:val="32"/>
                <w:szCs w:val="32"/>
              </w:rPr>
              <w:t>长期绩效目标表</w:t>
            </w:r>
          </w:p>
          <w:p>
            <w:pPr>
              <w:pStyle w:val="2"/>
              <w:jc w:val="center"/>
              <w:rPr>
                <w:rFonts w:hint="eastAsia"/>
                <w:lang w:val="en-US" w:eastAsia="zh-CN"/>
              </w:rPr>
            </w:pPr>
            <w:r>
              <w:rPr>
                <w:rFonts w:hint="eastAsia" w:ascii="仿宋_GB2312" w:hAnsi="宋体" w:eastAsia="仿宋_GB2312" w:cs="Arial"/>
                <w:b/>
                <w:bCs/>
                <w:color w:val="000000"/>
                <w:kern w:val="0"/>
                <w:sz w:val="32"/>
                <w:szCs w:val="32"/>
              </w:rPr>
              <w:t>长期绩效目标表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目标名称</w:t>
            </w:r>
          </w:p>
        </w:tc>
        <w:tc>
          <w:tcPr>
            <w:tcW w:w="0" w:type="auto"/>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一级指标</w:t>
            </w:r>
          </w:p>
        </w:tc>
        <w:tc>
          <w:tcPr>
            <w:tcW w:w="0" w:type="auto"/>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二级指标</w:t>
            </w:r>
          </w:p>
        </w:tc>
        <w:tc>
          <w:tcPr>
            <w:tcW w:w="0" w:type="auto"/>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三级指标</w:t>
            </w:r>
          </w:p>
        </w:tc>
        <w:tc>
          <w:tcPr>
            <w:tcW w:w="0" w:type="auto"/>
            <w:gridSpan w:val="2"/>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指标值</w:t>
            </w:r>
          </w:p>
        </w:tc>
        <w:tc>
          <w:tcPr>
            <w:tcW w:w="0" w:type="auto"/>
            <w:gridSpan w:val="2"/>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指标值确定依据</w:t>
            </w:r>
          </w:p>
        </w:tc>
        <w:tc>
          <w:tcPr>
            <w:tcW w:w="888" w:type="dxa"/>
          </w:tcPr>
          <w:p>
            <w:pPr>
              <w:widowControl/>
              <w:snapToGrid w:val="0"/>
              <w:jc w:val="center"/>
              <w:rPr>
                <w:rFonts w:hint="eastAsia" w:ascii="宋体" w:hAnsi="宋体" w:eastAsia="宋体" w:cs="仿宋_GB2312"/>
                <w:lang w:val="en-US" w:eastAsia="zh-CN"/>
              </w:rPr>
            </w:pPr>
          </w:p>
        </w:tc>
        <w:tc>
          <w:tcPr>
            <w:tcW w:w="1084" w:type="dxa"/>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社会保险基金及社保卡管理经费</w:t>
            </w:r>
            <w:r>
              <w:rPr>
                <w:rFonts w:hint="eastAsia" w:ascii="仿宋_GB2312" w:hAnsi="Arial" w:eastAsia="仿宋_GB2312" w:cs="Arial"/>
                <w:color w:val="000000"/>
                <w:kern w:val="0"/>
                <w:sz w:val="24"/>
                <w:szCs w:val="24"/>
              </w:rPr>
              <w:t>　</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产出指标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数量指标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已参保未制卡人员制卡率</w:t>
            </w:r>
          </w:p>
        </w:tc>
        <w:tc>
          <w:tcPr>
            <w:tcW w:w="0" w:type="auto"/>
            <w:gridSpan w:val="2"/>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=100%</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宋体" w:hAnsi="宋体" w:eastAsia="宋体" w:cs="仿宋_GB2312"/>
                <w:lang w:val="en-US" w:eastAsia="zh-CN"/>
              </w:rPr>
              <w:t>其他标准</w:t>
            </w:r>
          </w:p>
        </w:tc>
        <w:tc>
          <w:tcPr>
            <w:tcW w:w="888" w:type="dxa"/>
          </w:tcPr>
          <w:p>
            <w:pPr>
              <w:widowControl/>
              <w:snapToGrid w:val="0"/>
              <w:jc w:val="center"/>
              <w:rPr>
                <w:rFonts w:hint="eastAsia" w:ascii="宋体" w:hAnsi="宋体" w:eastAsia="宋体" w:cs="仿宋_GB2312"/>
                <w:lang w:val="en-US" w:eastAsia="zh-CN"/>
              </w:rPr>
            </w:pPr>
          </w:p>
        </w:tc>
        <w:tc>
          <w:tcPr>
            <w:tcW w:w="1084" w:type="dxa"/>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社会保险基金及社保卡管理经费</w:t>
            </w:r>
            <w:r>
              <w:rPr>
                <w:rFonts w:hint="eastAsia" w:ascii="仿宋_GB2312" w:hAnsi="Arial" w:eastAsia="仿宋_GB2312" w:cs="Arial"/>
                <w:color w:val="000000"/>
                <w:kern w:val="0"/>
                <w:sz w:val="24"/>
                <w:szCs w:val="24"/>
              </w:rPr>
              <w:t>　</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产出指标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数量指标</w:t>
            </w:r>
            <w:r>
              <w:rPr>
                <w:rFonts w:hint="eastAsia" w:ascii="仿宋_GB2312" w:hAnsi="宋体" w:eastAsia="仿宋_GB2312" w:cs="Arial"/>
                <w:color w:val="000000"/>
                <w:kern w:val="0"/>
                <w:sz w:val="24"/>
                <w:szCs w:val="24"/>
              </w:rPr>
              <w:t>　</w:t>
            </w:r>
          </w:p>
        </w:tc>
        <w:tc>
          <w:tcPr>
            <w:tcW w:w="0" w:type="auto"/>
            <w:vAlign w:val="center"/>
          </w:tcPr>
          <w:p>
            <w:pPr>
              <w:widowControl/>
              <w:tabs>
                <w:tab w:val="left" w:pos="371"/>
              </w:tabs>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社会保险待遇足额发放</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宋体" w:hAnsi="宋体" w:eastAsia="宋体" w:cs="仿宋_GB2312"/>
                <w:lang w:val="en-US" w:eastAsia="zh-CN"/>
              </w:rPr>
              <w:t>其他标准</w:t>
            </w:r>
          </w:p>
        </w:tc>
        <w:tc>
          <w:tcPr>
            <w:tcW w:w="888" w:type="dxa"/>
          </w:tcPr>
          <w:p>
            <w:pPr>
              <w:widowControl/>
              <w:snapToGrid w:val="0"/>
              <w:jc w:val="center"/>
              <w:rPr>
                <w:rFonts w:hint="eastAsia" w:ascii="宋体" w:hAnsi="宋体" w:eastAsia="宋体" w:cs="仿宋_GB2312"/>
                <w:lang w:val="en-US" w:eastAsia="zh-CN"/>
              </w:rPr>
            </w:pPr>
          </w:p>
        </w:tc>
        <w:tc>
          <w:tcPr>
            <w:tcW w:w="1084" w:type="dxa"/>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社会保险基金及社保卡管理经费</w:t>
            </w:r>
            <w:r>
              <w:rPr>
                <w:rFonts w:hint="eastAsia" w:ascii="仿宋_GB2312" w:hAnsi="Arial" w:eastAsia="仿宋_GB2312" w:cs="Arial"/>
                <w:color w:val="000000"/>
                <w:kern w:val="0"/>
                <w:sz w:val="24"/>
                <w:szCs w:val="24"/>
              </w:rPr>
              <w:t>　</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产出指标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质量指标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社会保险待遇发放率</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宋体" w:hAnsi="宋体" w:eastAsia="宋体" w:cs="仿宋_GB2312"/>
                <w:lang w:val="en-US" w:eastAsia="zh-CN"/>
              </w:rPr>
              <w:t>其他标准</w:t>
            </w:r>
          </w:p>
        </w:tc>
        <w:tc>
          <w:tcPr>
            <w:tcW w:w="888" w:type="dxa"/>
          </w:tcPr>
          <w:p>
            <w:pPr>
              <w:widowControl/>
              <w:snapToGrid w:val="0"/>
              <w:jc w:val="center"/>
              <w:rPr>
                <w:rFonts w:hint="eastAsia" w:ascii="宋体" w:hAnsi="宋体" w:eastAsia="宋体" w:cs="仿宋_GB2312"/>
                <w:lang w:val="en-US" w:eastAsia="zh-CN"/>
              </w:rPr>
            </w:pPr>
          </w:p>
        </w:tc>
        <w:tc>
          <w:tcPr>
            <w:tcW w:w="1084" w:type="dxa"/>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社会保险基金及社保卡管理经费</w:t>
            </w:r>
            <w:r>
              <w:rPr>
                <w:rFonts w:hint="eastAsia" w:ascii="仿宋_GB2312" w:hAnsi="Arial" w:eastAsia="仿宋_GB2312" w:cs="Arial"/>
                <w:color w:val="000000"/>
                <w:kern w:val="0"/>
                <w:sz w:val="24"/>
                <w:szCs w:val="24"/>
              </w:rPr>
              <w:t>　</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产出指标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时效指标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社保基金资金到账及时率</w:t>
            </w:r>
          </w:p>
        </w:tc>
        <w:tc>
          <w:tcPr>
            <w:tcW w:w="0" w:type="auto"/>
            <w:gridSpan w:val="2"/>
            <w:vAlign w:val="center"/>
          </w:tcPr>
          <w:p>
            <w:pPr>
              <w:widowControl/>
              <w:snapToGrid w:val="0"/>
              <w:ind w:firstLine="240" w:firstLineChars="10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=100%</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宋体" w:hAnsi="宋体" w:eastAsia="宋体" w:cs="仿宋_GB2312"/>
                <w:lang w:val="en-US" w:eastAsia="zh-CN"/>
              </w:rPr>
              <w:t>其他标准</w:t>
            </w:r>
          </w:p>
        </w:tc>
        <w:tc>
          <w:tcPr>
            <w:tcW w:w="888" w:type="dxa"/>
          </w:tcPr>
          <w:p>
            <w:pPr>
              <w:widowControl/>
              <w:snapToGrid w:val="0"/>
              <w:jc w:val="center"/>
              <w:rPr>
                <w:rFonts w:hint="eastAsia" w:ascii="宋体" w:hAnsi="宋体" w:eastAsia="宋体" w:cs="仿宋_GB2312"/>
                <w:lang w:val="en-US" w:eastAsia="zh-CN"/>
              </w:rPr>
            </w:pPr>
          </w:p>
        </w:tc>
        <w:tc>
          <w:tcPr>
            <w:tcW w:w="1084" w:type="dxa"/>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社会保险基金及社保卡管理经费</w:t>
            </w:r>
            <w:r>
              <w:rPr>
                <w:rFonts w:hint="eastAsia" w:ascii="仿宋_GB2312" w:hAnsi="Arial" w:eastAsia="仿宋_GB2312" w:cs="Arial"/>
                <w:color w:val="000000"/>
                <w:kern w:val="0"/>
                <w:sz w:val="24"/>
                <w:szCs w:val="24"/>
              </w:rPr>
              <w:t>　</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产出指标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时效指标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社保基金资金支出及时率</w:t>
            </w:r>
          </w:p>
        </w:tc>
        <w:tc>
          <w:tcPr>
            <w:tcW w:w="0" w:type="auto"/>
            <w:gridSpan w:val="2"/>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=100%</w:t>
            </w:r>
          </w:p>
        </w:tc>
        <w:tc>
          <w:tcPr>
            <w:tcW w:w="0" w:type="auto"/>
            <w:gridSpan w:val="2"/>
            <w:vAlign w:val="center"/>
          </w:tcPr>
          <w:p>
            <w:pPr>
              <w:widowControl/>
              <w:snapToGrid w:val="0"/>
              <w:jc w:val="both"/>
              <w:rPr>
                <w:rFonts w:hint="eastAsia" w:ascii="仿宋_GB2312" w:hAnsi="宋体" w:eastAsia="仿宋_GB2312" w:cs="Arial"/>
                <w:color w:val="000000"/>
                <w:kern w:val="0"/>
                <w:sz w:val="24"/>
                <w:szCs w:val="24"/>
                <w:lang w:val="en-US" w:eastAsia="zh-CN" w:bidi="ar-SA"/>
              </w:rPr>
            </w:pPr>
            <w:r>
              <w:rPr>
                <w:rFonts w:hint="eastAsia" w:ascii="宋体" w:hAnsi="宋体" w:eastAsia="宋体" w:cs="仿宋_GB2312"/>
                <w:lang w:val="en-US" w:eastAsia="zh-CN"/>
              </w:rPr>
              <w:t>其他标准</w:t>
            </w:r>
          </w:p>
        </w:tc>
        <w:tc>
          <w:tcPr>
            <w:tcW w:w="888" w:type="dxa"/>
          </w:tcPr>
          <w:p>
            <w:pPr>
              <w:widowControl/>
              <w:snapToGrid w:val="0"/>
              <w:jc w:val="center"/>
              <w:rPr>
                <w:rFonts w:hint="eastAsia" w:ascii="宋体" w:hAnsi="宋体" w:eastAsia="宋体" w:cs="仿宋_GB2312"/>
                <w:lang w:val="en-US" w:eastAsia="zh-CN"/>
              </w:rPr>
            </w:pPr>
          </w:p>
        </w:tc>
        <w:tc>
          <w:tcPr>
            <w:tcW w:w="1084" w:type="dxa"/>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社会保险基金及社保卡管理经费</w:t>
            </w:r>
            <w:r>
              <w:rPr>
                <w:rFonts w:hint="eastAsia" w:ascii="仿宋_GB2312" w:hAnsi="Arial" w:eastAsia="仿宋_GB2312" w:cs="Arial"/>
                <w:color w:val="000000"/>
                <w:kern w:val="0"/>
                <w:sz w:val="24"/>
                <w:szCs w:val="24"/>
              </w:rPr>
              <w:t>　</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效益指标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社会效益指标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促进社保基金稳定运行</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有所促进</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宋体" w:hAnsi="宋体" w:eastAsia="宋体" w:cs="仿宋_GB2312"/>
                <w:lang w:val="en-US" w:eastAsia="zh-CN"/>
              </w:rPr>
              <w:t>其他标准</w:t>
            </w:r>
          </w:p>
        </w:tc>
        <w:tc>
          <w:tcPr>
            <w:tcW w:w="888" w:type="dxa"/>
          </w:tcPr>
          <w:p>
            <w:pPr>
              <w:widowControl/>
              <w:snapToGrid w:val="0"/>
              <w:jc w:val="center"/>
              <w:rPr>
                <w:rFonts w:hint="eastAsia" w:ascii="宋体" w:hAnsi="宋体" w:eastAsia="宋体" w:cs="仿宋_GB2312"/>
                <w:lang w:val="en-US" w:eastAsia="zh-CN"/>
              </w:rPr>
            </w:pPr>
          </w:p>
        </w:tc>
        <w:tc>
          <w:tcPr>
            <w:tcW w:w="1084" w:type="dxa"/>
          </w:tcPr>
          <w:p>
            <w:pPr>
              <w:widowControl/>
              <w:snapToGrid w:val="0"/>
              <w:jc w:val="center"/>
              <w:rPr>
                <w:rFonts w:hint="eastAsia" w:ascii="宋体" w:hAnsi="宋体" w:eastAsia="宋体"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Arial" w:eastAsia="仿宋_GB2312" w:cs="Arial"/>
                <w:color w:val="000000"/>
                <w:kern w:val="0"/>
                <w:sz w:val="24"/>
                <w:szCs w:val="24"/>
                <w:lang w:eastAsia="zh-CN"/>
              </w:rPr>
              <w:t>社会保险基金及社保卡管理经费</w:t>
            </w:r>
            <w:r>
              <w:rPr>
                <w:rFonts w:hint="eastAsia" w:ascii="仿宋_GB2312" w:hAnsi="Arial" w:eastAsia="仿宋_GB2312" w:cs="Arial"/>
                <w:color w:val="000000"/>
                <w:kern w:val="0"/>
                <w:sz w:val="24"/>
                <w:szCs w:val="24"/>
              </w:rPr>
              <w:t>　</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满意度指标</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服务对象满意度</w:t>
            </w:r>
          </w:p>
        </w:tc>
        <w:tc>
          <w:tcPr>
            <w:tcW w:w="0" w:type="auto"/>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社会公众或服务对象满意度</w:t>
            </w:r>
          </w:p>
        </w:tc>
        <w:tc>
          <w:tcPr>
            <w:tcW w:w="0" w:type="auto"/>
            <w:gridSpan w:val="2"/>
            <w:vAlign w:val="center"/>
          </w:tcPr>
          <w:p>
            <w:pPr>
              <w:widowControl/>
              <w:snapToGrid w:val="0"/>
              <w:jc w:val="center"/>
              <w:rPr>
                <w:rFonts w:hint="eastAsia" w:ascii="仿宋_GB2312" w:hAnsi="宋体" w:eastAsia="仿宋_GB2312" w:cs="Arial"/>
                <w:color w:val="000000"/>
                <w:kern w:val="0"/>
                <w:sz w:val="24"/>
                <w:szCs w:val="24"/>
                <w:lang w:val="en-US" w:eastAsia="zh-CN" w:bidi="ar-SA"/>
              </w:rPr>
            </w:pPr>
            <w:r>
              <w:rPr>
                <w:rFonts w:hint="default" w:ascii="仿宋_GB2312" w:hAnsi="宋体" w:eastAsia="仿宋_GB2312" w:cs="Arial"/>
                <w:color w:val="000000"/>
                <w:kern w:val="0"/>
                <w:sz w:val="24"/>
                <w:szCs w:val="24"/>
                <w:lang w:val="en-US" w:eastAsia="zh-CN"/>
              </w:rPr>
              <w:t>≥</w:t>
            </w:r>
            <w:r>
              <w:rPr>
                <w:rFonts w:hint="eastAsia" w:ascii="仿宋_GB2312" w:hAnsi="宋体" w:eastAsia="仿宋_GB2312" w:cs="Arial"/>
                <w:color w:val="000000"/>
                <w:kern w:val="0"/>
                <w:sz w:val="24"/>
                <w:szCs w:val="24"/>
                <w:lang w:val="en-US" w:eastAsia="zh-CN"/>
              </w:rPr>
              <w:t>95%</w:t>
            </w:r>
          </w:p>
        </w:tc>
        <w:tc>
          <w:tcPr>
            <w:tcW w:w="0" w:type="auto"/>
            <w:gridSpan w:val="2"/>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宋体" w:hAnsi="宋体" w:eastAsia="宋体" w:cs="仿宋_GB2312"/>
                <w:lang w:val="en-US" w:eastAsia="zh-CN"/>
              </w:rPr>
              <w:t>其他标准</w:t>
            </w:r>
          </w:p>
        </w:tc>
        <w:tc>
          <w:tcPr>
            <w:tcW w:w="888" w:type="dxa"/>
          </w:tcPr>
          <w:p>
            <w:pPr>
              <w:widowControl/>
              <w:snapToGrid w:val="0"/>
              <w:jc w:val="center"/>
              <w:rPr>
                <w:rFonts w:hint="eastAsia" w:ascii="宋体" w:hAnsi="宋体" w:eastAsia="宋体" w:cs="仿宋_GB2312"/>
                <w:lang w:val="en-US" w:eastAsia="zh-CN"/>
              </w:rPr>
            </w:pPr>
          </w:p>
        </w:tc>
        <w:tc>
          <w:tcPr>
            <w:tcW w:w="1084" w:type="dxa"/>
          </w:tcPr>
          <w:p>
            <w:pPr>
              <w:widowControl/>
              <w:snapToGrid w:val="0"/>
              <w:jc w:val="center"/>
              <w:rPr>
                <w:rFonts w:hint="eastAsia" w:ascii="宋体" w:hAnsi="宋体" w:eastAsia="宋体" w:cs="仿宋_GB2312"/>
                <w:lang w:val="en-US" w:eastAsia="zh-CN"/>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U3ZWM0ZTIwMTRiN2U4OTlkNjFkODRmNzY3NmNlNDgifQ=="/>
  </w:docVars>
  <w:rsids>
    <w:rsidRoot w:val="005E7930"/>
    <w:rsid w:val="000C7F8F"/>
    <w:rsid w:val="00120073"/>
    <w:rsid w:val="001A19C0"/>
    <w:rsid w:val="0030071C"/>
    <w:rsid w:val="00391467"/>
    <w:rsid w:val="003B6128"/>
    <w:rsid w:val="003C3CED"/>
    <w:rsid w:val="003F6F89"/>
    <w:rsid w:val="00433D8C"/>
    <w:rsid w:val="0049056D"/>
    <w:rsid w:val="00581635"/>
    <w:rsid w:val="00590820"/>
    <w:rsid w:val="005E7930"/>
    <w:rsid w:val="006C5277"/>
    <w:rsid w:val="007D3E10"/>
    <w:rsid w:val="0086461F"/>
    <w:rsid w:val="00982319"/>
    <w:rsid w:val="00984090"/>
    <w:rsid w:val="009B52CA"/>
    <w:rsid w:val="00AA2D43"/>
    <w:rsid w:val="00B1017B"/>
    <w:rsid w:val="00BD503F"/>
    <w:rsid w:val="00BF4209"/>
    <w:rsid w:val="00BF5F53"/>
    <w:rsid w:val="00C45F8F"/>
    <w:rsid w:val="00C8267C"/>
    <w:rsid w:val="00D100A2"/>
    <w:rsid w:val="00D1303E"/>
    <w:rsid w:val="00D173BF"/>
    <w:rsid w:val="00D43E31"/>
    <w:rsid w:val="00D519D6"/>
    <w:rsid w:val="00DB4562"/>
    <w:rsid w:val="00EE7312"/>
    <w:rsid w:val="00F01412"/>
    <w:rsid w:val="00FB05BA"/>
    <w:rsid w:val="00FD678F"/>
    <w:rsid w:val="07B2786F"/>
    <w:rsid w:val="09FA6CCD"/>
    <w:rsid w:val="0A9E6584"/>
    <w:rsid w:val="0BC63E3C"/>
    <w:rsid w:val="12D11295"/>
    <w:rsid w:val="155A5DE1"/>
    <w:rsid w:val="15BC65D7"/>
    <w:rsid w:val="1A644983"/>
    <w:rsid w:val="1C72004D"/>
    <w:rsid w:val="20E64FCD"/>
    <w:rsid w:val="2734133D"/>
    <w:rsid w:val="2D224C3F"/>
    <w:rsid w:val="31D472CB"/>
    <w:rsid w:val="33F14B4C"/>
    <w:rsid w:val="369E2F5F"/>
    <w:rsid w:val="39044633"/>
    <w:rsid w:val="39AA6EA9"/>
    <w:rsid w:val="3D6A5031"/>
    <w:rsid w:val="46E04482"/>
    <w:rsid w:val="4AA91EEB"/>
    <w:rsid w:val="4BDF2556"/>
    <w:rsid w:val="50F964AF"/>
    <w:rsid w:val="51AB3303"/>
    <w:rsid w:val="77FB7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等线"/>
      <w:kern w:val="2"/>
      <w:sz w:val="21"/>
      <w:szCs w:val="21"/>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link w:val="9"/>
    <w:qFormat/>
    <w:uiPriority w:val="0"/>
    <w:pPr>
      <w:spacing w:after="120"/>
    </w:pPr>
    <w:rPr>
      <w:rFonts w:ascii="Times New Roman" w:hAnsi="Times New Roman" w:eastAsia="仿宋_GB2312" w:cs="Times New Roman"/>
      <w:sz w:val="32"/>
      <w:szCs w:val="24"/>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正文文本 字符"/>
    <w:basedOn w:val="8"/>
    <w:link w:val="3"/>
    <w:qFormat/>
    <w:uiPriority w:val="0"/>
    <w:rPr>
      <w:rFonts w:ascii="Times New Roman" w:hAnsi="Times New Roman" w:eastAsia="仿宋_GB2312" w:cs="Times New Roman"/>
      <w:kern w:val="2"/>
      <w:sz w:val="32"/>
      <w:szCs w:val="24"/>
    </w:rPr>
  </w:style>
  <w:style w:type="paragraph" w:customStyle="1" w:styleId="10">
    <w:name w:val="Char Char"/>
    <w:basedOn w:val="1"/>
    <w:qFormat/>
    <w:uiPriority w:val="0"/>
    <w:pPr>
      <w:widowControl/>
      <w:spacing w:after="160" w:line="240" w:lineRule="exact"/>
      <w:jc w:val="left"/>
    </w:pPr>
    <w:rPr>
      <w:rFonts w:ascii="Times New Roman" w:hAnsi="Times New Roman" w:eastAsia="仿宋_GB2312" w:cs="Times New Roman"/>
      <w:sz w:val="32"/>
      <w:szCs w:val="24"/>
    </w:rPr>
  </w:style>
  <w:style w:type="character" w:customStyle="1" w:styleId="11">
    <w:name w:val="页脚 字符"/>
    <w:basedOn w:val="8"/>
    <w:link w:val="4"/>
    <w:qFormat/>
    <w:uiPriority w:val="0"/>
    <w:rPr>
      <w:rFonts w:ascii="等线" w:hAnsi="等线" w:eastAsia="等线" w:cs="等线"/>
      <w:kern w:val="2"/>
      <w:sz w:val="18"/>
      <w:szCs w:val="18"/>
    </w:rPr>
  </w:style>
  <w:style w:type="character" w:customStyle="1" w:styleId="12">
    <w:name w:val="c"/>
    <w:basedOn w:val="8"/>
    <w:qFormat/>
    <w:uiPriority w:val="0"/>
  </w:style>
  <w:style w:type="character" w:customStyle="1" w:styleId="13">
    <w:name w:val="页眉 字符"/>
    <w:basedOn w:val="8"/>
    <w:link w:val="5"/>
    <w:qFormat/>
    <w:uiPriority w:val="0"/>
    <w:rPr>
      <w:rFonts w:ascii="等线" w:hAnsi="等线" w:eastAsia="等线" w:cs="等线"/>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C1AC77-FBCC-46DB-996B-F184B8F671D0}">
  <ds:schemaRefs/>
</ds:datastoreItem>
</file>

<file path=docProps/app.xml><?xml version="1.0" encoding="utf-8"?>
<Properties xmlns="http://schemas.openxmlformats.org/officeDocument/2006/extended-properties" xmlns:vt="http://schemas.openxmlformats.org/officeDocument/2006/docPropsVTypes">
  <Template>Normal</Template>
  <Pages>9</Pages>
  <Words>4628</Words>
  <Characters>5054</Characters>
  <Lines>39</Lines>
  <Paragraphs>11</Paragraphs>
  <TotalTime>1</TotalTime>
  <ScaleCrop>false</ScaleCrop>
  <LinksUpToDate>false</LinksUpToDate>
  <CharactersWithSpaces>5205</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Mi Manchi</cp:lastModifiedBy>
  <cp:lastPrinted>2021-05-19T00:39:00Z</cp:lastPrinted>
  <dcterms:modified xsi:type="dcterms:W3CDTF">2024-12-27T03:18:44Z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78C5DBCF02F04734B88955C6094B52EA</vt:lpwstr>
  </property>
</Properties>
</file>