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pPr>
      <w:r>
        <w:rPr>
          <w:rFonts w:hint="eastAsia" w:ascii="黑体" w:hAnsi="宋体" w:eastAsia="黑体" w:cs="黑体"/>
          <w:sz w:val="28"/>
          <w:szCs w:val="28"/>
        </w:rPr>
        <w:t>附4：</w:t>
      </w:r>
    </w:p>
    <w:p>
      <w:pPr>
        <w:jc w:val="center"/>
        <w:rPr>
          <w:rFonts w:cs="Times New Roman"/>
        </w:rPr>
      </w:pPr>
      <w:r>
        <w:rPr>
          <w:rFonts w:hint="eastAsia" w:ascii="方正小标宋简体" w:hAnsi="宋体" w:eastAsia="方正小标宋简体" w:cs="方正小标宋简体"/>
          <w:sz w:val="36"/>
          <w:szCs w:val="36"/>
          <w:lang w:val="en-US" w:eastAsia="zh-CN"/>
        </w:rPr>
        <w:t>2020</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武汉老年大学蔡甸区分校</w:t>
      </w:r>
      <w:r>
        <w:rPr>
          <w:rFonts w:hint="eastAsia" w:ascii="方正小标宋简体" w:hAnsi="宋体" w:eastAsia="方正小标宋简体" w:cs="方正小标宋简体"/>
          <w:sz w:val="36"/>
          <w:szCs w:val="36"/>
        </w:rPr>
        <w:t>整体绩效自评表</w:t>
      </w:r>
    </w:p>
    <w:p>
      <w:pPr>
        <w:widowControl/>
        <w:jc w:val="left"/>
        <w:rPr>
          <w:rFonts w:ascii="宋体" w:hAnsi="宋体" w:eastAsia="宋体" w:cs="Times New Roman"/>
          <w:kern w:val="0"/>
          <w:sz w:val="48"/>
          <w:szCs w:val="48"/>
        </w:rPr>
      </w:pPr>
      <w:r>
        <w:rPr>
          <w:rFonts w:hint="eastAsia" w:ascii="宋体" w:hAnsi="宋体" w:eastAsia="宋体" w:cs="楷体_GB2312"/>
          <w:kern w:val="0"/>
          <w:sz w:val="28"/>
          <w:szCs w:val="28"/>
        </w:rPr>
        <w:t>单位名称：</w:t>
      </w:r>
      <w:r>
        <w:rPr>
          <w:rFonts w:hint="eastAsia" w:ascii="宋体" w:hAnsi="宋体" w:eastAsia="宋体" w:cs="楷体_GB2312"/>
          <w:kern w:val="0"/>
          <w:sz w:val="28"/>
          <w:szCs w:val="28"/>
          <w:lang w:eastAsia="zh-CN"/>
        </w:rPr>
        <w:t>武汉老年大学蔡甸区分校</w:t>
      </w:r>
      <w:r>
        <w:rPr>
          <w:rFonts w:hint="eastAsia" w:ascii="宋体" w:hAnsi="宋体" w:eastAsia="宋体" w:cs="楷体_GB2312"/>
          <w:kern w:val="0"/>
          <w:sz w:val="28"/>
          <w:szCs w:val="28"/>
          <w:lang w:val="en-US" w:eastAsia="zh-CN"/>
        </w:rPr>
        <w:t xml:space="preserve">              2021年3月18日</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
        <w:gridCol w:w="703"/>
        <w:gridCol w:w="1122"/>
        <w:gridCol w:w="583"/>
        <w:gridCol w:w="1412"/>
        <w:gridCol w:w="247"/>
        <w:gridCol w:w="609"/>
        <w:gridCol w:w="1275"/>
        <w:gridCol w:w="426"/>
        <w:gridCol w:w="2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3"/>
            <w:vAlign w:val="center"/>
          </w:tcPr>
          <w:p>
            <w:pPr>
              <w:widowControl/>
              <w:jc w:val="center"/>
              <w:rPr>
                <w:rFonts w:ascii="宋体" w:hAnsi="宋体" w:eastAsia="宋体" w:cs="Times New Roman"/>
                <w:kern w:val="0"/>
              </w:rPr>
            </w:pPr>
            <w:r>
              <w:rPr>
                <w:rFonts w:hint="eastAsia" w:ascii="宋体" w:hAnsi="宋体" w:eastAsia="宋体" w:cs="仿宋_GB2312"/>
                <w:kern w:val="0"/>
              </w:rPr>
              <w:t>单位名称</w:t>
            </w:r>
          </w:p>
        </w:tc>
        <w:tc>
          <w:tcPr>
            <w:tcW w:w="7425" w:type="dxa"/>
            <w:gridSpan w:val="9"/>
            <w:vAlign w:val="center"/>
          </w:tcPr>
          <w:p>
            <w:pPr>
              <w:widowControl/>
              <w:jc w:val="center"/>
              <w:rPr>
                <w:rFonts w:ascii="宋体" w:hAnsi="宋体" w:eastAsia="宋体" w:cs="Times New Roman"/>
                <w:kern w:val="0"/>
              </w:rPr>
            </w:pPr>
            <w:r>
              <w:rPr>
                <w:rFonts w:hint="eastAsia" w:ascii="宋体" w:hAnsi="宋体" w:eastAsia="宋体" w:cs="楷体_GB2312"/>
                <w:kern w:val="0"/>
                <w:sz w:val="21"/>
                <w:szCs w:val="21"/>
                <w:lang w:eastAsia="zh-CN"/>
              </w:rPr>
              <w:t>武汉老年大学蔡甸区分校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23"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基本支出总额</w:t>
            </w:r>
          </w:p>
        </w:tc>
        <w:tc>
          <w:tcPr>
            <w:tcW w:w="3364" w:type="dxa"/>
            <w:gridSpan w:val="4"/>
            <w:vAlign w:val="center"/>
          </w:tcPr>
          <w:p>
            <w:pPr>
              <w:widowControl/>
              <w:jc w:val="left"/>
              <w:rPr>
                <w:rFonts w:hint="default" w:ascii="宋体" w:hAnsi="宋体" w:eastAsia="宋体" w:cs="Times New Roman"/>
                <w:kern w:val="0"/>
                <w:lang w:val="en-US" w:eastAsia="zh-CN"/>
              </w:rPr>
            </w:pPr>
            <w:r>
              <w:rPr>
                <w:rFonts w:hint="eastAsia" w:ascii="宋体" w:hAnsi="宋体" w:eastAsia="宋体" w:cs="Times New Roman"/>
                <w:kern w:val="0"/>
                <w:lang w:val="en-US" w:eastAsia="zh-CN"/>
              </w:rPr>
              <w:t>78.76万元</w:t>
            </w:r>
          </w:p>
        </w:tc>
        <w:tc>
          <w:tcPr>
            <w:tcW w:w="2520" w:type="dxa"/>
            <w:gridSpan w:val="4"/>
            <w:vAlign w:val="center"/>
          </w:tcPr>
          <w:p>
            <w:pPr>
              <w:widowControl/>
              <w:jc w:val="center"/>
              <w:rPr>
                <w:rFonts w:ascii="宋体" w:hAnsi="宋体" w:eastAsia="宋体" w:cs="Times New Roman"/>
                <w:kern w:val="0"/>
              </w:rPr>
            </w:pPr>
            <w:r>
              <w:rPr>
                <w:rFonts w:hint="eastAsia" w:ascii="宋体" w:hAnsi="宋体" w:eastAsia="宋体" w:cs="仿宋_GB2312"/>
                <w:kern w:val="0"/>
              </w:rPr>
              <w:t>项目支出总额</w:t>
            </w:r>
          </w:p>
        </w:tc>
        <w:tc>
          <w:tcPr>
            <w:tcW w:w="1541" w:type="dxa"/>
            <w:vAlign w:val="center"/>
          </w:tcPr>
          <w:p>
            <w:pPr>
              <w:widowControl/>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46.92万元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3" w:type="dxa"/>
            <w:gridSpan w:val="3"/>
            <w:vMerge w:val="restart"/>
            <w:vAlign w:val="center"/>
          </w:tcPr>
          <w:p>
            <w:pPr>
              <w:widowControl/>
              <w:jc w:val="center"/>
              <w:rPr>
                <w:rFonts w:ascii="宋体" w:hAnsi="宋体" w:eastAsia="宋体" w:cs="Times New Roman"/>
                <w:kern w:val="0"/>
              </w:rPr>
            </w:pPr>
            <w:r>
              <w:rPr>
                <w:rFonts w:hint="eastAsia" w:ascii="宋体" w:hAnsi="宋体" w:eastAsia="宋体" w:cs="仿宋_GB2312"/>
                <w:kern w:val="0"/>
              </w:rPr>
              <w:t>预算执行情况（万元）</w:t>
            </w:r>
          </w:p>
        </w:tc>
        <w:tc>
          <w:tcPr>
            <w:tcW w:w="1122" w:type="dxa"/>
            <w:vAlign w:val="center"/>
          </w:tcPr>
          <w:p>
            <w:pPr>
              <w:widowControl/>
              <w:jc w:val="center"/>
              <w:rPr>
                <w:rFonts w:ascii="宋体" w:hAnsi="宋体" w:eastAsia="宋体" w:cs="Times New Roman"/>
                <w:kern w:val="0"/>
              </w:rPr>
            </w:pPr>
          </w:p>
        </w:tc>
        <w:tc>
          <w:tcPr>
            <w:tcW w:w="1995" w:type="dxa"/>
            <w:gridSpan w:val="2"/>
            <w:vAlign w:val="center"/>
          </w:tcPr>
          <w:p>
            <w:pPr>
              <w:widowControl/>
              <w:jc w:val="center"/>
              <w:rPr>
                <w:rFonts w:ascii="宋体" w:hAnsi="宋体" w:eastAsia="宋体" w:cs="仿宋_GB2312"/>
                <w:kern w:val="0"/>
              </w:rPr>
            </w:pPr>
            <w:r>
              <w:rPr>
                <w:rFonts w:hint="eastAsia" w:ascii="宋体" w:hAnsi="宋体" w:eastAsia="宋体" w:cs="仿宋_GB2312"/>
                <w:kern w:val="0"/>
              </w:rPr>
              <w:t>预算数（</w:t>
            </w:r>
            <w:r>
              <w:rPr>
                <w:rFonts w:ascii="宋体" w:hAnsi="宋体" w:eastAsia="宋体" w:cs="仿宋_GB2312"/>
                <w:kern w:val="0"/>
              </w:rPr>
              <w:t>A</w:t>
            </w:r>
            <w:r>
              <w:rPr>
                <w:rFonts w:hint="eastAsia" w:ascii="宋体" w:hAnsi="宋体" w:eastAsia="宋体" w:cs="仿宋_GB2312"/>
                <w:kern w:val="0"/>
              </w:rPr>
              <w:t>）</w:t>
            </w:r>
          </w:p>
        </w:tc>
        <w:tc>
          <w:tcPr>
            <w:tcW w:w="2131" w:type="dxa"/>
            <w:gridSpan w:val="3"/>
            <w:vAlign w:val="center"/>
          </w:tcPr>
          <w:p>
            <w:pPr>
              <w:widowControl/>
              <w:jc w:val="center"/>
              <w:rPr>
                <w:rFonts w:ascii="宋体" w:hAnsi="宋体" w:eastAsia="宋体" w:cs="仿宋_GB2312"/>
                <w:kern w:val="0"/>
              </w:rPr>
            </w:pPr>
            <w:r>
              <w:rPr>
                <w:rFonts w:hint="eastAsia" w:ascii="宋体" w:hAnsi="宋体" w:eastAsia="宋体" w:cs="仿宋_GB2312"/>
                <w:kern w:val="0"/>
              </w:rPr>
              <w:t>执行数（</w:t>
            </w:r>
            <w:r>
              <w:rPr>
                <w:rFonts w:ascii="宋体" w:hAnsi="宋体" w:eastAsia="宋体" w:cs="仿宋_GB2312"/>
                <w:kern w:val="0"/>
              </w:rPr>
              <w:t>B</w:t>
            </w:r>
            <w:r>
              <w:rPr>
                <w:rFonts w:hint="eastAsia" w:ascii="宋体" w:hAnsi="宋体" w:eastAsia="宋体" w:cs="仿宋_GB2312"/>
                <w:kern w:val="0"/>
              </w:rPr>
              <w:t>）</w:t>
            </w:r>
          </w:p>
        </w:tc>
        <w:tc>
          <w:tcPr>
            <w:tcW w:w="2177" w:type="dxa"/>
            <w:gridSpan w:val="3"/>
            <w:vAlign w:val="center"/>
          </w:tcPr>
          <w:p>
            <w:pPr>
              <w:widowControl/>
              <w:jc w:val="center"/>
              <w:rPr>
                <w:rFonts w:ascii="宋体" w:hAnsi="宋体" w:eastAsia="宋体" w:cs="Times New Roman"/>
                <w:kern w:val="0"/>
              </w:rPr>
            </w:pPr>
            <w:r>
              <w:rPr>
                <w:rFonts w:hint="eastAsia" w:ascii="宋体" w:hAnsi="宋体" w:eastAsia="宋体" w:cs="仿宋_GB2312"/>
                <w:kern w:val="0"/>
              </w:rPr>
              <w:t>执行率（</w:t>
            </w:r>
            <w:r>
              <w:rPr>
                <w:rFonts w:ascii="宋体" w:hAnsi="宋体" w:eastAsia="宋体" w:cs="仿宋_GB2312"/>
                <w:kern w:val="0"/>
              </w:rPr>
              <w:t>B/A</w:t>
            </w:r>
            <w:r>
              <w:rPr>
                <w:rFonts w:hint="eastAsia" w:ascii="宋体" w:hAnsi="宋体" w:eastAsia="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23" w:type="dxa"/>
            <w:gridSpan w:val="3"/>
            <w:vMerge w:val="continue"/>
            <w:vAlign w:val="center"/>
          </w:tcPr>
          <w:p>
            <w:pPr>
              <w:widowControl/>
              <w:jc w:val="center"/>
              <w:rPr>
                <w:rFonts w:ascii="宋体" w:hAnsi="宋体" w:eastAsia="宋体" w:cs="Times New Roman"/>
                <w:kern w:val="0"/>
              </w:rPr>
            </w:pPr>
          </w:p>
        </w:tc>
        <w:tc>
          <w:tcPr>
            <w:tcW w:w="1122" w:type="dxa"/>
            <w:vAlign w:val="center"/>
          </w:tcPr>
          <w:p>
            <w:pPr>
              <w:widowControl/>
              <w:jc w:val="center"/>
              <w:rPr>
                <w:rFonts w:ascii="宋体" w:hAnsi="宋体" w:eastAsia="宋体" w:cs="Times New Roman"/>
                <w:kern w:val="0"/>
              </w:rPr>
            </w:pPr>
            <w:r>
              <w:rPr>
                <w:rFonts w:hint="eastAsia" w:ascii="宋体" w:hAnsi="宋体" w:eastAsia="宋体" w:cs="仿宋_GB2312"/>
                <w:kern w:val="0"/>
              </w:rPr>
              <w:t>部门整体支出总额</w:t>
            </w:r>
          </w:p>
        </w:tc>
        <w:tc>
          <w:tcPr>
            <w:tcW w:w="1995" w:type="dxa"/>
            <w:gridSpan w:val="2"/>
            <w:vAlign w:val="center"/>
          </w:tcPr>
          <w:p>
            <w:pPr>
              <w:widowControl/>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125.68万元</w:t>
            </w:r>
          </w:p>
        </w:tc>
        <w:tc>
          <w:tcPr>
            <w:tcW w:w="2131" w:type="dxa"/>
            <w:gridSpan w:val="3"/>
            <w:vAlign w:val="center"/>
          </w:tcPr>
          <w:p>
            <w:pPr>
              <w:widowControl/>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125.68万元</w:t>
            </w:r>
          </w:p>
        </w:tc>
        <w:tc>
          <w:tcPr>
            <w:tcW w:w="2177" w:type="dxa"/>
            <w:gridSpan w:val="3"/>
            <w:vAlign w:val="center"/>
          </w:tcPr>
          <w:p>
            <w:pPr>
              <w:widowControl/>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48" w:type="dxa"/>
            <w:gridSpan w:val="12"/>
            <w:vAlign w:val="center"/>
          </w:tcPr>
          <w:p>
            <w:pPr>
              <w:spacing w:line="640" w:lineRule="exact"/>
              <w:ind w:firstLine="629"/>
              <w:rPr>
                <w:rFonts w:hint="default" w:ascii="宋体" w:hAnsi="宋体" w:eastAsia="宋体" w:cs="Times New Roman"/>
                <w:kern w:val="0"/>
                <w:lang w:val="en-US"/>
              </w:rPr>
            </w:pPr>
            <w:r>
              <w:rPr>
                <w:rFonts w:hint="eastAsia" w:ascii="宋体" w:hAnsi="宋体" w:eastAsia="宋体" w:cs="仿宋_GB2312"/>
                <w:kern w:val="0"/>
                <w:sz w:val="21"/>
                <w:szCs w:val="21"/>
                <w:lang w:eastAsia="zh-CN"/>
              </w:rPr>
              <w:t>年度目标</w:t>
            </w:r>
            <w:r>
              <w:rPr>
                <w:rFonts w:hint="eastAsia" w:ascii="宋体" w:hAnsi="宋体" w:eastAsia="宋体" w:cs="仿宋_GB2312"/>
                <w:kern w:val="0"/>
                <w:sz w:val="21"/>
                <w:szCs w:val="21"/>
                <w:lang w:val="en-US" w:eastAsia="zh-CN"/>
              </w:rPr>
              <w:t>1：</w:t>
            </w:r>
            <w:r>
              <w:rPr>
                <w:rFonts w:hint="eastAsia" w:ascii="黑体" w:eastAsia="黑体"/>
                <w:sz w:val="21"/>
                <w:szCs w:val="21"/>
              </w:rPr>
              <w:t>精心组织，有序开展教学活动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gridSpan w:val="2"/>
            <w:vMerge w:val="restart"/>
            <w:vAlign w:val="center"/>
          </w:tcPr>
          <w:p>
            <w:pPr>
              <w:widowControl/>
              <w:jc w:val="center"/>
              <w:rPr>
                <w:rFonts w:ascii="宋体" w:hAnsi="宋体" w:eastAsia="宋体" w:cs="Times New Roman"/>
                <w:kern w:val="0"/>
              </w:rPr>
            </w:pPr>
            <w:r>
              <w:rPr>
                <w:rFonts w:hint="eastAsia" w:ascii="宋体" w:hAnsi="宋体" w:eastAsia="宋体" w:cs="仿宋_GB2312"/>
                <w:kern w:val="0"/>
              </w:rPr>
              <w:t>年度绩效目标完成情况</w:t>
            </w:r>
          </w:p>
        </w:tc>
        <w:tc>
          <w:tcPr>
            <w:tcW w:w="703" w:type="dxa"/>
            <w:vAlign w:val="center"/>
          </w:tcPr>
          <w:p>
            <w:pPr>
              <w:jc w:val="center"/>
              <w:rPr>
                <w:rFonts w:ascii="宋体" w:hAnsi="宋体" w:eastAsia="宋体" w:cs="Times New Roman"/>
                <w:kern w:val="0"/>
              </w:rPr>
            </w:pPr>
            <w:r>
              <w:rPr>
                <w:rFonts w:hint="eastAsia" w:ascii="宋体" w:hAnsi="宋体" w:eastAsia="宋体" w:cs="仿宋_GB2312"/>
                <w:kern w:val="0"/>
              </w:rPr>
              <w:t>一级指标</w:t>
            </w: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仿宋_GB2312"/>
                <w:kern w:val="0"/>
              </w:rPr>
              <w:t>二级指标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仿宋_GB2312"/>
                <w:kern w:val="0"/>
              </w:rPr>
              <w:t>三级指标</w:t>
            </w:r>
          </w:p>
        </w:tc>
        <w:tc>
          <w:tcPr>
            <w:tcW w:w="1701" w:type="dxa"/>
            <w:gridSpan w:val="2"/>
            <w:vAlign w:val="center"/>
          </w:tcPr>
          <w:p>
            <w:pPr>
              <w:widowControl/>
              <w:jc w:val="center"/>
              <w:rPr>
                <w:rFonts w:ascii="宋体" w:hAnsi="宋体" w:eastAsia="宋体" w:cs="仿宋_GB2312"/>
                <w:kern w:val="0"/>
              </w:rPr>
            </w:pPr>
            <w:r>
              <w:rPr>
                <w:rFonts w:hint="eastAsia" w:ascii="宋体" w:hAnsi="宋体" w:eastAsia="宋体" w:cs="仿宋_GB2312"/>
                <w:kern w:val="0"/>
              </w:rPr>
              <w:t>年初目标值</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restart"/>
            <w:vAlign w:val="center"/>
          </w:tcPr>
          <w:p>
            <w:pPr>
              <w:jc w:val="center"/>
              <w:rPr>
                <w:rFonts w:ascii="宋体" w:hAnsi="宋体" w:eastAsia="宋体" w:cs="Times New Roman"/>
                <w:kern w:val="0"/>
              </w:rPr>
            </w:pPr>
            <w:r>
              <w:rPr>
                <w:rFonts w:hint="eastAsia" w:ascii="宋体" w:hAnsi="宋体" w:eastAsia="宋体" w:cs="仿宋_GB2312"/>
                <w:kern w:val="0"/>
              </w:rPr>
              <w:t>产出指标</w:t>
            </w:r>
          </w:p>
        </w:tc>
        <w:tc>
          <w:tcPr>
            <w:tcW w:w="1705" w:type="dxa"/>
            <w:gridSpan w:val="2"/>
            <w:vMerge w:val="restart"/>
            <w:vAlign w:val="center"/>
          </w:tcPr>
          <w:p>
            <w:pPr>
              <w:widowControl/>
              <w:jc w:val="center"/>
              <w:rPr>
                <w:rFonts w:ascii="宋体" w:hAnsi="宋体" w:eastAsia="宋体" w:cs="Times New Roman"/>
                <w:kern w:val="0"/>
              </w:rPr>
            </w:pPr>
            <w:r>
              <w:rPr>
                <w:rFonts w:hint="eastAsia" w:ascii="宋体" w:hAnsi="宋体" w:eastAsia="宋体" w:cs="Times New Roman"/>
                <w:kern w:val="0"/>
                <w:lang w:eastAsia="zh-CN"/>
              </w:rPr>
              <w:t>数量指标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招生计划完成率</w:t>
            </w:r>
          </w:p>
        </w:tc>
        <w:tc>
          <w:tcPr>
            <w:tcW w:w="1701" w:type="dxa"/>
            <w:gridSpan w:val="2"/>
            <w:vAlign w:val="center"/>
          </w:tcPr>
          <w:p>
            <w:pPr>
              <w:keepNext w:val="0"/>
              <w:keepLines w:val="0"/>
              <w:widowControl/>
              <w:suppressLineNumbers w:val="0"/>
              <w:jc w:val="center"/>
              <w:textAlignment w:val="center"/>
              <w:rPr>
                <w:rFonts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751" w:type="dxa"/>
            <w:gridSpan w:val="2"/>
            <w:vAlign w:val="center"/>
          </w:tcPr>
          <w:p>
            <w:pPr>
              <w:keepNext w:val="0"/>
              <w:keepLines w:val="0"/>
              <w:widowControl/>
              <w:suppressLineNumbers w:val="0"/>
              <w:jc w:val="center"/>
              <w:textAlignment w:val="center"/>
              <w:rPr>
                <w:rFonts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Merge w:val="continue"/>
            <w:vAlign w:val="center"/>
          </w:tcPr>
          <w:p>
            <w:pPr>
              <w:widowControl/>
              <w:jc w:val="center"/>
              <w:rPr>
                <w:rFonts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招生学员人数</w:t>
            </w:r>
          </w:p>
        </w:tc>
        <w:tc>
          <w:tcPr>
            <w:tcW w:w="1701" w:type="dxa"/>
            <w:gridSpan w:val="2"/>
            <w:vAlign w:val="center"/>
          </w:tcPr>
          <w:p>
            <w:pPr>
              <w:keepNext w:val="0"/>
              <w:keepLines w:val="0"/>
              <w:widowControl/>
              <w:suppressLineNumbers w:val="0"/>
              <w:jc w:val="center"/>
              <w:textAlignment w:val="center"/>
              <w:rPr>
                <w:rFonts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1240</w:t>
            </w:r>
          </w:p>
        </w:tc>
        <w:tc>
          <w:tcPr>
            <w:tcW w:w="175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Merge w:val="continue"/>
            <w:vAlign w:val="center"/>
          </w:tcPr>
          <w:p>
            <w:pPr>
              <w:widowControl/>
              <w:jc w:val="center"/>
              <w:rPr>
                <w:rFonts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兴趣班数</w:t>
            </w:r>
          </w:p>
        </w:tc>
        <w:tc>
          <w:tcPr>
            <w:tcW w:w="1701" w:type="dxa"/>
            <w:gridSpan w:val="2"/>
            <w:vAlign w:val="center"/>
          </w:tcPr>
          <w:p>
            <w:pPr>
              <w:keepNext w:val="0"/>
              <w:keepLines w:val="0"/>
              <w:widowControl/>
              <w:suppressLineNumbers w:val="0"/>
              <w:jc w:val="center"/>
              <w:textAlignment w:val="center"/>
              <w:rPr>
                <w:rFonts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75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Merge w:val="restart"/>
            <w:vAlign w:val="center"/>
          </w:tcPr>
          <w:p>
            <w:pPr>
              <w:widowControl/>
              <w:jc w:val="center"/>
              <w:rPr>
                <w:rFonts w:ascii="宋体" w:hAnsi="宋体" w:eastAsia="宋体" w:cs="Times New Roman"/>
                <w:kern w:val="0"/>
              </w:rPr>
            </w:pPr>
            <w:r>
              <w:rPr>
                <w:rFonts w:hint="eastAsia" w:ascii="宋体" w:hAnsi="宋体" w:eastAsia="宋体" w:cs="Times New Roman"/>
                <w:kern w:val="0"/>
              </w:rPr>
              <w:t>质量指标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课程好评率</w:t>
            </w:r>
          </w:p>
        </w:tc>
        <w:tc>
          <w:tcPr>
            <w:tcW w:w="1701"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Times New Roman"/>
                <w:kern w:val="0"/>
                <w:lang w:val="en-US" w:eastAsia="zh-CN"/>
              </w:rPr>
              <w:t>≥</w:t>
            </w:r>
            <w:r>
              <w:rPr>
                <w:rFonts w:hint="eastAsia" w:ascii="宋体" w:hAnsi="宋体" w:eastAsia="宋体" w:cs="宋体"/>
                <w:i w:val="0"/>
                <w:iCs w:val="0"/>
                <w:color w:val="000000"/>
                <w:kern w:val="0"/>
                <w:sz w:val="20"/>
                <w:szCs w:val="20"/>
                <w:u w:val="none"/>
                <w:lang w:val="en-US" w:eastAsia="zh-CN" w:bidi="ar"/>
              </w:rPr>
              <w:t>95%</w:t>
            </w:r>
          </w:p>
        </w:tc>
        <w:tc>
          <w:tcPr>
            <w:tcW w:w="1751"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Merge w:val="continue"/>
            <w:vAlign w:val="center"/>
          </w:tcPr>
          <w:p>
            <w:pPr>
              <w:widowControl/>
              <w:jc w:val="center"/>
              <w:rPr>
                <w:rFonts w:hint="eastAsia"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老年教学环境条件和教学质量</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良好</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restart"/>
            <w:vAlign w:val="center"/>
          </w:tcPr>
          <w:p>
            <w:pPr>
              <w:jc w:val="center"/>
              <w:rPr>
                <w:rFonts w:ascii="宋体" w:hAnsi="宋体" w:eastAsia="宋体" w:cs="Times New Roman"/>
                <w:kern w:val="0"/>
              </w:rPr>
            </w:pPr>
            <w:r>
              <w:rPr>
                <w:rFonts w:hint="eastAsia" w:ascii="宋体" w:hAnsi="宋体" w:eastAsia="宋体" w:cs="仿宋_GB2312"/>
                <w:kern w:val="0"/>
              </w:rPr>
              <w:t>效益指标</w:t>
            </w:r>
          </w:p>
        </w:tc>
        <w:tc>
          <w:tcPr>
            <w:tcW w:w="1705" w:type="dxa"/>
            <w:gridSpan w:val="2"/>
            <w:vMerge w:val="restart"/>
            <w:vAlign w:val="center"/>
          </w:tcPr>
          <w:p>
            <w:pPr>
              <w:widowControl/>
              <w:snapToGrid w:val="0"/>
              <w:jc w:val="center"/>
              <w:rPr>
                <w:rFonts w:hint="eastAsia" w:ascii="宋体" w:hAnsi="宋体" w:eastAsia="宋体" w:cs="Times New Roman"/>
                <w:kern w:val="0"/>
              </w:rPr>
            </w:pPr>
            <w:r>
              <w:rPr>
                <w:rFonts w:hint="eastAsia" w:ascii="宋体" w:hAnsi="宋体" w:eastAsia="宋体" w:cs="Times New Roman"/>
                <w:kern w:val="0"/>
              </w:rPr>
              <w:t>社会效益</w:t>
            </w:r>
          </w:p>
          <w:p>
            <w:pPr>
              <w:widowControl/>
              <w:snapToGrid w:val="0"/>
              <w:jc w:val="center"/>
              <w:rPr>
                <w:rFonts w:ascii="宋体" w:hAnsi="宋体" w:eastAsia="宋体" w:cs="Times New Roman"/>
                <w:kern w:val="0"/>
              </w:rPr>
            </w:pPr>
            <w:r>
              <w:rPr>
                <w:rFonts w:hint="eastAsia" w:ascii="宋体" w:hAnsi="宋体" w:eastAsia="宋体" w:cs="Times New Roman"/>
                <w:kern w:val="0"/>
              </w:rPr>
              <w:t>指标</w:t>
            </w: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项目实施对社会发展所带来的直接或者间接影响情况</w:t>
            </w:r>
          </w:p>
        </w:tc>
        <w:tc>
          <w:tcPr>
            <w:tcW w:w="170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0" w:type="dxa"/>
            <w:gridSpan w:val="2"/>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Merge w:val="continue"/>
            <w:vAlign w:val="center"/>
          </w:tcPr>
          <w:p>
            <w:pPr>
              <w:widowControl/>
              <w:jc w:val="center"/>
              <w:rPr>
                <w:rFonts w:ascii="宋体" w:hAnsi="宋体" w:eastAsia="宋体" w:cs="Times New Roman"/>
                <w:kern w:val="0"/>
              </w:rPr>
            </w:pP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项目后续运行及成效发挥的可持续影响情况</w:t>
            </w:r>
          </w:p>
        </w:tc>
        <w:tc>
          <w:tcPr>
            <w:tcW w:w="170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20" w:type="dxa"/>
            <w:gridSpan w:val="2"/>
            <w:vMerge w:val="continue"/>
            <w:vAlign w:val="center"/>
          </w:tcPr>
          <w:p>
            <w:pPr>
              <w:widowControl/>
              <w:jc w:val="center"/>
              <w:rPr>
                <w:rFonts w:ascii="宋体" w:hAnsi="宋体" w:eastAsia="宋体" w:cs="Times New Roman"/>
                <w:kern w:val="0"/>
              </w:rPr>
            </w:pPr>
          </w:p>
        </w:tc>
        <w:tc>
          <w:tcPr>
            <w:tcW w:w="703" w:type="dxa"/>
            <w:vAlign w:val="center"/>
          </w:tcPr>
          <w:p>
            <w:pPr>
              <w:widowControl/>
              <w:jc w:val="center"/>
              <w:rPr>
                <w:rFonts w:ascii="宋体" w:hAnsi="宋体" w:eastAsia="宋体" w:cs="Times New Roman"/>
                <w:kern w:val="0"/>
              </w:rPr>
            </w:pPr>
            <w:r>
              <w:rPr>
                <w:rFonts w:hint="eastAsia" w:ascii="宋体" w:hAnsi="宋体" w:eastAsia="宋体" w:cs="Times New Roman"/>
                <w:kern w:val="0"/>
              </w:rPr>
              <w:t>满意度指标</w:t>
            </w:r>
          </w:p>
        </w:tc>
        <w:tc>
          <w:tcPr>
            <w:tcW w:w="1705" w:type="dxa"/>
            <w:gridSpan w:val="2"/>
            <w:vAlign w:val="center"/>
          </w:tcPr>
          <w:p>
            <w:pPr>
              <w:widowControl/>
              <w:snapToGrid w:val="0"/>
              <w:jc w:val="center"/>
              <w:rPr>
                <w:rFonts w:hint="eastAsia" w:ascii="宋体" w:hAnsi="宋体" w:eastAsia="宋体" w:cs="宋体"/>
              </w:rPr>
            </w:pPr>
            <w:r>
              <w:rPr>
                <w:rFonts w:hint="eastAsia" w:ascii="宋体" w:hAnsi="宋体" w:eastAsia="宋体" w:cs="宋体"/>
              </w:rPr>
              <w:t>服务对象</w:t>
            </w:r>
          </w:p>
          <w:p>
            <w:pPr>
              <w:widowControl/>
              <w:jc w:val="center"/>
              <w:rPr>
                <w:rFonts w:ascii="宋体" w:hAnsi="宋体" w:eastAsia="宋体" w:cs="仿宋_GB2312"/>
                <w:kern w:val="0"/>
              </w:rPr>
            </w:pPr>
            <w:r>
              <w:rPr>
                <w:rFonts w:hint="eastAsia" w:ascii="宋体" w:hAnsi="宋体" w:eastAsia="宋体" w:cs="宋体"/>
              </w:rPr>
              <w:t>满意度指标</w:t>
            </w: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社会公众或服务对象对项目实施效果的满意程度</w:t>
            </w:r>
          </w:p>
        </w:tc>
        <w:tc>
          <w:tcPr>
            <w:tcW w:w="1701" w:type="dxa"/>
            <w:gridSpan w:val="2"/>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lang w:val="en-US" w:eastAsia="zh-CN"/>
              </w:rPr>
              <w:t>≥90%</w:t>
            </w:r>
          </w:p>
        </w:tc>
        <w:tc>
          <w:tcPr>
            <w:tcW w:w="1751" w:type="dxa"/>
            <w:gridSpan w:val="2"/>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8" w:type="dxa"/>
            <w:gridSpan w:val="12"/>
            <w:vAlign w:val="center"/>
          </w:tcPr>
          <w:p>
            <w:pPr>
              <w:spacing w:line="640" w:lineRule="exact"/>
              <w:ind w:firstLine="646"/>
              <w:rPr>
                <w:rFonts w:hint="eastAsia" w:ascii="宋体" w:hAnsi="宋体" w:eastAsia="宋体" w:cs="Times New Roman"/>
                <w:kern w:val="0"/>
                <w:lang w:val="en-US" w:eastAsia="zh-CN"/>
              </w:rPr>
            </w:pPr>
            <w:r>
              <w:rPr>
                <w:rFonts w:hint="eastAsia" w:ascii="宋体" w:hAnsi="宋体" w:eastAsia="宋体" w:cs="仿宋_GB2312"/>
                <w:kern w:val="0"/>
                <w:sz w:val="21"/>
                <w:szCs w:val="21"/>
                <w:lang w:eastAsia="zh-CN"/>
              </w:rPr>
              <w:t>年度目标</w:t>
            </w:r>
            <w:r>
              <w:rPr>
                <w:rFonts w:hint="eastAsia" w:ascii="宋体" w:hAnsi="宋体" w:eastAsia="宋体" w:cs="仿宋_GB2312"/>
                <w:kern w:val="0"/>
                <w:sz w:val="21"/>
                <w:szCs w:val="21"/>
                <w:lang w:val="en-US" w:eastAsia="zh-CN"/>
              </w:rPr>
              <w:t>2:积极开展乡镇老年教育，丰富老年学员活动，满足老年学员的精神文化需求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年度绩效目标完成情况</w:t>
            </w:r>
          </w:p>
          <w:p>
            <w:pPr>
              <w:widowControl/>
              <w:snapToGrid w:val="0"/>
              <w:jc w:val="center"/>
              <w:rPr>
                <w:rFonts w:ascii="宋体" w:hAnsi="宋体" w:eastAsia="宋体" w:cs="Times New Roman"/>
                <w:kern w:val="0"/>
              </w:rPr>
            </w:pPr>
          </w:p>
        </w:tc>
        <w:tc>
          <w:tcPr>
            <w:tcW w:w="710" w:type="dxa"/>
            <w:gridSpan w:val="2"/>
            <w:vAlign w:val="center"/>
          </w:tcPr>
          <w:p>
            <w:pPr>
              <w:snapToGrid w:val="0"/>
              <w:jc w:val="center"/>
              <w:rPr>
                <w:rFonts w:ascii="宋体" w:hAnsi="宋体" w:eastAsia="宋体" w:cs="Times New Roman"/>
                <w:kern w:val="0"/>
              </w:rPr>
            </w:pPr>
            <w:r>
              <w:rPr>
                <w:rFonts w:hint="eastAsia" w:ascii="宋体" w:hAnsi="宋体" w:eastAsia="宋体" w:cs="仿宋_GB2312"/>
                <w:kern w:val="0"/>
              </w:rPr>
              <w:t>一级指标</w:t>
            </w:r>
          </w:p>
        </w:tc>
        <w:tc>
          <w:tcPr>
            <w:tcW w:w="1705" w:type="dxa"/>
            <w:gridSpan w:val="2"/>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2268" w:type="dxa"/>
            <w:gridSpan w:val="3"/>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1701" w:type="dxa"/>
            <w:gridSpan w:val="2"/>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年初目标值</w:t>
            </w:r>
          </w:p>
        </w:tc>
        <w:tc>
          <w:tcPr>
            <w:tcW w:w="1751" w:type="dxa"/>
            <w:gridSpan w:val="2"/>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restart"/>
            <w:vAlign w:val="center"/>
          </w:tcPr>
          <w:p>
            <w:pPr>
              <w:snapToGrid w:val="0"/>
              <w:jc w:val="center"/>
              <w:rPr>
                <w:rFonts w:hint="eastAsia" w:ascii="宋体" w:hAnsi="宋体" w:eastAsia="宋体" w:cs="仿宋_GB2312"/>
                <w:kern w:val="0"/>
              </w:rPr>
            </w:pPr>
            <w:r>
              <w:rPr>
                <w:rFonts w:hint="eastAsia" w:ascii="宋体" w:hAnsi="宋体" w:eastAsia="宋体" w:cs="仿宋_GB2312"/>
                <w:kern w:val="0"/>
              </w:rPr>
              <w:t>产出指标</w:t>
            </w:r>
          </w:p>
        </w:tc>
        <w:tc>
          <w:tcPr>
            <w:tcW w:w="1705" w:type="dxa"/>
            <w:gridSpan w:val="2"/>
            <w:vMerge w:val="restart"/>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lang w:eastAsia="zh-CN"/>
              </w:rPr>
              <w:t>数量指标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18"/>
                <w:szCs w:val="18"/>
                <w:u w:val="none"/>
                <w:lang w:val="en-US" w:eastAsia="zh-CN" w:bidi="ar"/>
              </w:rPr>
              <w:t>核实乡镇老年教育工作的完成质量</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20"/>
                <w:szCs w:val="20"/>
                <w:u w:val="none"/>
                <w:lang w:val="en-US" w:eastAsia="zh-CN" w:bidi="ar"/>
              </w:rPr>
              <w:t>11所</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Times New Roman"/>
                <w:kern w:val="0"/>
                <w:lang w:val="en-US" w:eastAsia="zh-CN"/>
              </w:rPr>
              <w:t>11所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continue"/>
            <w:vAlign w:val="center"/>
          </w:tcPr>
          <w:p>
            <w:pPr>
              <w:widowControl/>
              <w:snapToGrid w:val="0"/>
              <w:jc w:val="center"/>
              <w:rPr>
                <w:rFonts w:hint="eastAsia" w:ascii="宋体" w:hAnsi="宋体" w:eastAsia="宋体" w:cs="仿宋_GB2312"/>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18"/>
                <w:szCs w:val="18"/>
                <w:u w:val="none"/>
                <w:lang w:val="en-US" w:eastAsia="zh-CN" w:bidi="ar"/>
              </w:rPr>
              <w:t>组织老干部活动次数</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20"/>
                <w:szCs w:val="20"/>
                <w:u w:val="none"/>
                <w:lang w:val="en-US" w:eastAsia="zh-CN" w:bidi="ar"/>
              </w:rPr>
              <w:t>12</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Times New Roman"/>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continue"/>
            <w:vAlign w:val="center"/>
          </w:tcPr>
          <w:p>
            <w:pPr>
              <w:widowControl/>
              <w:snapToGrid w:val="0"/>
              <w:jc w:val="center"/>
              <w:rPr>
                <w:rFonts w:hint="eastAsia" w:ascii="宋体" w:hAnsi="宋体" w:eastAsia="宋体" w:cs="仿宋_GB2312"/>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18"/>
                <w:szCs w:val="18"/>
                <w:u w:val="none"/>
                <w:lang w:val="en-US" w:eastAsia="zh-CN" w:bidi="ar"/>
              </w:rPr>
              <w:t>期刊发表篇数</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20"/>
                <w:szCs w:val="20"/>
                <w:u w:val="none"/>
                <w:lang w:val="en-US" w:eastAsia="zh-CN" w:bidi="ar"/>
              </w:rPr>
              <w:t>10</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Times New Roman"/>
                <w:kern w:val="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restart"/>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rPr>
              <w:t>质量指标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18"/>
                <w:szCs w:val="18"/>
                <w:u w:val="none"/>
                <w:lang w:val="en-US" w:eastAsia="zh-CN" w:bidi="ar"/>
              </w:rPr>
              <w:t>老年教育工作覆盖率</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Times New Roman"/>
                <w:kern w:val="0"/>
                <w:lang w:val="en-US" w:eastAsia="zh-CN"/>
              </w:rPr>
              <w:t>≥</w:t>
            </w:r>
            <w:r>
              <w:rPr>
                <w:rFonts w:hint="eastAsia" w:ascii="宋体" w:hAnsi="宋体" w:eastAsia="宋体" w:cs="宋体"/>
                <w:i w:val="0"/>
                <w:iCs w:val="0"/>
                <w:color w:val="000000"/>
                <w:kern w:val="0"/>
                <w:sz w:val="20"/>
                <w:szCs w:val="20"/>
                <w:u w:val="none"/>
                <w:lang w:val="en-US" w:eastAsia="zh-CN" w:bidi="ar"/>
              </w:rPr>
              <w:t>95%</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20"/>
                <w:szCs w:val="2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continue"/>
            <w:vAlign w:val="center"/>
          </w:tcPr>
          <w:p>
            <w:pPr>
              <w:widowControl/>
              <w:snapToGrid w:val="0"/>
              <w:jc w:val="center"/>
              <w:rPr>
                <w:rFonts w:hint="eastAsia" w:ascii="宋体" w:hAnsi="宋体" w:eastAsia="宋体" w:cs="仿宋_GB2312"/>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18"/>
                <w:szCs w:val="18"/>
                <w:u w:val="none"/>
                <w:lang w:val="en-US" w:eastAsia="zh-CN" w:bidi="ar"/>
              </w:rPr>
              <w:t>兴趣班招生率</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Times New Roman"/>
                <w:kern w:val="0"/>
                <w:lang w:val="en-US" w:eastAsia="zh-CN"/>
              </w:rPr>
              <w:t>≥</w:t>
            </w:r>
            <w:r>
              <w:rPr>
                <w:rFonts w:hint="eastAsia" w:ascii="宋体" w:hAnsi="宋体" w:eastAsia="宋体" w:cs="宋体"/>
                <w:i w:val="0"/>
                <w:iCs w:val="0"/>
                <w:color w:val="000000"/>
                <w:kern w:val="0"/>
                <w:sz w:val="20"/>
                <w:szCs w:val="20"/>
                <w:u w:val="none"/>
                <w:lang w:val="en-US" w:eastAsia="zh-CN" w:bidi="ar"/>
              </w:rPr>
              <w:t>90%</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仿宋_GB2312"/>
                <w:kern w:val="0"/>
              </w:rPr>
            </w:pPr>
            <w:r>
              <w:rPr>
                <w:rFonts w:hint="eastAsia" w:ascii="宋体" w:hAnsi="宋体" w:eastAsia="宋体" w:cs="宋体"/>
                <w:i w:val="0"/>
                <w:iCs w:val="0"/>
                <w:color w:val="000000"/>
                <w:kern w:val="0"/>
                <w:sz w:val="20"/>
                <w:szCs w:val="20"/>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continue"/>
            <w:vAlign w:val="center"/>
          </w:tcPr>
          <w:p>
            <w:pPr>
              <w:widowControl/>
              <w:snapToGrid w:val="0"/>
              <w:jc w:val="center"/>
              <w:rPr>
                <w:rFonts w:hint="eastAsia" w:ascii="宋体" w:hAnsi="宋体" w:eastAsia="宋体" w:cs="仿宋_GB2312"/>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仿宋_GB2312"/>
                <w:kern w:val="0"/>
                <w:lang w:eastAsia="zh-CN"/>
              </w:rPr>
            </w:pPr>
            <w:r>
              <w:rPr>
                <w:rFonts w:hint="eastAsia" w:ascii="宋体" w:hAnsi="宋体" w:eastAsia="宋体" w:cs="仿宋_GB2312"/>
                <w:kern w:val="0"/>
                <w:lang w:eastAsia="zh-CN"/>
              </w:rPr>
              <w:t>专项比赛成绩</w:t>
            </w:r>
          </w:p>
        </w:tc>
        <w:tc>
          <w:tcPr>
            <w:tcW w:w="1701" w:type="dxa"/>
            <w:gridSpan w:val="2"/>
            <w:vAlign w:val="center"/>
          </w:tcPr>
          <w:p>
            <w:pPr>
              <w:widowControl/>
              <w:snapToGrid w:val="0"/>
              <w:jc w:val="center"/>
              <w:rPr>
                <w:rFonts w:hint="eastAsia" w:ascii="宋体" w:hAnsi="宋体" w:eastAsia="宋体" w:cs="仿宋_GB2312"/>
                <w:kern w:val="0"/>
                <w:lang w:eastAsia="zh-CN"/>
              </w:rPr>
            </w:pPr>
            <w:r>
              <w:rPr>
                <w:rFonts w:hint="eastAsia" w:ascii="宋体" w:hAnsi="宋体" w:eastAsia="宋体" w:cs="仿宋_GB2312"/>
                <w:kern w:val="0"/>
                <w:lang w:eastAsia="zh-CN"/>
              </w:rPr>
              <w:t>良</w:t>
            </w:r>
          </w:p>
        </w:tc>
        <w:tc>
          <w:tcPr>
            <w:tcW w:w="1751" w:type="dxa"/>
            <w:gridSpan w:val="2"/>
            <w:vAlign w:val="center"/>
          </w:tcPr>
          <w:p>
            <w:pPr>
              <w:widowControl/>
              <w:snapToGrid w:val="0"/>
              <w:jc w:val="center"/>
              <w:rPr>
                <w:rFonts w:hint="eastAsia" w:ascii="宋体" w:hAnsi="宋体" w:eastAsia="宋体" w:cs="仿宋_GB2312"/>
                <w:kern w:val="0"/>
                <w:lang w:eastAsia="zh-CN"/>
              </w:rPr>
            </w:pPr>
            <w:r>
              <w:rPr>
                <w:rFonts w:hint="eastAsia" w:ascii="宋体" w:hAnsi="宋体" w:eastAsia="宋体" w:cs="仿宋_GB2312"/>
                <w:kern w:val="0"/>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3" w:type="dxa"/>
            <w:vMerge w:val="continue"/>
            <w:vAlign w:val="center"/>
          </w:tcPr>
          <w:p>
            <w:pPr>
              <w:widowControl/>
              <w:snapToGrid w:val="0"/>
              <w:jc w:val="center"/>
              <w:rPr>
                <w:rFonts w:hint="eastAsia" w:ascii="宋体" w:hAnsi="宋体" w:eastAsia="宋体" w:cs="仿宋_GB2312"/>
                <w:kern w:val="0"/>
              </w:rPr>
            </w:pPr>
          </w:p>
        </w:tc>
        <w:tc>
          <w:tcPr>
            <w:tcW w:w="710" w:type="dxa"/>
            <w:gridSpan w:val="2"/>
            <w:vMerge w:val="restart"/>
            <w:vAlign w:val="center"/>
          </w:tcPr>
          <w:p>
            <w:pPr>
              <w:snapToGrid w:val="0"/>
              <w:jc w:val="center"/>
              <w:rPr>
                <w:rFonts w:hint="eastAsia" w:ascii="宋体" w:hAnsi="宋体" w:eastAsia="宋体" w:cs="仿宋_GB2312"/>
                <w:kern w:val="0"/>
              </w:rPr>
            </w:pPr>
            <w:r>
              <w:rPr>
                <w:rFonts w:hint="eastAsia" w:ascii="宋体" w:hAnsi="宋体" w:eastAsia="宋体" w:cs="仿宋_GB2312"/>
                <w:kern w:val="0"/>
              </w:rPr>
              <w:t>效益指标</w:t>
            </w:r>
          </w:p>
        </w:tc>
        <w:tc>
          <w:tcPr>
            <w:tcW w:w="1705" w:type="dxa"/>
            <w:gridSpan w:val="2"/>
            <w:vMerge w:val="restart"/>
            <w:vAlign w:val="center"/>
          </w:tcPr>
          <w:p>
            <w:pPr>
              <w:widowControl/>
              <w:snapToGrid w:val="0"/>
              <w:jc w:val="center"/>
              <w:rPr>
                <w:rFonts w:hint="eastAsia" w:ascii="宋体" w:hAnsi="宋体" w:eastAsia="宋体" w:cs="Times New Roman"/>
                <w:kern w:val="0"/>
              </w:rPr>
            </w:pPr>
            <w:r>
              <w:rPr>
                <w:rFonts w:hint="eastAsia" w:ascii="宋体" w:hAnsi="宋体" w:eastAsia="宋体" w:cs="Times New Roman"/>
                <w:kern w:val="0"/>
              </w:rPr>
              <w:t>社会效益</w:t>
            </w:r>
          </w:p>
          <w:p>
            <w:pPr>
              <w:widowControl/>
              <w:snapToGrid w:val="0"/>
              <w:jc w:val="center"/>
              <w:rPr>
                <w:rFonts w:hint="eastAsia" w:ascii="宋体" w:hAnsi="宋体" w:eastAsia="宋体" w:cs="Times New Roman"/>
                <w:kern w:val="0"/>
              </w:rPr>
            </w:pPr>
            <w:r>
              <w:rPr>
                <w:rFonts w:hint="eastAsia" w:ascii="宋体" w:hAnsi="宋体" w:eastAsia="宋体" w:cs="Times New Roman"/>
                <w:kern w:val="0"/>
              </w:rPr>
              <w:t>指标</w:t>
            </w:r>
          </w:p>
          <w:p>
            <w:pPr>
              <w:widowControl/>
              <w:snapToGrid w:val="0"/>
              <w:jc w:val="center"/>
              <w:rPr>
                <w:rFonts w:hint="eastAsia" w:ascii="宋体" w:hAnsi="宋体" w:eastAsia="宋体" w:cs="仿宋_GB2312"/>
                <w:kern w:val="0"/>
              </w:rPr>
            </w:pPr>
          </w:p>
        </w:tc>
        <w:tc>
          <w:tcPr>
            <w:tcW w:w="2268" w:type="dxa"/>
            <w:gridSpan w:val="3"/>
            <w:vAlign w:val="center"/>
          </w:tcPr>
          <w:p>
            <w:pPr>
              <w:widowControl/>
              <w:snapToGrid w:val="0"/>
              <w:jc w:val="center"/>
              <w:rPr>
                <w:rFonts w:hint="eastAsia" w:ascii="宋体" w:hAnsi="宋体" w:eastAsia="宋体" w:cs="仿宋_GB2312"/>
                <w:kern w:val="0"/>
              </w:rPr>
            </w:pPr>
            <w:r>
              <w:rPr>
                <w:rFonts w:hint="eastAsia" w:ascii="宋体" w:hAnsi="宋体" w:eastAsia="宋体" w:cs="宋体"/>
                <w:kern w:val="0"/>
                <w:sz w:val="18"/>
                <w:szCs w:val="18"/>
              </w:rPr>
              <w:t>项目实施对社会发展所带来的直接或者间接影响情况</w:t>
            </w:r>
          </w:p>
        </w:tc>
        <w:tc>
          <w:tcPr>
            <w:tcW w:w="170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13" w:type="dxa"/>
            <w:vMerge w:val="continue"/>
            <w:vAlign w:val="center"/>
          </w:tcPr>
          <w:p>
            <w:pPr>
              <w:widowControl/>
              <w:snapToGrid w:val="0"/>
              <w:jc w:val="center"/>
              <w:rPr>
                <w:rFonts w:hint="eastAsia" w:ascii="宋体" w:hAnsi="宋体" w:eastAsia="宋体" w:cs="仿宋_GB2312"/>
                <w:kern w:val="0"/>
              </w:rPr>
            </w:pPr>
          </w:p>
        </w:tc>
        <w:tc>
          <w:tcPr>
            <w:tcW w:w="710" w:type="dxa"/>
            <w:gridSpan w:val="2"/>
            <w:vMerge w:val="continue"/>
            <w:vAlign w:val="center"/>
          </w:tcPr>
          <w:p>
            <w:pPr>
              <w:widowControl/>
              <w:snapToGrid w:val="0"/>
              <w:jc w:val="center"/>
              <w:rPr>
                <w:rFonts w:hint="eastAsia" w:ascii="宋体" w:hAnsi="宋体" w:eastAsia="宋体" w:cs="仿宋_GB2312"/>
                <w:kern w:val="0"/>
              </w:rPr>
            </w:pPr>
          </w:p>
        </w:tc>
        <w:tc>
          <w:tcPr>
            <w:tcW w:w="1705" w:type="dxa"/>
            <w:gridSpan w:val="2"/>
            <w:vMerge w:val="continue"/>
            <w:vAlign w:val="center"/>
          </w:tcPr>
          <w:p>
            <w:pPr>
              <w:widowControl/>
              <w:snapToGrid w:val="0"/>
              <w:jc w:val="center"/>
              <w:rPr>
                <w:rFonts w:hint="eastAsia" w:ascii="宋体" w:hAnsi="宋体" w:eastAsia="宋体" w:cs="仿宋_GB2312"/>
                <w:kern w:val="0"/>
              </w:rPr>
            </w:pPr>
          </w:p>
        </w:tc>
        <w:tc>
          <w:tcPr>
            <w:tcW w:w="2268" w:type="dxa"/>
            <w:gridSpan w:val="3"/>
            <w:vAlign w:val="center"/>
          </w:tcPr>
          <w:p>
            <w:pPr>
              <w:widowControl/>
              <w:snapToGrid w:val="0"/>
              <w:jc w:val="center"/>
              <w:rPr>
                <w:rFonts w:hint="eastAsia" w:ascii="宋体" w:hAnsi="宋体" w:eastAsia="宋体" w:cs="仿宋_GB2312"/>
                <w:kern w:val="0"/>
              </w:rPr>
            </w:pPr>
            <w:r>
              <w:rPr>
                <w:rFonts w:hint="eastAsia" w:ascii="宋体" w:hAnsi="宋体" w:eastAsia="宋体" w:cs="宋体"/>
                <w:kern w:val="0"/>
                <w:sz w:val="18"/>
                <w:szCs w:val="18"/>
              </w:rPr>
              <w:t>项目后续运行及成效发挥的可持续影响情况</w:t>
            </w:r>
          </w:p>
        </w:tc>
        <w:tc>
          <w:tcPr>
            <w:tcW w:w="170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widowControl/>
              <w:snapToGrid w:val="0"/>
              <w:jc w:val="center"/>
              <w:rPr>
                <w:rFonts w:hint="eastAsia" w:ascii="宋体" w:hAnsi="宋体" w:eastAsia="宋体" w:cs="仿宋_GB2312"/>
                <w:kern w:val="0"/>
              </w:rPr>
            </w:pPr>
          </w:p>
        </w:tc>
        <w:tc>
          <w:tcPr>
            <w:tcW w:w="710"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rPr>
              <w:t>满意度指标</w:t>
            </w:r>
          </w:p>
        </w:tc>
        <w:tc>
          <w:tcPr>
            <w:tcW w:w="1705" w:type="dxa"/>
            <w:gridSpan w:val="2"/>
            <w:vAlign w:val="center"/>
          </w:tcPr>
          <w:p>
            <w:pPr>
              <w:widowControl/>
              <w:snapToGrid w:val="0"/>
              <w:jc w:val="center"/>
              <w:rPr>
                <w:rFonts w:hint="eastAsia" w:ascii="宋体" w:hAnsi="宋体" w:eastAsia="宋体" w:cs="宋体"/>
              </w:rPr>
            </w:pPr>
            <w:r>
              <w:rPr>
                <w:rFonts w:hint="eastAsia" w:ascii="宋体" w:hAnsi="宋体" w:eastAsia="宋体" w:cs="宋体"/>
              </w:rPr>
              <w:t>服务对象</w:t>
            </w:r>
          </w:p>
          <w:p>
            <w:pPr>
              <w:widowControl/>
              <w:snapToGrid w:val="0"/>
              <w:jc w:val="center"/>
              <w:rPr>
                <w:rFonts w:hint="eastAsia" w:ascii="宋体" w:hAnsi="宋体" w:eastAsia="宋体" w:cs="仿宋_GB2312"/>
                <w:kern w:val="0"/>
              </w:rPr>
            </w:pPr>
            <w:r>
              <w:rPr>
                <w:rFonts w:hint="eastAsia" w:ascii="宋体" w:hAnsi="宋体" w:eastAsia="宋体" w:cs="宋体"/>
              </w:rPr>
              <w:t>满意度指标</w:t>
            </w:r>
          </w:p>
        </w:tc>
        <w:tc>
          <w:tcPr>
            <w:tcW w:w="2268" w:type="dxa"/>
            <w:gridSpan w:val="3"/>
            <w:vAlign w:val="center"/>
          </w:tcPr>
          <w:p>
            <w:pPr>
              <w:widowControl/>
              <w:snapToGrid w:val="0"/>
              <w:jc w:val="center"/>
              <w:rPr>
                <w:rFonts w:hint="eastAsia" w:ascii="宋体" w:hAnsi="宋体" w:eastAsia="宋体" w:cs="仿宋_GB2312"/>
                <w:kern w:val="0"/>
              </w:rPr>
            </w:pPr>
            <w:r>
              <w:rPr>
                <w:rFonts w:hint="eastAsia" w:ascii="宋体" w:hAnsi="宋体" w:eastAsia="宋体" w:cs="宋体"/>
                <w:sz w:val="18"/>
                <w:szCs w:val="18"/>
              </w:rPr>
              <w:t>社会公众或服务对象对项目实施效果的满意程度</w:t>
            </w:r>
          </w:p>
        </w:tc>
        <w:tc>
          <w:tcPr>
            <w:tcW w:w="170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lang w:val="en-US" w:eastAsia="zh-CN"/>
              </w:rPr>
              <w:t>≥90%</w:t>
            </w:r>
          </w:p>
        </w:tc>
        <w:tc>
          <w:tcPr>
            <w:tcW w:w="1751" w:type="dxa"/>
            <w:gridSpan w:val="2"/>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8" w:type="dxa"/>
            <w:gridSpan w:val="12"/>
            <w:vAlign w:val="center"/>
          </w:tcPr>
          <w:p>
            <w:pPr>
              <w:widowControl/>
              <w:rPr>
                <w:rFonts w:hint="eastAsia" w:ascii="宋体" w:hAnsi="宋体" w:eastAsia="宋体" w:cs="Times New Roman"/>
                <w:kern w:val="0"/>
                <w:lang w:eastAsia="zh-CN"/>
              </w:rPr>
            </w:pPr>
            <w:r>
              <w:rPr>
                <w:rFonts w:hint="eastAsia" w:ascii="宋体" w:hAnsi="宋体" w:eastAsia="宋体" w:cs="仿宋_GB2312"/>
                <w:kern w:val="0"/>
              </w:rPr>
              <w:t>年度目标</w:t>
            </w:r>
            <w:r>
              <w:rPr>
                <w:rFonts w:ascii="宋体" w:hAnsi="宋体" w:eastAsia="宋体" w:cs="仿宋_GB2312"/>
                <w:kern w:val="0"/>
              </w:rPr>
              <w:t>3</w:t>
            </w:r>
            <w:r>
              <w:rPr>
                <w:rFonts w:hint="eastAsia" w:ascii="宋体" w:hAnsi="宋体" w:eastAsia="宋体" w:cs="仿宋_GB2312"/>
                <w:kern w:val="0"/>
              </w:rPr>
              <w:t>：</w:t>
            </w:r>
            <w:r>
              <w:rPr>
                <w:rFonts w:hint="eastAsia" w:ascii="宋体" w:hAnsi="宋体" w:eastAsia="宋体" w:cs="宋体"/>
                <w:color w:val="333333"/>
                <w:sz w:val="21"/>
                <w:szCs w:val="21"/>
                <w:shd w:val="clear" w:color="auto" w:fill="FFFFFF"/>
              </w:rPr>
              <w:t>开发老年人智力资源，引导</w:t>
            </w:r>
            <w:r>
              <w:rPr>
                <w:rFonts w:hint="eastAsia" w:ascii="宋体" w:hAnsi="宋体" w:eastAsia="宋体" w:cs="宋体"/>
                <w:color w:val="333333"/>
                <w:sz w:val="21"/>
                <w:szCs w:val="21"/>
                <w:shd w:val="clear" w:color="auto" w:fill="FFFFFF"/>
                <w:lang w:eastAsia="zh-CN"/>
              </w:rPr>
              <w:t>老年师生线上教学与学习，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年度绩效目标完成情况</w:t>
            </w:r>
          </w:p>
          <w:p>
            <w:pPr>
              <w:widowControl/>
              <w:snapToGrid w:val="0"/>
              <w:jc w:val="center"/>
              <w:rPr>
                <w:rFonts w:ascii="宋体" w:hAnsi="宋体" w:eastAsia="宋体" w:cs="Times New Roman"/>
                <w:kern w:val="0"/>
                <w:sz w:val="21"/>
                <w:szCs w:val="21"/>
                <w:lang w:val="en-US" w:eastAsia="zh-CN" w:bidi="ar-SA"/>
              </w:rPr>
            </w:pPr>
          </w:p>
        </w:tc>
        <w:tc>
          <w:tcPr>
            <w:tcW w:w="710" w:type="dxa"/>
            <w:gridSpan w:val="2"/>
            <w:vAlign w:val="center"/>
          </w:tcPr>
          <w:p>
            <w:pPr>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一级指标</w:t>
            </w:r>
          </w:p>
        </w:tc>
        <w:tc>
          <w:tcPr>
            <w:tcW w:w="1705" w:type="dxa"/>
            <w:gridSpan w:val="2"/>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2268" w:type="dxa"/>
            <w:gridSpan w:val="3"/>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1701" w:type="dxa"/>
            <w:gridSpan w:val="2"/>
            <w:vAlign w:val="center"/>
          </w:tcPr>
          <w:p>
            <w:pPr>
              <w:widowControl/>
              <w:snapToGrid w:val="0"/>
              <w:jc w:val="center"/>
              <w:rPr>
                <w:rFonts w:ascii="宋体" w:hAnsi="宋体" w:eastAsia="宋体" w:cs="仿宋_GB2312"/>
                <w:kern w:val="0"/>
                <w:sz w:val="21"/>
                <w:szCs w:val="21"/>
                <w:lang w:val="en-US" w:eastAsia="zh-CN" w:bidi="ar-SA"/>
              </w:rPr>
            </w:pPr>
            <w:r>
              <w:rPr>
                <w:rFonts w:hint="eastAsia" w:ascii="宋体" w:hAnsi="宋体" w:eastAsia="宋体" w:cs="仿宋_GB2312"/>
                <w:kern w:val="0"/>
              </w:rPr>
              <w:t>年初目标值</w:t>
            </w:r>
          </w:p>
        </w:tc>
        <w:tc>
          <w:tcPr>
            <w:tcW w:w="1751" w:type="dxa"/>
            <w:gridSpan w:val="2"/>
            <w:vAlign w:val="center"/>
          </w:tcPr>
          <w:p>
            <w:pPr>
              <w:widowControl/>
              <w:snapToGrid w:val="0"/>
              <w:jc w:val="center"/>
              <w:rPr>
                <w:rFonts w:ascii="宋体" w:hAnsi="宋体" w:eastAsia="宋体" w:cs="仿宋_GB2312"/>
                <w:kern w:val="0"/>
                <w:sz w:val="21"/>
                <w:szCs w:val="21"/>
                <w:lang w:val="en-US" w:eastAsia="zh-CN" w:bidi="ar-SA"/>
              </w:rPr>
            </w:pPr>
            <w:r>
              <w:rPr>
                <w:rFonts w:hint="eastAsia" w:ascii="宋体" w:hAnsi="宋体" w:eastAsia="宋体"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restart"/>
            <w:vAlign w:val="center"/>
          </w:tcPr>
          <w:p>
            <w:pPr>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产出指标</w:t>
            </w:r>
          </w:p>
        </w:tc>
        <w:tc>
          <w:tcPr>
            <w:tcW w:w="1705" w:type="dxa"/>
            <w:gridSpan w:val="2"/>
            <w:vMerge w:val="restart"/>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lang w:eastAsia="zh-CN"/>
              </w:rPr>
              <w:t>数量指标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上传网络教学课件</w:t>
            </w:r>
          </w:p>
        </w:tc>
        <w:tc>
          <w:tcPr>
            <w:tcW w:w="170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751"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continue"/>
            <w:vAlign w:val="center"/>
          </w:tcPr>
          <w:p>
            <w:pPr>
              <w:widowControl/>
              <w:rPr>
                <w:rFonts w:ascii="宋体" w:hAnsi="宋体" w:eastAsia="宋体" w:cs="Times New Roman"/>
                <w:kern w:val="0"/>
              </w:rPr>
            </w:pPr>
          </w:p>
        </w:tc>
        <w:tc>
          <w:tcPr>
            <w:tcW w:w="1705" w:type="dxa"/>
            <w:gridSpan w:val="2"/>
            <w:vMerge w:val="continue"/>
            <w:vAlign w:val="center"/>
          </w:tcPr>
          <w:p>
            <w:pPr>
              <w:widowControl/>
              <w:rPr>
                <w:rFonts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网络教学直播室</w:t>
            </w:r>
          </w:p>
        </w:tc>
        <w:tc>
          <w:tcPr>
            <w:tcW w:w="170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5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continue"/>
            <w:vAlign w:val="center"/>
          </w:tcPr>
          <w:p>
            <w:pPr>
              <w:widowControl/>
              <w:rPr>
                <w:rFonts w:ascii="宋体" w:hAnsi="宋体" w:eastAsia="宋体" w:cs="Times New Roman"/>
                <w:kern w:val="0"/>
              </w:rPr>
            </w:pPr>
          </w:p>
        </w:tc>
        <w:tc>
          <w:tcPr>
            <w:tcW w:w="1705" w:type="dxa"/>
            <w:gridSpan w:val="2"/>
            <w:vMerge w:val="continue"/>
            <w:vAlign w:val="center"/>
          </w:tcPr>
          <w:p>
            <w:pPr>
              <w:widowControl/>
              <w:rPr>
                <w:rFonts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网络教学招生人次</w:t>
            </w:r>
          </w:p>
        </w:tc>
        <w:tc>
          <w:tcPr>
            <w:tcW w:w="170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bookmarkStart w:id="0" w:name="_GoBack"/>
            <w:bookmarkEnd w:id="0"/>
            <w:r>
              <w:rPr>
                <w:rFonts w:hint="eastAsia" w:ascii="宋体" w:hAnsi="宋体" w:eastAsia="宋体" w:cs="宋体"/>
                <w:i w:val="0"/>
                <w:iCs w:val="0"/>
                <w:color w:val="000000"/>
                <w:kern w:val="0"/>
                <w:sz w:val="20"/>
                <w:szCs w:val="20"/>
                <w:u w:val="none"/>
                <w:lang w:val="en-US" w:eastAsia="zh-CN" w:bidi="ar"/>
              </w:rPr>
              <w:t>1000</w:t>
            </w:r>
          </w:p>
        </w:tc>
        <w:tc>
          <w:tcPr>
            <w:tcW w:w="1751" w:type="dxa"/>
            <w:gridSpan w:val="2"/>
            <w:vAlign w:val="center"/>
          </w:tcPr>
          <w:p>
            <w:pPr>
              <w:keepNext w:val="0"/>
              <w:keepLines w:val="0"/>
              <w:widowControl/>
              <w:suppressLineNumbers w:val="0"/>
              <w:jc w:val="center"/>
              <w:textAlignment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continue"/>
            <w:vAlign w:val="center"/>
          </w:tcPr>
          <w:p>
            <w:pPr>
              <w:widowControl/>
              <w:rPr>
                <w:rFonts w:ascii="宋体" w:hAnsi="宋体" w:eastAsia="宋体" w:cs="Times New Roman"/>
                <w:kern w:val="0"/>
              </w:rPr>
            </w:pPr>
          </w:p>
        </w:tc>
        <w:tc>
          <w:tcPr>
            <w:tcW w:w="1705" w:type="dxa"/>
            <w:gridSpan w:val="2"/>
            <w:vMerge w:val="restart"/>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质量指标</w:t>
            </w: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调动老年学员积极性</w:t>
            </w:r>
          </w:p>
        </w:tc>
        <w:tc>
          <w:tcPr>
            <w:tcW w:w="1701"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Times New Roman"/>
                <w:kern w:val="0"/>
                <w:lang w:val="en-US" w:eastAsia="zh-CN"/>
              </w:rPr>
              <w:t>≥</w:t>
            </w:r>
            <w:r>
              <w:rPr>
                <w:rFonts w:hint="eastAsia" w:ascii="宋体" w:hAnsi="宋体" w:eastAsia="宋体" w:cs="宋体"/>
                <w:i w:val="0"/>
                <w:iCs w:val="0"/>
                <w:color w:val="000000"/>
                <w:kern w:val="0"/>
                <w:sz w:val="20"/>
                <w:szCs w:val="20"/>
                <w:u w:val="none"/>
                <w:lang w:val="en-US" w:eastAsia="zh-CN" w:bidi="ar"/>
              </w:rPr>
              <w:t>95%</w:t>
            </w:r>
          </w:p>
        </w:tc>
        <w:tc>
          <w:tcPr>
            <w:tcW w:w="1751"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continue"/>
            <w:vAlign w:val="center"/>
          </w:tcPr>
          <w:p>
            <w:pPr>
              <w:widowControl/>
              <w:rPr>
                <w:rFonts w:ascii="宋体" w:hAnsi="宋体" w:eastAsia="宋体" w:cs="Times New Roman"/>
                <w:kern w:val="0"/>
              </w:rPr>
            </w:pPr>
          </w:p>
        </w:tc>
        <w:tc>
          <w:tcPr>
            <w:tcW w:w="1705" w:type="dxa"/>
            <w:gridSpan w:val="2"/>
            <w:vMerge w:val="continue"/>
            <w:vAlign w:val="center"/>
          </w:tcPr>
          <w:p>
            <w:pPr>
              <w:widowControl/>
              <w:rPr>
                <w:rFonts w:ascii="宋体" w:hAnsi="宋体" w:eastAsia="宋体" w:cs="Times New Roman"/>
                <w:kern w:val="0"/>
              </w:rPr>
            </w:pPr>
          </w:p>
        </w:tc>
        <w:tc>
          <w:tcPr>
            <w:tcW w:w="226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项目资金使用率</w:t>
            </w:r>
          </w:p>
        </w:tc>
        <w:tc>
          <w:tcPr>
            <w:tcW w:w="1701"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Times New Roman"/>
                <w:kern w:val="0"/>
                <w:lang w:val="en-US" w:eastAsia="zh-CN"/>
              </w:rPr>
              <w:t>≥</w:t>
            </w:r>
            <w:r>
              <w:rPr>
                <w:rFonts w:hint="eastAsia" w:ascii="宋体" w:hAnsi="宋体" w:eastAsia="宋体" w:cs="宋体"/>
                <w:i w:val="0"/>
                <w:iCs w:val="0"/>
                <w:color w:val="000000"/>
                <w:kern w:val="0"/>
                <w:sz w:val="20"/>
                <w:szCs w:val="20"/>
                <w:u w:val="none"/>
                <w:lang w:val="en-US" w:eastAsia="zh-CN" w:bidi="ar"/>
              </w:rPr>
              <w:t>95%</w:t>
            </w:r>
          </w:p>
        </w:tc>
        <w:tc>
          <w:tcPr>
            <w:tcW w:w="1751"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restart"/>
            <w:vAlign w:val="center"/>
          </w:tcPr>
          <w:p>
            <w:pPr>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效益指标</w:t>
            </w:r>
          </w:p>
        </w:tc>
        <w:tc>
          <w:tcPr>
            <w:tcW w:w="1705" w:type="dxa"/>
            <w:gridSpan w:val="2"/>
            <w:vMerge w:val="restart"/>
            <w:vAlign w:val="center"/>
          </w:tcPr>
          <w:p>
            <w:pPr>
              <w:widowControl/>
              <w:snapToGrid w:val="0"/>
              <w:jc w:val="center"/>
              <w:rPr>
                <w:rFonts w:hint="eastAsia" w:ascii="宋体" w:hAnsi="宋体" w:eastAsia="宋体" w:cs="Times New Roman"/>
                <w:kern w:val="0"/>
              </w:rPr>
            </w:pPr>
            <w:r>
              <w:rPr>
                <w:rFonts w:hint="eastAsia" w:ascii="宋体" w:hAnsi="宋体" w:eastAsia="宋体" w:cs="Times New Roman"/>
                <w:kern w:val="0"/>
              </w:rPr>
              <w:t>社会效益</w:t>
            </w:r>
          </w:p>
          <w:p>
            <w:pPr>
              <w:widowControl/>
              <w:snapToGrid w:val="0"/>
              <w:jc w:val="center"/>
              <w:rPr>
                <w:rFonts w:hint="eastAsia" w:ascii="宋体" w:hAnsi="宋体" w:eastAsia="宋体" w:cs="Times New Roman"/>
                <w:kern w:val="0"/>
              </w:rPr>
            </w:pPr>
            <w:r>
              <w:rPr>
                <w:rFonts w:hint="eastAsia" w:ascii="宋体" w:hAnsi="宋体" w:eastAsia="宋体" w:cs="Times New Roman"/>
                <w:kern w:val="0"/>
              </w:rPr>
              <w:t>指标</w:t>
            </w:r>
          </w:p>
          <w:p>
            <w:pPr>
              <w:widowControl/>
              <w:snapToGrid w:val="0"/>
              <w:jc w:val="center"/>
              <w:rPr>
                <w:rFonts w:ascii="宋体" w:hAnsi="宋体" w:eastAsia="宋体" w:cs="Times New Roman"/>
                <w:kern w:val="0"/>
                <w:sz w:val="21"/>
                <w:szCs w:val="21"/>
                <w:lang w:val="en-US" w:eastAsia="zh-CN" w:bidi="ar-SA"/>
              </w:rPr>
            </w:pP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项目实施对社会发展所带来的直接或者间接影响情况</w:t>
            </w:r>
          </w:p>
        </w:tc>
        <w:tc>
          <w:tcPr>
            <w:tcW w:w="170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Merge w:val="continue"/>
            <w:vAlign w:val="center"/>
          </w:tcPr>
          <w:p>
            <w:pPr>
              <w:widowControl/>
              <w:rPr>
                <w:rFonts w:ascii="宋体" w:hAnsi="宋体" w:eastAsia="宋体" w:cs="Times New Roman"/>
                <w:kern w:val="0"/>
              </w:rPr>
            </w:pPr>
          </w:p>
        </w:tc>
        <w:tc>
          <w:tcPr>
            <w:tcW w:w="1705" w:type="dxa"/>
            <w:gridSpan w:val="2"/>
            <w:vMerge w:val="continue"/>
            <w:vAlign w:val="center"/>
          </w:tcPr>
          <w:p>
            <w:pPr>
              <w:widowControl/>
              <w:rPr>
                <w:rFonts w:ascii="宋体" w:hAnsi="宋体" w:eastAsia="宋体" w:cs="Times New Roman"/>
                <w:kern w:val="0"/>
              </w:rPr>
            </w:pP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项目后续运行及成效发挥的可持续影响情况</w:t>
            </w:r>
          </w:p>
        </w:tc>
        <w:tc>
          <w:tcPr>
            <w:tcW w:w="170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c>
          <w:tcPr>
            <w:tcW w:w="1751" w:type="dxa"/>
            <w:gridSpan w:val="2"/>
            <w:vAlign w:val="center"/>
          </w:tcPr>
          <w:p>
            <w:pPr>
              <w:widowControl/>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仿宋_GB2312"/>
                <w:kern w:val="0"/>
              </w:rPr>
              <w:t>达成预期指标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3" w:type="dxa"/>
            <w:vMerge w:val="continue"/>
            <w:vAlign w:val="center"/>
          </w:tcPr>
          <w:p>
            <w:pPr>
              <w:widowControl/>
              <w:rPr>
                <w:rFonts w:hint="eastAsia" w:ascii="宋体" w:hAnsi="宋体" w:eastAsia="宋体" w:cs="Times New Roman"/>
                <w:kern w:val="0"/>
              </w:rPr>
            </w:pPr>
          </w:p>
        </w:tc>
        <w:tc>
          <w:tcPr>
            <w:tcW w:w="710" w:type="dxa"/>
            <w:gridSpan w:val="2"/>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Times New Roman"/>
                <w:kern w:val="0"/>
              </w:rPr>
              <w:t>满意度指标</w:t>
            </w:r>
          </w:p>
        </w:tc>
        <w:tc>
          <w:tcPr>
            <w:tcW w:w="1705" w:type="dxa"/>
            <w:gridSpan w:val="2"/>
            <w:vAlign w:val="center"/>
          </w:tcPr>
          <w:p>
            <w:pPr>
              <w:widowControl/>
              <w:snapToGrid w:val="0"/>
              <w:jc w:val="center"/>
              <w:rPr>
                <w:rFonts w:hint="eastAsia" w:ascii="宋体" w:hAnsi="宋体" w:eastAsia="宋体" w:cs="宋体"/>
              </w:rPr>
            </w:pPr>
            <w:r>
              <w:rPr>
                <w:rFonts w:hint="eastAsia" w:ascii="宋体" w:hAnsi="宋体" w:eastAsia="宋体" w:cs="宋体"/>
              </w:rPr>
              <w:t>服务对象</w:t>
            </w:r>
          </w:p>
          <w:p>
            <w:pPr>
              <w:widowControl/>
              <w:snapToGrid w:val="0"/>
              <w:jc w:val="center"/>
              <w:rPr>
                <w:rFonts w:ascii="宋体" w:hAnsi="宋体" w:eastAsia="宋体" w:cs="仿宋_GB2312"/>
                <w:kern w:val="0"/>
                <w:sz w:val="21"/>
                <w:szCs w:val="21"/>
                <w:lang w:val="en-US" w:eastAsia="zh-CN" w:bidi="ar-SA"/>
              </w:rPr>
            </w:pPr>
            <w:r>
              <w:rPr>
                <w:rFonts w:hint="eastAsia" w:ascii="宋体" w:hAnsi="宋体" w:eastAsia="宋体" w:cs="宋体"/>
              </w:rPr>
              <w:t>满意度指标</w:t>
            </w:r>
          </w:p>
        </w:tc>
        <w:tc>
          <w:tcPr>
            <w:tcW w:w="2268" w:type="dxa"/>
            <w:gridSpan w:val="3"/>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社会公众或服务对象对项目实施效果的满意程度</w:t>
            </w:r>
          </w:p>
        </w:tc>
        <w:tc>
          <w:tcPr>
            <w:tcW w:w="1701" w:type="dxa"/>
            <w:gridSpan w:val="2"/>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lang w:val="en-US" w:eastAsia="zh-CN"/>
              </w:rPr>
              <w:t>≥95%</w:t>
            </w:r>
          </w:p>
        </w:tc>
        <w:tc>
          <w:tcPr>
            <w:tcW w:w="1751" w:type="dxa"/>
            <w:gridSpan w:val="2"/>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jc w:val="center"/>
        </w:trPr>
        <w:tc>
          <w:tcPr>
            <w:tcW w:w="1523" w:type="dxa"/>
            <w:gridSpan w:val="3"/>
            <w:vAlign w:val="center"/>
          </w:tcPr>
          <w:p>
            <w:pPr>
              <w:widowControl/>
              <w:jc w:val="center"/>
              <w:rPr>
                <w:rFonts w:ascii="宋体" w:hAnsi="宋体" w:eastAsia="宋体" w:cs="Times New Roman"/>
                <w:kern w:val="0"/>
              </w:rPr>
            </w:pPr>
            <w:r>
              <w:rPr>
                <w:rFonts w:hint="eastAsia" w:ascii="宋体" w:hAnsi="宋体" w:eastAsia="宋体" w:cs="仿宋_GB2312"/>
                <w:kern w:val="0"/>
              </w:rPr>
              <w:t>偏差大或</w:t>
            </w:r>
          </w:p>
          <w:p>
            <w:pPr>
              <w:widowControl/>
              <w:jc w:val="center"/>
              <w:rPr>
                <w:rFonts w:ascii="宋体" w:hAnsi="宋体" w:eastAsia="宋体" w:cs="Times New Roman"/>
                <w:kern w:val="0"/>
              </w:rPr>
            </w:pPr>
            <w:r>
              <w:rPr>
                <w:rFonts w:hint="eastAsia" w:ascii="宋体" w:hAnsi="宋体" w:eastAsia="宋体" w:cs="仿宋_GB2312"/>
                <w:kern w:val="0"/>
              </w:rPr>
              <w:t>目标未完成</w:t>
            </w:r>
          </w:p>
          <w:p>
            <w:pPr>
              <w:widowControl/>
              <w:jc w:val="center"/>
              <w:rPr>
                <w:rFonts w:ascii="宋体" w:hAnsi="宋体" w:eastAsia="宋体" w:cs="Times New Roman"/>
                <w:kern w:val="0"/>
              </w:rPr>
            </w:pPr>
            <w:r>
              <w:rPr>
                <w:rFonts w:hint="eastAsia" w:ascii="宋体" w:hAnsi="宋体" w:eastAsia="宋体" w:cs="仿宋_GB2312"/>
                <w:kern w:val="0"/>
              </w:rPr>
              <w:t>原因分析</w:t>
            </w:r>
          </w:p>
        </w:tc>
        <w:tc>
          <w:tcPr>
            <w:tcW w:w="7425" w:type="dxa"/>
            <w:gridSpan w:val="9"/>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0"/>
                <w:lang w:val="en-US" w:eastAsia="zh-CN"/>
              </w:rPr>
            </w:pPr>
            <w:r>
              <w:rPr>
                <w:rFonts w:hint="eastAsia" w:ascii="宋体" w:hAnsi="宋体" w:eastAsia="宋体" w:cs="Times New Roman"/>
                <w:kern w:val="0"/>
                <w:lang w:eastAsia="zh-CN"/>
              </w:rPr>
              <w:t>我校年初指标未完成的有四个：①年初招生人数定为</w:t>
            </w:r>
            <w:r>
              <w:rPr>
                <w:rFonts w:hint="eastAsia" w:ascii="宋体" w:hAnsi="宋体" w:eastAsia="宋体" w:cs="Times New Roman"/>
                <w:kern w:val="0"/>
                <w:lang w:val="en-US" w:eastAsia="zh-CN"/>
              </w:rPr>
              <w:t>1240人，是因疫情原因，减少了线下教学兴趣班开班数，控制老年学员入学人数，加上部份老年学员对线上教学新事物接受不够，招生人数未达标；</w:t>
            </w:r>
            <w:r>
              <w:rPr>
                <w:rFonts w:hint="eastAsia" w:ascii="宋体" w:hAnsi="宋体" w:eastAsia="宋体" w:cs="Times New Roman"/>
                <w:kern w:val="0"/>
                <w:lang w:eastAsia="zh-CN"/>
              </w:rPr>
              <w:t>②老干部活动次数未完成，是因疫情原因，不能开展人员密集活动，老年人对疫情的抵抗力比较弱，减少活动次数及频率。③兴趣班开班数未完成，是因疫情影响，减少了线下教学班开班线，网上教学也因部份老师未熟练掌握相关网络技术，未能完成年初目标。④资金使用率未达到</w:t>
            </w:r>
            <w:r>
              <w:rPr>
                <w:rFonts w:hint="eastAsia" w:ascii="宋体" w:hAnsi="宋体" w:eastAsia="宋体" w:cs="Times New Roman"/>
                <w:kern w:val="0"/>
                <w:lang w:val="en-US" w:eastAsia="zh-CN"/>
              </w:rPr>
              <w:t>95%，是因为疫情原因，减少了线下教学，学费收入减少，支出相对应的减少。在增加了部份乐器和网络教学设备的基础上，根据区政府的相关要求减少了非必要支出。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3" w:type="dxa"/>
            <w:gridSpan w:val="3"/>
            <w:vAlign w:val="center"/>
          </w:tcPr>
          <w:p>
            <w:pPr>
              <w:widowControl/>
              <w:jc w:val="center"/>
              <w:rPr>
                <w:rFonts w:ascii="宋体" w:hAnsi="宋体" w:eastAsia="宋体" w:cs="Times New Roman"/>
                <w:kern w:val="0"/>
              </w:rPr>
            </w:pPr>
            <w:r>
              <w:rPr>
                <w:rFonts w:hint="eastAsia" w:ascii="宋体" w:hAnsi="宋体" w:eastAsia="宋体" w:cs="仿宋_GB2312"/>
                <w:kern w:val="0"/>
              </w:rPr>
              <w:t>改进措施及</w:t>
            </w:r>
          </w:p>
          <w:p>
            <w:pPr>
              <w:widowControl/>
              <w:jc w:val="center"/>
              <w:rPr>
                <w:rFonts w:ascii="宋体" w:hAnsi="宋体" w:eastAsia="宋体" w:cs="Times New Roman"/>
                <w:kern w:val="0"/>
              </w:rPr>
            </w:pPr>
            <w:r>
              <w:rPr>
                <w:rFonts w:hint="eastAsia" w:ascii="宋体" w:hAnsi="宋体" w:eastAsia="宋体" w:cs="仿宋_GB2312"/>
                <w:kern w:val="0"/>
              </w:rPr>
              <w:t>结果应用方案</w:t>
            </w:r>
          </w:p>
        </w:tc>
        <w:tc>
          <w:tcPr>
            <w:tcW w:w="7425" w:type="dxa"/>
            <w:gridSpan w:val="9"/>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我校</w:t>
            </w:r>
            <w:r>
              <w:rPr>
                <w:rFonts w:hint="eastAsia" w:ascii="宋体" w:hAnsi="宋体" w:eastAsia="宋体" w:cs="宋体"/>
                <w:sz w:val="21"/>
                <w:szCs w:val="21"/>
              </w:rPr>
              <w:t>制定的</w:t>
            </w:r>
            <w:r>
              <w:rPr>
                <w:rFonts w:hint="eastAsia" w:ascii="宋体" w:hAnsi="宋体" w:eastAsia="宋体" w:cs="宋体"/>
                <w:sz w:val="21"/>
                <w:szCs w:val="21"/>
                <w:lang w:eastAsia="zh-CN"/>
              </w:rPr>
              <w:t>明年</w:t>
            </w:r>
            <w:r>
              <w:rPr>
                <w:rFonts w:hint="eastAsia" w:ascii="宋体" w:hAnsi="宋体" w:eastAsia="宋体" w:cs="宋体"/>
                <w:sz w:val="21"/>
                <w:szCs w:val="21"/>
              </w:rPr>
              <w:t>开学方案，“实行线上线下结合，以线上教学为主”</w:t>
            </w:r>
            <w:r>
              <w:rPr>
                <w:rFonts w:hint="eastAsia" w:ascii="宋体" w:hAnsi="宋体" w:eastAsia="宋体" w:cs="宋体"/>
                <w:sz w:val="21"/>
                <w:szCs w:val="21"/>
                <w:lang w:eastAsia="zh-CN"/>
              </w:rPr>
              <w:t>，及时召开</w:t>
            </w:r>
            <w:r>
              <w:rPr>
                <w:rFonts w:hint="eastAsia" w:ascii="宋体" w:hAnsi="宋体" w:eastAsia="宋体" w:cs="宋体"/>
                <w:sz w:val="21"/>
                <w:szCs w:val="21"/>
              </w:rPr>
              <w:t>党支部书记培训班和班长培训班，进一步统一思想，坚持线上线下教学两手抓，以线上教学为主，着力抓好网络教学，力争在网络教学上有新的突破。</w:t>
            </w:r>
          </w:p>
          <w:p>
            <w:pPr>
              <w:numPr>
                <w:ilvl w:val="0"/>
                <w:numId w:val="1"/>
              </w:numPr>
              <w:spacing w:line="360" w:lineRule="auto"/>
              <w:ind w:firstLine="646"/>
              <w:rPr>
                <w:rFonts w:hint="eastAsia" w:ascii="宋体" w:hAnsi="宋体" w:eastAsia="宋体" w:cs="宋体"/>
                <w:sz w:val="21"/>
                <w:szCs w:val="21"/>
              </w:rPr>
            </w:pPr>
            <w:r>
              <w:rPr>
                <w:rFonts w:hint="eastAsia" w:ascii="宋体" w:hAnsi="宋体" w:eastAsia="宋体" w:cs="宋体"/>
                <w:b/>
                <w:sz w:val="21"/>
                <w:szCs w:val="21"/>
              </w:rPr>
              <w:t>利用网站和公共微信号上传课件让学员自主学习。</w:t>
            </w:r>
            <w:r>
              <w:rPr>
                <w:rFonts w:hint="eastAsia" w:ascii="宋体" w:hAnsi="宋体" w:eastAsia="宋体" w:cs="宋体"/>
                <w:sz w:val="21"/>
                <w:szCs w:val="21"/>
              </w:rPr>
              <w:t>这种形式的网络学习一是内容广泛，可供学员选择学习；二是不受授课具体时间的限制，可供学员自主学习，随时学习；三是既可用用手机学习，也可用电脑收听收看、方便、快捷。</w:t>
            </w:r>
          </w:p>
          <w:p>
            <w:pPr>
              <w:numPr>
                <w:ilvl w:val="0"/>
                <w:numId w:val="0"/>
              </w:num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2、利用市校和汉阳区校的直播平台，组织网上教学。</w:t>
            </w:r>
            <w:r>
              <w:rPr>
                <w:rFonts w:hint="eastAsia" w:ascii="宋体" w:hAnsi="宋体" w:eastAsia="宋体" w:cs="宋体"/>
                <w:sz w:val="21"/>
                <w:szCs w:val="21"/>
              </w:rPr>
              <w:t>我校将市校和汉阳区校的直播教学的安排，此举为区校解决了师资能力不强和网络技术能力不强的矛盾，这是后疫情时期新城区抓好网络教学的有效路径，也为今后利用优质教学资源，提高教学质量走出了一条新路。</w:t>
            </w:r>
          </w:p>
          <w:p>
            <w:pPr>
              <w:spacing w:line="360" w:lineRule="auto"/>
              <w:ind w:firstLine="646"/>
              <w:rPr>
                <w:rFonts w:hint="eastAsia" w:ascii="宋体" w:hAnsi="宋体" w:eastAsia="宋体" w:cs="宋体"/>
                <w:sz w:val="21"/>
                <w:szCs w:val="21"/>
              </w:rPr>
            </w:pPr>
            <w:r>
              <w:rPr>
                <w:rFonts w:hint="eastAsia" w:ascii="宋体" w:hAnsi="宋体" w:eastAsia="宋体" w:cs="宋体"/>
                <w:b/>
                <w:sz w:val="21"/>
                <w:szCs w:val="21"/>
              </w:rPr>
              <w:t>3、鼓励具有网络教学能力和条件的教师独立开展线上教学。</w:t>
            </w:r>
            <w:r>
              <w:rPr>
                <w:rFonts w:hint="eastAsia" w:ascii="宋体" w:hAnsi="宋体" w:eastAsia="宋体" w:cs="宋体"/>
                <w:sz w:val="21"/>
                <w:szCs w:val="21"/>
              </w:rPr>
              <w:t>任课教师与班长对接，通过班长组织学员，舍当收取学费付给教师课酬，教师按计划组织直播教学。学校根据教师工作量和学员参与情况给予一定的奖励。这种办法学校加强指导、教师自主安排，班长具体组织，学员自愿参与，足不出户也能享受学习。</w:t>
            </w:r>
          </w:p>
          <w:p>
            <w:pPr>
              <w:spacing w:line="360" w:lineRule="auto"/>
              <w:ind w:firstLine="646"/>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、利用校外场地，开展线下教学</w:t>
            </w:r>
            <w:r>
              <w:rPr>
                <w:rFonts w:hint="eastAsia" w:ascii="宋体" w:hAnsi="宋体" w:eastAsia="宋体" w:cs="宋体"/>
                <w:b/>
                <w:bCs/>
                <w:sz w:val="21"/>
                <w:szCs w:val="21"/>
                <w:lang w:eastAsia="zh-CN"/>
              </w:rPr>
              <w:t>。</w:t>
            </w:r>
            <w:r>
              <w:rPr>
                <w:rFonts w:hint="eastAsia" w:ascii="宋体" w:hAnsi="宋体" w:eastAsia="宋体" w:cs="宋体"/>
                <w:sz w:val="21"/>
                <w:szCs w:val="21"/>
              </w:rPr>
              <w:t>受疫情影响，校内人员聚集有一定风险，我们考虑在校外利用江滩、广场和公园等空旷的地方在严密管控的情况下开展线下教学是可行的。</w:t>
            </w:r>
          </w:p>
          <w:p>
            <w:pPr>
              <w:spacing w:line="360" w:lineRule="auto"/>
              <w:ind w:firstLine="587"/>
              <w:rPr>
                <w:rFonts w:hint="eastAsia" w:ascii="宋体" w:hAnsi="宋体" w:eastAsia="宋体" w:cs="宋体"/>
                <w:color w:val="333333"/>
                <w:sz w:val="21"/>
                <w:szCs w:val="21"/>
                <w:lang w:eastAsia="zh-CN"/>
              </w:rPr>
            </w:pPr>
            <w:r>
              <w:rPr>
                <w:rFonts w:hint="eastAsia" w:ascii="宋体" w:hAnsi="宋体" w:eastAsia="宋体" w:cs="宋体"/>
                <w:b/>
                <w:bCs/>
                <w:sz w:val="21"/>
                <w:szCs w:val="21"/>
                <w:lang w:val="en-US" w:eastAsia="zh-CN"/>
              </w:rPr>
              <w:t>6、加强项目资金的管理和使用</w:t>
            </w:r>
            <w:r>
              <w:rPr>
                <w:rFonts w:hint="eastAsia" w:ascii="宋体" w:hAnsi="宋体" w:eastAsia="宋体" w:cs="宋体"/>
                <w:sz w:val="21"/>
                <w:szCs w:val="21"/>
                <w:lang w:val="en-US" w:eastAsia="zh-CN"/>
              </w:rPr>
              <w:t>。</w:t>
            </w:r>
            <w:r>
              <w:rPr>
                <w:rFonts w:hint="eastAsia" w:ascii="宋体" w:hAnsi="宋体" w:eastAsia="宋体" w:cs="宋体"/>
                <w:color w:val="333333"/>
                <w:sz w:val="21"/>
                <w:szCs w:val="21"/>
              </w:rPr>
              <w:t>建全项目管理制度，制定项目用款计划、预期绩效目标，并对项目绩效实施实时监控，有效防止专项资金挤占、挪用现象发生，加大财政集中扶持力度，充分发挥资金使用效益。完善绩效考评体系，使考评有据可依。加强财政专项资金管理，保证项目资金使用管理的规范性、安全性和有效性</w:t>
            </w:r>
            <w:r>
              <w:rPr>
                <w:rFonts w:hint="eastAsia" w:ascii="宋体" w:hAnsi="宋体" w:eastAsia="宋体" w:cs="宋体"/>
                <w:color w:val="333333"/>
                <w:sz w:val="21"/>
                <w:szCs w:val="21"/>
                <w:lang w:eastAsia="zh-CN"/>
              </w:rPr>
              <w:t>。</w:t>
            </w:r>
          </w:p>
          <w:p>
            <w:pPr>
              <w:spacing w:line="640" w:lineRule="exact"/>
              <w:ind w:firstLine="646"/>
              <w:rPr>
                <w:rFonts w:hint="eastAsia" w:ascii="宋体" w:hAnsi="宋体" w:eastAsia="宋体" w:cs="宋体"/>
                <w:sz w:val="21"/>
                <w:szCs w:val="21"/>
                <w:lang w:val="en-US" w:eastAsia="zh-CN"/>
              </w:rPr>
            </w:pPr>
          </w:p>
          <w:p>
            <w:pPr>
              <w:widowControl/>
              <w:jc w:val="left"/>
              <w:rPr>
                <w:rFonts w:ascii="宋体" w:hAnsi="宋体" w:eastAsia="宋体" w:cs="Times New Roman"/>
                <w:kern w:val="0"/>
              </w:rPr>
            </w:pPr>
          </w:p>
        </w:tc>
      </w:tr>
    </w:tbl>
    <w:p>
      <w:pPr>
        <w:widowControl/>
        <w:spacing w:line="400" w:lineRule="exact"/>
        <w:rPr>
          <w:rFonts w:ascii="宋体" w:hAnsi="宋体" w:eastAsia="宋体" w:cs="Times New Roman"/>
          <w:kern w:val="0"/>
        </w:rPr>
      </w:pPr>
      <w:r>
        <w:rPr>
          <w:rFonts w:hint="eastAsia" w:ascii="宋体" w:hAnsi="宋体" w:eastAsia="宋体" w:cs="仿宋_GB2312"/>
          <w:kern w:val="0"/>
        </w:rPr>
        <w:t>备注：</w:t>
      </w:r>
    </w:p>
    <w:p>
      <w:pPr>
        <w:widowControl/>
        <w:spacing w:line="400" w:lineRule="exact"/>
        <w:ind w:firstLine="420" w:firstLineChars="200"/>
        <w:rPr>
          <w:rFonts w:ascii="宋体" w:hAnsi="宋体" w:eastAsia="宋体" w:cs="Times New Roman"/>
          <w:kern w:val="0"/>
        </w:rPr>
      </w:pPr>
      <w:r>
        <w:rPr>
          <w:rFonts w:ascii="宋体" w:hAnsi="宋体" w:eastAsia="宋体" w:cs="仿宋_GB2312"/>
          <w:kern w:val="0"/>
        </w:rPr>
        <w:t>1.</w:t>
      </w:r>
      <w:r>
        <w:rPr>
          <w:rFonts w:hint="eastAsia" w:ascii="宋体" w:hAnsi="宋体" w:eastAsia="宋体" w:cs="仿宋_GB2312"/>
          <w:kern w:val="0"/>
        </w:rPr>
        <w:t>预算执行情况口径：预算数为年初预算总额（包括上年结余结转），执行数为调整后单位实际支出数。</w:t>
      </w:r>
    </w:p>
    <w:p>
      <w:pPr>
        <w:widowControl/>
        <w:spacing w:line="400" w:lineRule="exact"/>
        <w:ind w:firstLine="420" w:firstLineChars="200"/>
        <w:rPr>
          <w:rFonts w:ascii="宋体" w:hAnsi="宋体" w:eastAsia="宋体" w:cs="Times New Roman"/>
          <w:kern w:val="0"/>
        </w:rPr>
      </w:pPr>
      <w:r>
        <w:rPr>
          <w:rFonts w:ascii="宋体" w:hAnsi="宋体" w:eastAsia="宋体" w:cs="仿宋_GB2312"/>
          <w:kern w:val="0"/>
        </w:rPr>
        <w:t>2.</w:t>
      </w:r>
      <w:r>
        <w:rPr>
          <w:rFonts w:hint="eastAsia" w:ascii="宋体" w:hAnsi="宋体" w:eastAsia="宋体" w:cs="仿宋_GB2312"/>
          <w:kern w:val="0"/>
        </w:rPr>
        <w:t>定性指标分档原则：分为达成预期指标、部分达成预期指标并具有一定效果、未达成预期指标且效果较差三档。选择部分达成或未达成的，必须说明原因和改进措施。</w:t>
      </w:r>
    </w:p>
    <w:p>
      <w:pPr>
        <w:jc w:val="left"/>
        <w:rPr>
          <w:rFonts w:ascii="黑体" w:hAnsi="宋体" w:eastAsia="黑体" w:cs="黑体"/>
          <w:sz w:val="28"/>
          <w:szCs w:val="28"/>
        </w:rPr>
      </w:pPr>
      <w:r>
        <w:rPr>
          <w:rFonts w:ascii="宋体" w:hAnsi="宋体" w:eastAsia="宋体" w:cs="仿宋_GB2312"/>
          <w:kern w:val="0"/>
        </w:rPr>
        <w:t>3.</w:t>
      </w:r>
      <w:r>
        <w:rPr>
          <w:rFonts w:hint="eastAsia" w:ascii="宋体" w:hAnsi="宋体" w:eastAsia="宋体" w:cs="仿宋_GB2312"/>
          <w:kern w:val="0"/>
        </w:rPr>
        <w:t>基于经济性和必要性等因素考虑，满意度指标难以统计的，在自评时可不作为必评指标。</w:t>
      </w:r>
    </w:p>
    <w:sectPr>
      <w:footerReference r:id="rId3" w:type="default"/>
      <w:pgSz w:w="11906" w:h="16838"/>
      <w:pgMar w:top="1588" w:right="1588" w:bottom="1588" w:left="1588" w:header="73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sz w:val="24"/>
        <w:szCs w:val="24"/>
      </w:rPr>
    </w:pPr>
    <w:r>
      <w:rPr>
        <w:rStyle w:val="13"/>
        <w:rFonts w:ascii="宋体" w:hAnsi="宋体" w:cs="宋体"/>
        <w:sz w:val="24"/>
        <w:szCs w:val="24"/>
      </w:rPr>
      <w:t xml:space="preserve">— </w:t>
    </w:r>
    <w:r>
      <w:rPr>
        <w:rStyle w:val="13"/>
        <w:sz w:val="24"/>
        <w:szCs w:val="24"/>
      </w:rPr>
      <w:fldChar w:fldCharType="begin"/>
    </w:r>
    <w:r>
      <w:rPr>
        <w:rStyle w:val="13"/>
        <w:sz w:val="24"/>
        <w:szCs w:val="24"/>
      </w:rPr>
      <w:instrText xml:space="preserve">PAGE  </w:instrText>
    </w:r>
    <w:r>
      <w:rPr>
        <w:rStyle w:val="13"/>
        <w:sz w:val="24"/>
        <w:szCs w:val="24"/>
      </w:rPr>
      <w:fldChar w:fldCharType="separate"/>
    </w:r>
    <w:r>
      <w:rPr>
        <w:rStyle w:val="13"/>
        <w:sz w:val="24"/>
        <w:szCs w:val="24"/>
      </w:rPr>
      <w:t>3</w:t>
    </w:r>
    <w:r>
      <w:rPr>
        <w:rStyle w:val="13"/>
        <w:sz w:val="24"/>
        <w:szCs w:val="24"/>
      </w:rPr>
      <w:fldChar w:fldCharType="end"/>
    </w:r>
    <w:r>
      <w:rPr>
        <w:rStyle w:val="13"/>
        <w:rFonts w:ascii="宋体" w:hAnsi="宋体" w:cs="宋体"/>
        <w:sz w:val="24"/>
        <w:szCs w:val="24"/>
      </w:rPr>
      <w:t xml:space="preserve"> —</w:t>
    </w:r>
  </w:p>
  <w:p>
    <w:pPr>
      <w:pStyle w:val="6"/>
      <w:ind w:right="360" w:firstLine="360"/>
      <w:jc w:val="both"/>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24C16"/>
    <w:multiLevelType w:val="singleLevel"/>
    <w:tmpl w:val="34824C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2D"/>
    <w:rsid w:val="00016DC3"/>
    <w:rsid w:val="00030A31"/>
    <w:rsid w:val="00031D11"/>
    <w:rsid w:val="000429FA"/>
    <w:rsid w:val="00054B95"/>
    <w:rsid w:val="000661D4"/>
    <w:rsid w:val="00074FC5"/>
    <w:rsid w:val="000827A3"/>
    <w:rsid w:val="00093426"/>
    <w:rsid w:val="000A0656"/>
    <w:rsid w:val="000B1097"/>
    <w:rsid w:val="000C7E5B"/>
    <w:rsid w:val="000D366E"/>
    <w:rsid w:val="000D7C85"/>
    <w:rsid w:val="000E1656"/>
    <w:rsid w:val="000F5020"/>
    <w:rsid w:val="000F76A0"/>
    <w:rsid w:val="00110B42"/>
    <w:rsid w:val="00134333"/>
    <w:rsid w:val="00162576"/>
    <w:rsid w:val="00173B9F"/>
    <w:rsid w:val="001B6340"/>
    <w:rsid w:val="001C1D4F"/>
    <w:rsid w:val="001C3652"/>
    <w:rsid w:val="001D5B0E"/>
    <w:rsid w:val="001D6AF1"/>
    <w:rsid w:val="00205397"/>
    <w:rsid w:val="002138BA"/>
    <w:rsid w:val="00215752"/>
    <w:rsid w:val="00227246"/>
    <w:rsid w:val="00227D42"/>
    <w:rsid w:val="00231909"/>
    <w:rsid w:val="00243EBE"/>
    <w:rsid w:val="00247D2D"/>
    <w:rsid w:val="00251155"/>
    <w:rsid w:val="00264340"/>
    <w:rsid w:val="00277276"/>
    <w:rsid w:val="0028546E"/>
    <w:rsid w:val="00292D01"/>
    <w:rsid w:val="00293926"/>
    <w:rsid w:val="00296BCE"/>
    <w:rsid w:val="00296D22"/>
    <w:rsid w:val="002B0F33"/>
    <w:rsid w:val="002C485F"/>
    <w:rsid w:val="002D1092"/>
    <w:rsid w:val="002D395C"/>
    <w:rsid w:val="002D5ED2"/>
    <w:rsid w:val="002E1BBE"/>
    <w:rsid w:val="002E63F4"/>
    <w:rsid w:val="0030733E"/>
    <w:rsid w:val="00312939"/>
    <w:rsid w:val="00322ACB"/>
    <w:rsid w:val="00327031"/>
    <w:rsid w:val="003551C4"/>
    <w:rsid w:val="00360516"/>
    <w:rsid w:val="003832E5"/>
    <w:rsid w:val="00384255"/>
    <w:rsid w:val="0039429E"/>
    <w:rsid w:val="003A0A77"/>
    <w:rsid w:val="003C635F"/>
    <w:rsid w:val="003C7041"/>
    <w:rsid w:val="003D1CD0"/>
    <w:rsid w:val="003E1C4C"/>
    <w:rsid w:val="003F1655"/>
    <w:rsid w:val="003F7CED"/>
    <w:rsid w:val="00405E18"/>
    <w:rsid w:val="00407DA5"/>
    <w:rsid w:val="00437774"/>
    <w:rsid w:val="00441105"/>
    <w:rsid w:val="00456E04"/>
    <w:rsid w:val="00467904"/>
    <w:rsid w:val="00474EB3"/>
    <w:rsid w:val="0048107A"/>
    <w:rsid w:val="004812C7"/>
    <w:rsid w:val="00494EDF"/>
    <w:rsid w:val="0049701A"/>
    <w:rsid w:val="004A4475"/>
    <w:rsid w:val="004A6017"/>
    <w:rsid w:val="004B463B"/>
    <w:rsid w:val="004C3BD2"/>
    <w:rsid w:val="004D3D32"/>
    <w:rsid w:val="004D71A1"/>
    <w:rsid w:val="004E10BC"/>
    <w:rsid w:val="004E2DB8"/>
    <w:rsid w:val="004E5CAA"/>
    <w:rsid w:val="004E75F3"/>
    <w:rsid w:val="004F4779"/>
    <w:rsid w:val="004F52A9"/>
    <w:rsid w:val="00500719"/>
    <w:rsid w:val="00512DDF"/>
    <w:rsid w:val="005249A6"/>
    <w:rsid w:val="00525BDB"/>
    <w:rsid w:val="00526908"/>
    <w:rsid w:val="005307ED"/>
    <w:rsid w:val="00532F11"/>
    <w:rsid w:val="0053525A"/>
    <w:rsid w:val="00553EF3"/>
    <w:rsid w:val="00563DA5"/>
    <w:rsid w:val="005858EB"/>
    <w:rsid w:val="00593404"/>
    <w:rsid w:val="005B0DE3"/>
    <w:rsid w:val="005C7B95"/>
    <w:rsid w:val="005D2281"/>
    <w:rsid w:val="005D7B4E"/>
    <w:rsid w:val="005E722A"/>
    <w:rsid w:val="005F3873"/>
    <w:rsid w:val="005F587C"/>
    <w:rsid w:val="005F6603"/>
    <w:rsid w:val="006129D6"/>
    <w:rsid w:val="006163B2"/>
    <w:rsid w:val="00635B8A"/>
    <w:rsid w:val="00664318"/>
    <w:rsid w:val="00664426"/>
    <w:rsid w:val="00677301"/>
    <w:rsid w:val="00683C4A"/>
    <w:rsid w:val="0068671F"/>
    <w:rsid w:val="00690F22"/>
    <w:rsid w:val="006A3FB7"/>
    <w:rsid w:val="006A6091"/>
    <w:rsid w:val="006C3628"/>
    <w:rsid w:val="006C3A1F"/>
    <w:rsid w:val="006C7368"/>
    <w:rsid w:val="006C7702"/>
    <w:rsid w:val="006D241D"/>
    <w:rsid w:val="006D3AD4"/>
    <w:rsid w:val="006F02B3"/>
    <w:rsid w:val="006F3FD3"/>
    <w:rsid w:val="0071075A"/>
    <w:rsid w:val="00715665"/>
    <w:rsid w:val="007270BA"/>
    <w:rsid w:val="0073137E"/>
    <w:rsid w:val="0074514A"/>
    <w:rsid w:val="00757C9B"/>
    <w:rsid w:val="00761D7E"/>
    <w:rsid w:val="00764D57"/>
    <w:rsid w:val="00765AB7"/>
    <w:rsid w:val="0076724B"/>
    <w:rsid w:val="00770F0F"/>
    <w:rsid w:val="007851DE"/>
    <w:rsid w:val="007A2466"/>
    <w:rsid w:val="007A5016"/>
    <w:rsid w:val="007A7227"/>
    <w:rsid w:val="007A7D5D"/>
    <w:rsid w:val="007B5389"/>
    <w:rsid w:val="007B6FE8"/>
    <w:rsid w:val="007C41CB"/>
    <w:rsid w:val="007C452C"/>
    <w:rsid w:val="007D3947"/>
    <w:rsid w:val="007D3B93"/>
    <w:rsid w:val="007E65BA"/>
    <w:rsid w:val="0080542B"/>
    <w:rsid w:val="00830C8B"/>
    <w:rsid w:val="008349B0"/>
    <w:rsid w:val="008371B4"/>
    <w:rsid w:val="00853272"/>
    <w:rsid w:val="008737C0"/>
    <w:rsid w:val="00877A50"/>
    <w:rsid w:val="00882566"/>
    <w:rsid w:val="00886981"/>
    <w:rsid w:val="008A7EF4"/>
    <w:rsid w:val="008B1E73"/>
    <w:rsid w:val="008C10B5"/>
    <w:rsid w:val="008C6A4C"/>
    <w:rsid w:val="008D2E82"/>
    <w:rsid w:val="008D5856"/>
    <w:rsid w:val="008E0400"/>
    <w:rsid w:val="008E1D3F"/>
    <w:rsid w:val="008F07A7"/>
    <w:rsid w:val="008F7731"/>
    <w:rsid w:val="009055CE"/>
    <w:rsid w:val="0094265C"/>
    <w:rsid w:val="00953824"/>
    <w:rsid w:val="009755C2"/>
    <w:rsid w:val="009802F4"/>
    <w:rsid w:val="0098473C"/>
    <w:rsid w:val="0099763A"/>
    <w:rsid w:val="009A3C90"/>
    <w:rsid w:val="009B44B0"/>
    <w:rsid w:val="009E5597"/>
    <w:rsid w:val="009F1C86"/>
    <w:rsid w:val="00A002A3"/>
    <w:rsid w:val="00A01B57"/>
    <w:rsid w:val="00A12D9B"/>
    <w:rsid w:val="00A1587E"/>
    <w:rsid w:val="00A16FF4"/>
    <w:rsid w:val="00A21756"/>
    <w:rsid w:val="00A23240"/>
    <w:rsid w:val="00A273CA"/>
    <w:rsid w:val="00A315E6"/>
    <w:rsid w:val="00A4341E"/>
    <w:rsid w:val="00A44792"/>
    <w:rsid w:val="00A46E03"/>
    <w:rsid w:val="00A47205"/>
    <w:rsid w:val="00A47F5B"/>
    <w:rsid w:val="00A715A6"/>
    <w:rsid w:val="00A72AED"/>
    <w:rsid w:val="00A949F3"/>
    <w:rsid w:val="00AA0B11"/>
    <w:rsid w:val="00AA6533"/>
    <w:rsid w:val="00AB4A2B"/>
    <w:rsid w:val="00AC1295"/>
    <w:rsid w:val="00AC14A2"/>
    <w:rsid w:val="00AC17BE"/>
    <w:rsid w:val="00AF2785"/>
    <w:rsid w:val="00B00A77"/>
    <w:rsid w:val="00B05B6A"/>
    <w:rsid w:val="00B06AB5"/>
    <w:rsid w:val="00B13C75"/>
    <w:rsid w:val="00B15026"/>
    <w:rsid w:val="00B34971"/>
    <w:rsid w:val="00B367FE"/>
    <w:rsid w:val="00B4231E"/>
    <w:rsid w:val="00B54CB2"/>
    <w:rsid w:val="00B7028D"/>
    <w:rsid w:val="00B704C8"/>
    <w:rsid w:val="00B86C5A"/>
    <w:rsid w:val="00B903D2"/>
    <w:rsid w:val="00B90E48"/>
    <w:rsid w:val="00B96386"/>
    <w:rsid w:val="00BB0E3A"/>
    <w:rsid w:val="00BE582B"/>
    <w:rsid w:val="00BE6AD1"/>
    <w:rsid w:val="00BF73D7"/>
    <w:rsid w:val="00C05D43"/>
    <w:rsid w:val="00C13E87"/>
    <w:rsid w:val="00C37B7C"/>
    <w:rsid w:val="00C47733"/>
    <w:rsid w:val="00C510D8"/>
    <w:rsid w:val="00C57AD0"/>
    <w:rsid w:val="00C62AFB"/>
    <w:rsid w:val="00C66635"/>
    <w:rsid w:val="00C76311"/>
    <w:rsid w:val="00C7760B"/>
    <w:rsid w:val="00CA5E7F"/>
    <w:rsid w:val="00CB3186"/>
    <w:rsid w:val="00CB3760"/>
    <w:rsid w:val="00CB4043"/>
    <w:rsid w:val="00CD7065"/>
    <w:rsid w:val="00D03789"/>
    <w:rsid w:val="00D1265E"/>
    <w:rsid w:val="00D2623D"/>
    <w:rsid w:val="00D4293A"/>
    <w:rsid w:val="00D5176D"/>
    <w:rsid w:val="00D75376"/>
    <w:rsid w:val="00D82BA0"/>
    <w:rsid w:val="00DA34CD"/>
    <w:rsid w:val="00DA4157"/>
    <w:rsid w:val="00DB27D6"/>
    <w:rsid w:val="00DB45A1"/>
    <w:rsid w:val="00DC2728"/>
    <w:rsid w:val="00DD16AD"/>
    <w:rsid w:val="00DD19EA"/>
    <w:rsid w:val="00DD6BB0"/>
    <w:rsid w:val="00DE5638"/>
    <w:rsid w:val="00DE6D04"/>
    <w:rsid w:val="00DF0673"/>
    <w:rsid w:val="00DF3768"/>
    <w:rsid w:val="00DF7251"/>
    <w:rsid w:val="00E07983"/>
    <w:rsid w:val="00E24A6D"/>
    <w:rsid w:val="00E34BAB"/>
    <w:rsid w:val="00E41FF7"/>
    <w:rsid w:val="00E477B5"/>
    <w:rsid w:val="00E54AC7"/>
    <w:rsid w:val="00E6740C"/>
    <w:rsid w:val="00E67E68"/>
    <w:rsid w:val="00E7109B"/>
    <w:rsid w:val="00E87FCA"/>
    <w:rsid w:val="00E9238B"/>
    <w:rsid w:val="00EA297A"/>
    <w:rsid w:val="00EB6FF8"/>
    <w:rsid w:val="00EC223B"/>
    <w:rsid w:val="00ED0E54"/>
    <w:rsid w:val="00EF4D71"/>
    <w:rsid w:val="00EF73B2"/>
    <w:rsid w:val="00F12ECA"/>
    <w:rsid w:val="00F14B82"/>
    <w:rsid w:val="00F20897"/>
    <w:rsid w:val="00F2200C"/>
    <w:rsid w:val="00F27F0E"/>
    <w:rsid w:val="00F410D1"/>
    <w:rsid w:val="00F41AF3"/>
    <w:rsid w:val="00F47A9B"/>
    <w:rsid w:val="00F52014"/>
    <w:rsid w:val="00F557A0"/>
    <w:rsid w:val="00F71AB3"/>
    <w:rsid w:val="00F739B8"/>
    <w:rsid w:val="00F740C0"/>
    <w:rsid w:val="00F815B7"/>
    <w:rsid w:val="00F82743"/>
    <w:rsid w:val="00FB3199"/>
    <w:rsid w:val="00FB5570"/>
    <w:rsid w:val="00FB5E81"/>
    <w:rsid w:val="00FC79CA"/>
    <w:rsid w:val="00FD6E10"/>
    <w:rsid w:val="00FE3F03"/>
    <w:rsid w:val="00FE568E"/>
    <w:rsid w:val="033863B9"/>
    <w:rsid w:val="03E35D67"/>
    <w:rsid w:val="05784CAD"/>
    <w:rsid w:val="08917EA9"/>
    <w:rsid w:val="0A024D13"/>
    <w:rsid w:val="0B5845EC"/>
    <w:rsid w:val="0C052FC1"/>
    <w:rsid w:val="0EC35F79"/>
    <w:rsid w:val="0ECE1063"/>
    <w:rsid w:val="0F1410CF"/>
    <w:rsid w:val="10DB63F2"/>
    <w:rsid w:val="10EB2CEB"/>
    <w:rsid w:val="136A0061"/>
    <w:rsid w:val="13EA3334"/>
    <w:rsid w:val="15C6751F"/>
    <w:rsid w:val="18B41FF0"/>
    <w:rsid w:val="195C1845"/>
    <w:rsid w:val="1A547F00"/>
    <w:rsid w:val="1A5B53E7"/>
    <w:rsid w:val="1D8D1E4A"/>
    <w:rsid w:val="1F6B4DD4"/>
    <w:rsid w:val="2064332E"/>
    <w:rsid w:val="22317AAA"/>
    <w:rsid w:val="22B75E4A"/>
    <w:rsid w:val="24027083"/>
    <w:rsid w:val="244B1C71"/>
    <w:rsid w:val="25AB1BE0"/>
    <w:rsid w:val="25F96669"/>
    <w:rsid w:val="268250AF"/>
    <w:rsid w:val="26DD2F96"/>
    <w:rsid w:val="277A3BDF"/>
    <w:rsid w:val="28804FB0"/>
    <w:rsid w:val="293C506F"/>
    <w:rsid w:val="294B268A"/>
    <w:rsid w:val="29666F2D"/>
    <w:rsid w:val="29C17C9D"/>
    <w:rsid w:val="2A14708C"/>
    <w:rsid w:val="2B34710A"/>
    <w:rsid w:val="2B5B2EB7"/>
    <w:rsid w:val="2BFE7019"/>
    <w:rsid w:val="2D625939"/>
    <w:rsid w:val="2DA32AD5"/>
    <w:rsid w:val="2EDF1D48"/>
    <w:rsid w:val="30EC7853"/>
    <w:rsid w:val="31F3667E"/>
    <w:rsid w:val="32BE2269"/>
    <w:rsid w:val="33926E31"/>
    <w:rsid w:val="365D2E20"/>
    <w:rsid w:val="3B232C09"/>
    <w:rsid w:val="3BF357D9"/>
    <w:rsid w:val="3C6B0767"/>
    <w:rsid w:val="3D082FA4"/>
    <w:rsid w:val="3DEC7CD9"/>
    <w:rsid w:val="3E3709A4"/>
    <w:rsid w:val="404E21BA"/>
    <w:rsid w:val="40692531"/>
    <w:rsid w:val="41FD379D"/>
    <w:rsid w:val="43482E9F"/>
    <w:rsid w:val="44762E3C"/>
    <w:rsid w:val="44E045FD"/>
    <w:rsid w:val="45F96748"/>
    <w:rsid w:val="467F0F5F"/>
    <w:rsid w:val="47746408"/>
    <w:rsid w:val="47F62B69"/>
    <w:rsid w:val="481807E0"/>
    <w:rsid w:val="49D14318"/>
    <w:rsid w:val="4F1F17AA"/>
    <w:rsid w:val="505D59A2"/>
    <w:rsid w:val="53540DD5"/>
    <w:rsid w:val="53727A0F"/>
    <w:rsid w:val="539B3A63"/>
    <w:rsid w:val="5415609C"/>
    <w:rsid w:val="54DA78C0"/>
    <w:rsid w:val="54E0070F"/>
    <w:rsid w:val="55DB4C46"/>
    <w:rsid w:val="562C0C67"/>
    <w:rsid w:val="5807711C"/>
    <w:rsid w:val="59EBF2C1"/>
    <w:rsid w:val="5C2D07CB"/>
    <w:rsid w:val="5DAB328D"/>
    <w:rsid w:val="5EA747EB"/>
    <w:rsid w:val="5F553C5A"/>
    <w:rsid w:val="602E2324"/>
    <w:rsid w:val="607C33F4"/>
    <w:rsid w:val="60D95B93"/>
    <w:rsid w:val="60EF02A2"/>
    <w:rsid w:val="631332EB"/>
    <w:rsid w:val="63585C5E"/>
    <w:rsid w:val="63BE1963"/>
    <w:rsid w:val="65560843"/>
    <w:rsid w:val="65E56419"/>
    <w:rsid w:val="65FF139D"/>
    <w:rsid w:val="66DC7C11"/>
    <w:rsid w:val="68446D34"/>
    <w:rsid w:val="693B693E"/>
    <w:rsid w:val="696B3AFF"/>
    <w:rsid w:val="6E811A12"/>
    <w:rsid w:val="6F146688"/>
    <w:rsid w:val="71F11E79"/>
    <w:rsid w:val="71F27CD1"/>
    <w:rsid w:val="72264E84"/>
    <w:rsid w:val="736371E0"/>
    <w:rsid w:val="754602D2"/>
    <w:rsid w:val="76D80B8C"/>
    <w:rsid w:val="76F61641"/>
    <w:rsid w:val="786C139E"/>
    <w:rsid w:val="786F2F48"/>
    <w:rsid w:val="78C73812"/>
    <w:rsid w:val="7920214B"/>
    <w:rsid w:val="7A30105C"/>
    <w:rsid w:val="7DBE1571"/>
    <w:rsid w:val="7EBD8277"/>
    <w:rsid w:val="7FF0247F"/>
    <w:rsid w:val="7FF14B04"/>
    <w:rsid w:val="7FF947D4"/>
    <w:rsid w:val="94FDB875"/>
    <w:rsid w:val="95BFCADB"/>
    <w:rsid w:val="BA7B6BD6"/>
    <w:rsid w:val="E37DF0C6"/>
    <w:rsid w:val="EF3E403D"/>
    <w:rsid w:val="EF9FEB6B"/>
    <w:rsid w:val="EFFF4AB4"/>
    <w:rsid w:val="FEFE78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17"/>
    <w:qFormat/>
    <w:uiPriority w:val="99"/>
    <w:pPr>
      <w:keepNext/>
      <w:keepLines/>
      <w:spacing w:line="413" w:lineRule="auto"/>
      <w:outlineLvl w:val="1"/>
    </w:pPr>
    <w:rPr>
      <w:rFonts w:ascii="Cambria" w:hAnsi="Cambria" w:eastAsia="宋体" w:cs="Times New Roman"/>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99"/>
    <w:pPr>
      <w:jc w:val="left"/>
    </w:pPr>
    <w:rPr>
      <w:rFonts w:cs="Times New Roman"/>
      <w:sz w:val="22"/>
      <w:szCs w:val="22"/>
    </w:rPr>
  </w:style>
  <w:style w:type="paragraph" w:styleId="4">
    <w:name w:val="Date"/>
    <w:basedOn w:val="1"/>
    <w:next w:val="1"/>
    <w:link w:val="19"/>
    <w:semiHidden/>
    <w:qFormat/>
    <w:uiPriority w:val="99"/>
    <w:pPr>
      <w:ind w:left="100" w:leftChars="2500"/>
    </w:pPr>
    <w:rPr>
      <w:rFonts w:cs="Times New Roman"/>
      <w:sz w:val="22"/>
      <w:szCs w:val="22"/>
    </w:rPr>
  </w:style>
  <w:style w:type="paragraph" w:styleId="5">
    <w:name w:val="Balloon Text"/>
    <w:basedOn w:val="1"/>
    <w:link w:val="20"/>
    <w:semiHidden/>
    <w:qFormat/>
    <w:uiPriority w:val="99"/>
    <w:rPr>
      <w:rFonts w:ascii="Times New Roman" w:hAnsi="Times New Roman" w:eastAsia="宋体" w:cs="Times New Roman"/>
      <w:kern w:val="0"/>
      <w:sz w:val="18"/>
      <w:szCs w:val="18"/>
    </w:rPr>
  </w:style>
  <w:style w:type="paragraph" w:styleId="6">
    <w:name w:val="footer"/>
    <w:basedOn w:val="1"/>
    <w:link w:val="2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paragraph" w:styleId="9">
    <w:name w:val="annotation subject"/>
    <w:basedOn w:val="3"/>
    <w:next w:val="3"/>
    <w:link w:val="23"/>
    <w:semiHidden/>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semiHidden/>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2 Char"/>
    <w:basedOn w:val="12"/>
    <w:link w:val="2"/>
    <w:semiHidden/>
    <w:qFormat/>
    <w:locked/>
    <w:uiPriority w:val="99"/>
    <w:rPr>
      <w:rFonts w:ascii="Cambria" w:hAnsi="Cambria" w:eastAsia="宋体" w:cs="Times New Roman"/>
      <w:b/>
      <w:sz w:val="32"/>
    </w:rPr>
  </w:style>
  <w:style w:type="character" w:customStyle="1" w:styleId="18">
    <w:name w:val="批注文字 Char"/>
    <w:basedOn w:val="12"/>
    <w:link w:val="3"/>
    <w:semiHidden/>
    <w:qFormat/>
    <w:locked/>
    <w:uiPriority w:val="99"/>
    <w:rPr>
      <w:rFonts w:ascii="等线" w:hAnsi="等线" w:eastAsia="等线" w:cs="Times New Roman"/>
      <w:kern w:val="2"/>
      <w:sz w:val="22"/>
    </w:rPr>
  </w:style>
  <w:style w:type="character" w:customStyle="1" w:styleId="19">
    <w:name w:val="日期 Char"/>
    <w:basedOn w:val="12"/>
    <w:link w:val="4"/>
    <w:semiHidden/>
    <w:qFormat/>
    <w:locked/>
    <w:uiPriority w:val="99"/>
    <w:rPr>
      <w:rFonts w:ascii="等线" w:hAnsi="等线" w:eastAsia="等线" w:cs="Times New Roman"/>
      <w:kern w:val="2"/>
      <w:sz w:val="22"/>
    </w:rPr>
  </w:style>
  <w:style w:type="character" w:customStyle="1" w:styleId="20">
    <w:name w:val="批注框文本 Char"/>
    <w:basedOn w:val="12"/>
    <w:link w:val="5"/>
    <w:semiHidden/>
    <w:qFormat/>
    <w:locked/>
    <w:uiPriority w:val="99"/>
    <w:rPr>
      <w:rFonts w:cs="Times New Roman"/>
      <w:sz w:val="18"/>
    </w:rPr>
  </w:style>
  <w:style w:type="character" w:customStyle="1" w:styleId="21">
    <w:name w:val="页脚 Char"/>
    <w:basedOn w:val="12"/>
    <w:link w:val="6"/>
    <w:qFormat/>
    <w:locked/>
    <w:uiPriority w:val="99"/>
    <w:rPr>
      <w:rFonts w:cs="Times New Roman"/>
      <w:sz w:val="18"/>
    </w:rPr>
  </w:style>
  <w:style w:type="character" w:customStyle="1" w:styleId="22">
    <w:name w:val="页眉 Char"/>
    <w:basedOn w:val="12"/>
    <w:link w:val="7"/>
    <w:qFormat/>
    <w:locked/>
    <w:uiPriority w:val="99"/>
    <w:rPr>
      <w:rFonts w:cs="Times New Roman"/>
      <w:sz w:val="18"/>
    </w:rPr>
  </w:style>
  <w:style w:type="character" w:customStyle="1" w:styleId="23">
    <w:name w:val="批注主题 Char"/>
    <w:basedOn w:val="18"/>
    <w:link w:val="9"/>
    <w:semiHidden/>
    <w:qFormat/>
    <w:locked/>
    <w:uiPriority w:val="99"/>
    <w:rPr>
      <w:b/>
    </w:rPr>
  </w:style>
  <w:style w:type="paragraph" w:customStyle="1" w:styleId="24">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
    <w:name w:val="xl77"/>
    <w:basedOn w:val="1"/>
    <w:qFormat/>
    <w:uiPriority w:val="99"/>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6">
    <w:name w:val="xl78"/>
    <w:basedOn w:val="1"/>
    <w:qFormat/>
    <w:uiPriority w:val="99"/>
    <w:pPr>
      <w:widowControl/>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7">
    <w:name w:val="xl79"/>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eastAsia="宋体" w:cs="宋体"/>
      <w:kern w:val="0"/>
      <w:sz w:val="20"/>
      <w:szCs w:val="20"/>
    </w:rPr>
  </w:style>
  <w:style w:type="paragraph" w:customStyle="1" w:styleId="28">
    <w:name w:val="xl80"/>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29">
    <w:name w:val="xl81"/>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0">
    <w:name w:val="xl82"/>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31">
    <w:name w:val="xl83"/>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2">
    <w:name w:val="xl84"/>
    <w:basedOn w:val="1"/>
    <w:qFormat/>
    <w:uiPriority w:val="99"/>
    <w:pPr>
      <w:widowControl/>
      <w:pBdr>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5"/>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86"/>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5">
    <w:name w:val="xl87"/>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6">
    <w:name w:val="xl88"/>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7">
    <w:name w:val="xl89"/>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38">
    <w:name w:val="xl90"/>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91"/>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92"/>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93"/>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95"/>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96"/>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5">
    <w:name w:val="xl97"/>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98"/>
    <w:basedOn w:val="1"/>
    <w:qFormat/>
    <w:uiPriority w:val="99"/>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99"/>
    <w:basedOn w:val="1"/>
    <w:qFormat/>
    <w:uiPriority w:val="99"/>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8">
    <w:name w:val="xl100"/>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9">
    <w:name w:val="抄 送"/>
    <w:basedOn w:val="1"/>
    <w:qFormat/>
    <w:uiPriority w:val="99"/>
    <w:pPr>
      <w:framePr w:wrap="notBeside" w:vAnchor="margin" w:hAnchor="margin" w:yAlign="bottom"/>
    </w:pPr>
    <w:rPr>
      <w:rFonts w:ascii="Calibri" w:hAnsi="Calibri" w:eastAsia="仿宋_GB2312" w:cs="Calibri"/>
      <w:sz w:val="32"/>
      <w:szCs w:val="32"/>
    </w:rPr>
  </w:style>
  <w:style w:type="paragraph" w:customStyle="1" w:styleId="50">
    <w:name w:val="xl65"/>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5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4"/>
      <w:szCs w:val="24"/>
    </w:rPr>
  </w:style>
  <w:style w:type="paragraph" w:customStyle="1" w:styleId="5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5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60">
    <w:name w:val="xl75"/>
    <w:basedOn w:val="1"/>
    <w:qFormat/>
    <w:uiPriority w:val="99"/>
    <w:pPr>
      <w:widowControl/>
      <w:spacing w:before="100" w:beforeAutospacing="1" w:after="100" w:afterAutospacing="1"/>
      <w:jc w:val="center"/>
    </w:pPr>
    <w:rPr>
      <w:rFonts w:ascii="宋体" w:hAnsi="宋体" w:eastAsia="宋体" w:cs="宋体"/>
      <w:b/>
      <w:bCs/>
      <w:kern w:val="0"/>
      <w:sz w:val="20"/>
      <w:szCs w:val="20"/>
    </w:rPr>
  </w:style>
  <w:style w:type="paragraph" w:customStyle="1" w:styleId="6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2">
    <w:name w:val="列出段落1"/>
    <w:basedOn w:val="1"/>
    <w:qFormat/>
    <w:uiPriority w:val="99"/>
    <w:pPr>
      <w:ind w:firstLine="420" w:firstLineChars="200"/>
    </w:pPr>
    <w:rPr>
      <w:rFonts w:ascii="Calibri" w:hAnsi="Calibri" w:eastAsia="宋体" w:cs="Calibri"/>
    </w:rPr>
  </w:style>
  <w:style w:type="paragraph" w:styleId="63">
    <w:name w:val="List Paragraph"/>
    <w:basedOn w:val="1"/>
    <w:qFormat/>
    <w:uiPriority w:val="99"/>
    <w:pPr>
      <w:ind w:firstLine="420" w:firstLineChars="200"/>
    </w:pPr>
  </w:style>
  <w:style w:type="character" w:customStyle="1" w:styleId="64">
    <w:name w:val="font91"/>
    <w:basedOn w:val="12"/>
    <w:qFormat/>
    <w:uiPriority w:val="0"/>
    <w:rPr>
      <w:rFonts w:hint="eastAsia" w:ascii="宋体" w:hAnsi="宋体" w:eastAsia="宋体" w:cs="宋体"/>
      <w:color w:val="000000"/>
      <w:sz w:val="20"/>
      <w:szCs w:val="20"/>
      <w:u w:val="none"/>
    </w:rPr>
  </w:style>
  <w:style w:type="character" w:customStyle="1" w:styleId="65">
    <w:name w:val="font31"/>
    <w:basedOn w:val="12"/>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838</Words>
  <Characters>4777</Characters>
  <Lines>39</Lines>
  <Paragraphs>11</Paragraphs>
  <TotalTime>0</TotalTime>
  <ScaleCrop>false</ScaleCrop>
  <LinksUpToDate>false</LinksUpToDate>
  <CharactersWithSpaces>5604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2019-04-13T01:50:00Z</dcterms:created>
  <dc:creator>微软用户</dc:creator>
  <cp:lastModifiedBy>游泳的鱼1396960622</cp:lastModifiedBy>
  <cp:lastPrinted>2020-10-15T03:32:00Z</cp:lastPrinted>
  <dcterms:modified xsi:type="dcterms:W3CDTF">2021-03-31T07:35:38Z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A7E83DA29C4148D88363972E4E1679CC</vt:lpwstr>
  </property>
</Properties>
</file>