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仿宋" w:hAnsi="仿宋" w:eastAsia="仿宋" w:cs="仿宋_GB2312"/>
          <w:b/>
          <w:bCs/>
          <w:color w:val="000000"/>
          <w:sz w:val="40"/>
          <w:szCs w:val="40"/>
        </w:rPr>
      </w:pPr>
    </w:p>
    <w:p>
      <w:pPr>
        <w:spacing w:line="360" w:lineRule="auto"/>
        <w:jc w:val="center"/>
        <w:rPr>
          <w:rFonts w:ascii="仿宋" w:hAnsi="仿宋" w:eastAsia="仿宋" w:cs="仿宋_GB2312"/>
          <w:b/>
          <w:bCs/>
          <w:color w:val="000000"/>
          <w:sz w:val="40"/>
          <w:szCs w:val="40"/>
        </w:rPr>
      </w:pPr>
      <w:r>
        <w:rPr>
          <w:rFonts w:hint="eastAsia" w:ascii="仿宋" w:hAnsi="仿宋" w:eastAsia="仿宋" w:cs="仿宋_GB2312"/>
          <w:b/>
          <w:bCs/>
          <w:color w:val="000000"/>
          <w:sz w:val="40"/>
          <w:szCs w:val="40"/>
          <w:lang w:eastAsia="zh-CN"/>
        </w:rPr>
        <w:t>武汉老年大学蔡甸区分校</w:t>
      </w:r>
      <w:r>
        <w:rPr>
          <w:rFonts w:hint="eastAsia" w:ascii="仿宋" w:hAnsi="仿宋" w:eastAsia="仿宋" w:cs="仿宋_GB2312"/>
          <w:b/>
          <w:bCs/>
          <w:color w:val="000000"/>
          <w:sz w:val="40"/>
          <w:szCs w:val="40"/>
        </w:rPr>
        <w:t xml:space="preserve"> </w:t>
      </w:r>
    </w:p>
    <w:p>
      <w:pPr>
        <w:spacing w:line="360" w:lineRule="auto"/>
        <w:jc w:val="center"/>
        <w:rPr>
          <w:rFonts w:ascii="仿宋" w:hAnsi="仿宋" w:eastAsia="仿宋"/>
          <w:b/>
          <w:bCs/>
          <w:color w:val="000000"/>
          <w:sz w:val="40"/>
          <w:szCs w:val="40"/>
        </w:rPr>
      </w:pPr>
      <w:r>
        <w:rPr>
          <w:rFonts w:ascii="仿宋" w:hAnsi="仿宋" w:eastAsia="仿宋" w:cs="仿宋_GB2312"/>
          <w:b/>
          <w:bCs/>
          <w:color w:val="000000"/>
          <w:sz w:val="40"/>
          <w:szCs w:val="40"/>
        </w:rPr>
        <w:t>20</w:t>
      </w:r>
      <w:r>
        <w:rPr>
          <w:rFonts w:hint="eastAsia" w:ascii="仿宋" w:hAnsi="仿宋" w:eastAsia="仿宋" w:cs="仿宋_GB2312"/>
          <w:b/>
          <w:bCs/>
          <w:color w:val="000000"/>
          <w:sz w:val="40"/>
          <w:szCs w:val="40"/>
        </w:rPr>
        <w:t>20年度整体绩效自评报告</w:t>
      </w:r>
    </w:p>
    <w:p>
      <w:pPr>
        <w:ind w:firstLine="562" w:firstLineChars="200"/>
        <w:outlineLvl w:val="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一、</w:t>
      </w:r>
      <w:bookmarkStart w:id="0" w:name="_Hlk10728951"/>
      <w:r>
        <w:rPr>
          <w:rFonts w:hint="eastAsia" w:ascii="宋体" w:hAnsi="宋体" w:eastAsia="宋体" w:cs="宋体"/>
          <w:b/>
          <w:bCs/>
          <w:color w:val="000000"/>
          <w:sz w:val="28"/>
          <w:szCs w:val="28"/>
        </w:rPr>
        <w:t>绩效目标完成情况</w:t>
      </w:r>
      <w:bookmarkEnd w:id="0"/>
    </w:p>
    <w:p>
      <w:pPr>
        <w:ind w:firstLine="562" w:firstLineChars="200"/>
        <w:outlineLvl w:val="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1.执行率情况</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武汉老年大学蔡甸区分校</w:t>
      </w:r>
      <w:r>
        <w:rPr>
          <w:rFonts w:hint="eastAsia" w:ascii="宋体" w:hAnsi="宋体" w:eastAsia="宋体" w:cs="宋体"/>
          <w:sz w:val="28"/>
          <w:szCs w:val="28"/>
        </w:rPr>
        <w:t>2020年度部门年初预算收入(一般公共预算财政拨款收入)</w:t>
      </w:r>
      <w:r>
        <w:rPr>
          <w:rFonts w:hint="eastAsia" w:ascii="宋体" w:hAnsi="宋体" w:eastAsia="宋体" w:cs="宋体"/>
          <w:sz w:val="28"/>
          <w:szCs w:val="28"/>
          <w:lang w:val="en-US" w:eastAsia="zh-CN"/>
        </w:rPr>
        <w:t>142.23</w:t>
      </w:r>
      <w:r>
        <w:rPr>
          <w:rFonts w:hint="eastAsia" w:ascii="宋体" w:hAnsi="宋体" w:eastAsia="宋体" w:cs="宋体"/>
          <w:sz w:val="28"/>
          <w:szCs w:val="28"/>
        </w:rPr>
        <w:t>万元；调整预算数</w:t>
      </w:r>
      <w:r>
        <w:rPr>
          <w:rFonts w:hint="eastAsia" w:ascii="宋体" w:hAnsi="宋体" w:eastAsia="宋体" w:cs="宋体"/>
          <w:sz w:val="28"/>
          <w:szCs w:val="28"/>
          <w:lang w:val="en-US" w:eastAsia="zh-CN"/>
        </w:rPr>
        <w:t>125.68</w:t>
      </w:r>
      <w:r>
        <w:rPr>
          <w:rFonts w:hint="eastAsia" w:ascii="宋体" w:hAnsi="宋体" w:eastAsia="宋体" w:cs="宋体"/>
          <w:sz w:val="28"/>
          <w:szCs w:val="28"/>
        </w:rPr>
        <w:t>万元；实际预算支出</w:t>
      </w:r>
      <w:r>
        <w:rPr>
          <w:rFonts w:hint="eastAsia" w:ascii="宋体" w:hAnsi="宋体" w:eastAsia="宋体" w:cs="宋体"/>
          <w:sz w:val="28"/>
          <w:szCs w:val="28"/>
          <w:lang w:val="en-US" w:eastAsia="zh-CN"/>
        </w:rPr>
        <w:t>125.68</w:t>
      </w:r>
      <w:r>
        <w:rPr>
          <w:rFonts w:hint="eastAsia" w:ascii="宋体" w:hAnsi="宋体" w:eastAsia="宋体" w:cs="宋体"/>
          <w:sz w:val="28"/>
          <w:szCs w:val="28"/>
        </w:rPr>
        <w:t>元，其中：基本支出</w:t>
      </w:r>
      <w:r>
        <w:rPr>
          <w:rFonts w:hint="eastAsia" w:ascii="宋体" w:hAnsi="宋体" w:eastAsia="宋体" w:cs="宋体"/>
          <w:sz w:val="28"/>
          <w:szCs w:val="28"/>
          <w:lang w:val="en-US" w:eastAsia="zh-CN"/>
        </w:rPr>
        <w:t>78.76</w:t>
      </w:r>
      <w:r>
        <w:rPr>
          <w:rFonts w:hint="eastAsia" w:ascii="宋体" w:hAnsi="宋体" w:eastAsia="宋体" w:cs="宋体"/>
          <w:sz w:val="28"/>
          <w:szCs w:val="28"/>
        </w:rPr>
        <w:t>万元，项目支出</w:t>
      </w:r>
      <w:r>
        <w:rPr>
          <w:rFonts w:hint="eastAsia" w:ascii="宋体" w:hAnsi="宋体" w:eastAsia="宋体" w:cs="宋体"/>
          <w:sz w:val="28"/>
          <w:szCs w:val="28"/>
          <w:lang w:val="en-US" w:eastAsia="zh-CN"/>
        </w:rPr>
        <w:t>46.92</w:t>
      </w:r>
      <w:r>
        <w:rPr>
          <w:rFonts w:hint="eastAsia" w:ascii="宋体" w:hAnsi="宋体" w:eastAsia="宋体" w:cs="宋体"/>
          <w:sz w:val="28"/>
          <w:szCs w:val="28"/>
        </w:rPr>
        <w:t>万元。执行率</w:t>
      </w:r>
      <w:r>
        <w:rPr>
          <w:rFonts w:hint="eastAsia" w:ascii="宋体" w:hAnsi="宋体" w:eastAsia="宋体" w:cs="宋体"/>
          <w:sz w:val="28"/>
          <w:szCs w:val="28"/>
          <w:lang w:val="en-US" w:eastAsia="zh-CN"/>
        </w:rPr>
        <w:t>88.4</w:t>
      </w:r>
      <w:r>
        <w:rPr>
          <w:rFonts w:hint="eastAsia" w:ascii="宋体" w:hAnsi="宋体" w:eastAsia="宋体" w:cs="宋体"/>
          <w:sz w:val="28"/>
          <w:szCs w:val="28"/>
        </w:rPr>
        <w:t>%。</w:t>
      </w:r>
    </w:p>
    <w:p>
      <w:pPr>
        <w:ind w:firstLine="562" w:firstLineChars="200"/>
        <w:outlineLvl w:val="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2.完成的绩效目标</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武汉老年大学蔡甸区分校</w:t>
      </w:r>
      <w:r>
        <w:rPr>
          <w:rFonts w:hint="eastAsia" w:ascii="宋体" w:hAnsi="宋体" w:eastAsia="宋体" w:cs="宋体"/>
          <w:sz w:val="28"/>
          <w:szCs w:val="28"/>
        </w:rPr>
        <w:t>紧紧围绕中心开展2020年度绩效目标各项工作任务。通过评价各个绩效目标，均完成年度绩效目标任务。</w:t>
      </w:r>
    </w:p>
    <w:p>
      <w:pPr>
        <w:keepNext w:val="0"/>
        <w:keepLines w:val="0"/>
        <w:pageBreakBefore w:val="0"/>
        <w:widowControl w:val="0"/>
        <w:kinsoku/>
        <w:wordWrap/>
        <w:overflowPunct/>
        <w:topLinePunct w:val="0"/>
        <w:autoSpaceDE/>
        <w:autoSpaceDN/>
        <w:bidi w:val="0"/>
        <w:adjustRightInd/>
        <w:snapToGrid w:val="0"/>
        <w:spacing w:line="360" w:lineRule="auto"/>
        <w:ind w:firstLine="565" w:firstLineChars="202"/>
        <w:textAlignment w:val="auto"/>
        <w:outlineLvl w:val="0"/>
        <w:rPr>
          <w:rFonts w:hint="eastAsia" w:ascii="宋体" w:hAnsi="宋体" w:eastAsia="宋体" w:cs="宋体"/>
          <w:sz w:val="28"/>
          <w:szCs w:val="28"/>
        </w:rPr>
      </w:pPr>
      <w:r>
        <w:rPr>
          <w:rFonts w:hint="eastAsia" w:ascii="宋体" w:hAnsi="宋体" w:eastAsia="宋体" w:cs="宋体"/>
          <w:sz w:val="28"/>
          <w:szCs w:val="28"/>
        </w:rPr>
        <w:t>年度绩效目标：</w:t>
      </w:r>
      <w:r>
        <w:rPr>
          <w:rFonts w:hint="eastAsia" w:ascii="宋体" w:hAnsi="宋体" w:eastAsia="宋体" w:cs="宋体"/>
          <w:color w:val="000000"/>
          <w:sz w:val="28"/>
          <w:szCs w:val="28"/>
          <w:lang w:val="en-US" w:eastAsia="zh-CN"/>
        </w:rPr>
        <w:t>1、老年教学专项主要用于开办老年学员兴趣班，提高老年人退休生活质量，满足老年人文化精神需求。2、老教工委经费主要用于全区老年教育工作的维护、推广和协调；开展老年文艺活动和相关交流。3、国有资产管理和维护开支主要用开教学楼和教学设备的保养和维护。</w:t>
      </w:r>
      <w:r>
        <w:rPr>
          <w:rFonts w:hint="eastAsia" w:ascii="宋体" w:hAnsi="宋体" w:eastAsia="宋体" w:cs="宋体"/>
          <w:sz w:val="28"/>
          <w:szCs w:val="28"/>
        </w:rPr>
        <w:t>项目实际完成值达到年初目标值，部分项目未超过年初目标值。</w:t>
      </w:r>
    </w:p>
    <w:p>
      <w:pPr>
        <w:ind w:firstLine="562" w:firstLineChars="200"/>
        <w:outlineLvl w:val="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3.未完成的绩效目标</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武汉老年大学蔡甸区分校</w:t>
      </w:r>
      <w:r>
        <w:rPr>
          <w:rFonts w:hint="eastAsia" w:ascii="宋体" w:hAnsi="宋体" w:eastAsia="宋体" w:cs="宋体"/>
          <w:sz w:val="28"/>
          <w:szCs w:val="28"/>
        </w:rPr>
        <w:t>2020年度部门预算，部分指标未完成年初绩效目标，其中：</w:t>
      </w:r>
      <w:r>
        <w:rPr>
          <w:rFonts w:hint="eastAsia" w:ascii="宋体" w:hAnsi="宋体" w:eastAsia="宋体" w:cs="宋体"/>
          <w:sz w:val="28"/>
          <w:szCs w:val="28"/>
          <w:lang w:eastAsia="zh-CN"/>
        </w:rPr>
        <w:t>招生完成率年初目标值</w:t>
      </w:r>
      <w:r>
        <w:rPr>
          <w:rFonts w:hint="eastAsia" w:ascii="宋体" w:hAnsi="宋体" w:eastAsia="宋体" w:cs="宋体"/>
          <w:sz w:val="28"/>
          <w:szCs w:val="28"/>
          <w:lang w:val="en-US" w:eastAsia="zh-CN"/>
        </w:rPr>
        <w:t>95%，实际完成率85.9%；招生学员数</w:t>
      </w:r>
      <w:r>
        <w:rPr>
          <w:rFonts w:hint="eastAsia" w:ascii="宋体" w:hAnsi="宋体" w:eastAsia="宋体" w:cs="宋体"/>
          <w:sz w:val="28"/>
          <w:szCs w:val="28"/>
          <w:lang w:eastAsia="zh-CN"/>
        </w:rPr>
        <w:t>年初目标值</w:t>
      </w:r>
      <w:r>
        <w:rPr>
          <w:rFonts w:hint="eastAsia" w:ascii="宋体" w:hAnsi="宋体" w:eastAsia="宋体" w:cs="宋体"/>
          <w:sz w:val="28"/>
          <w:szCs w:val="28"/>
          <w:lang w:val="en-US" w:eastAsia="zh-CN"/>
        </w:rPr>
        <w:t>1240人，实际完成率1031人；</w:t>
      </w:r>
      <w:r>
        <w:rPr>
          <w:rFonts w:hint="eastAsia" w:ascii="宋体" w:hAnsi="宋体" w:eastAsia="宋体" w:cs="宋体"/>
          <w:sz w:val="28"/>
          <w:szCs w:val="28"/>
          <w:lang w:eastAsia="zh-CN"/>
        </w:rPr>
        <w:t>兴趣班年初目标值</w:t>
      </w:r>
      <w:r>
        <w:rPr>
          <w:rFonts w:hint="eastAsia" w:ascii="宋体" w:hAnsi="宋体" w:eastAsia="宋体" w:cs="宋体"/>
          <w:sz w:val="28"/>
          <w:szCs w:val="28"/>
          <w:lang w:val="en-US" w:eastAsia="zh-CN"/>
        </w:rPr>
        <w:t>60个，实际完成率46个；</w:t>
      </w:r>
      <w:r>
        <w:rPr>
          <w:rFonts w:hint="eastAsia" w:ascii="宋体" w:hAnsi="宋体" w:eastAsia="宋体" w:cs="宋体"/>
          <w:i w:val="0"/>
          <w:iCs w:val="0"/>
          <w:color w:val="000000"/>
          <w:kern w:val="0"/>
          <w:sz w:val="28"/>
          <w:szCs w:val="28"/>
          <w:u w:val="none"/>
          <w:lang w:val="en-US" w:eastAsia="zh-CN" w:bidi="ar"/>
        </w:rPr>
        <w:t>组织老干部活动次数</w:t>
      </w:r>
      <w:r>
        <w:rPr>
          <w:rFonts w:hint="eastAsia" w:ascii="宋体" w:hAnsi="宋体" w:eastAsia="宋体" w:cs="宋体"/>
          <w:sz w:val="28"/>
          <w:szCs w:val="28"/>
          <w:lang w:eastAsia="zh-CN"/>
        </w:rPr>
        <w:t>年初目标值</w:t>
      </w:r>
      <w:r>
        <w:rPr>
          <w:rFonts w:hint="eastAsia" w:ascii="宋体" w:hAnsi="宋体" w:eastAsia="宋体" w:cs="宋体"/>
          <w:sz w:val="28"/>
          <w:szCs w:val="28"/>
          <w:lang w:val="en-US" w:eastAsia="zh-CN"/>
        </w:rPr>
        <w:t>12次，实际完成率3次；</w:t>
      </w:r>
      <w:r>
        <w:rPr>
          <w:rFonts w:hint="eastAsia" w:ascii="宋体" w:hAnsi="宋体" w:eastAsia="宋体" w:cs="宋体"/>
          <w:i w:val="0"/>
          <w:iCs w:val="0"/>
          <w:color w:val="000000"/>
          <w:kern w:val="0"/>
          <w:sz w:val="28"/>
          <w:szCs w:val="28"/>
          <w:u w:val="none"/>
          <w:lang w:val="en-US" w:eastAsia="zh-CN" w:bidi="ar"/>
        </w:rPr>
        <w:t>建设、改造、修缮后年服务群众人数</w:t>
      </w:r>
      <w:r>
        <w:rPr>
          <w:rFonts w:hint="eastAsia" w:ascii="宋体" w:hAnsi="宋体" w:eastAsia="宋体" w:cs="宋体"/>
          <w:sz w:val="28"/>
          <w:szCs w:val="28"/>
          <w:lang w:eastAsia="zh-CN"/>
        </w:rPr>
        <w:t>年初目标值</w:t>
      </w:r>
      <w:r>
        <w:rPr>
          <w:rFonts w:hint="eastAsia" w:ascii="宋体" w:hAnsi="宋体" w:eastAsia="宋体" w:cs="宋体"/>
          <w:sz w:val="28"/>
          <w:szCs w:val="28"/>
          <w:lang w:val="en-US" w:eastAsia="zh-CN"/>
        </w:rPr>
        <w:t>800人次，实际完成率645人次。</w:t>
      </w:r>
    </w:p>
    <w:p>
      <w:pPr>
        <w:ind w:firstLine="562" w:firstLineChars="200"/>
        <w:outlineLvl w:val="0"/>
        <w:rPr>
          <w:rFonts w:hint="eastAsia" w:ascii="宋体" w:hAnsi="宋体" w:eastAsia="宋体" w:cs="宋体"/>
          <w:b/>
          <w:bCs/>
          <w:sz w:val="28"/>
          <w:szCs w:val="28"/>
        </w:rPr>
      </w:pPr>
      <w:r>
        <w:rPr>
          <w:rFonts w:hint="eastAsia" w:ascii="宋体" w:hAnsi="宋体" w:eastAsia="宋体" w:cs="宋体"/>
          <w:b/>
          <w:bCs/>
          <w:sz w:val="28"/>
          <w:szCs w:val="28"/>
        </w:rPr>
        <w:t>二、绩效目标完成情况分析</w:t>
      </w:r>
    </w:p>
    <w:p>
      <w:pPr>
        <w:ind w:firstLine="562" w:firstLineChars="200"/>
        <w:outlineLvl w:val="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1.预算执行情况分析</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①预算完成情况</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武汉老年大学蔡甸区分校</w:t>
      </w:r>
      <w:r>
        <w:rPr>
          <w:rFonts w:hint="eastAsia" w:ascii="宋体" w:hAnsi="宋体" w:eastAsia="宋体" w:cs="宋体"/>
          <w:sz w:val="28"/>
          <w:szCs w:val="28"/>
        </w:rPr>
        <w:t>2020年度部门年初预算收入(一般公共预算财政拨款收入)</w:t>
      </w:r>
      <w:r>
        <w:rPr>
          <w:rFonts w:hint="eastAsia" w:ascii="宋体" w:hAnsi="宋体" w:eastAsia="宋体" w:cs="宋体"/>
          <w:sz w:val="28"/>
          <w:szCs w:val="28"/>
          <w:lang w:val="en-US" w:eastAsia="zh-CN"/>
        </w:rPr>
        <w:t>142.23</w:t>
      </w:r>
      <w:r>
        <w:rPr>
          <w:rFonts w:hint="eastAsia" w:ascii="宋体" w:hAnsi="宋体" w:eastAsia="宋体" w:cs="宋体"/>
          <w:sz w:val="28"/>
          <w:szCs w:val="28"/>
        </w:rPr>
        <w:t>万元，调整预算数</w:t>
      </w:r>
      <w:r>
        <w:rPr>
          <w:rFonts w:hint="eastAsia" w:ascii="宋体" w:hAnsi="宋体" w:eastAsia="宋体" w:cs="宋体"/>
          <w:sz w:val="28"/>
          <w:szCs w:val="28"/>
          <w:lang w:val="en-US" w:eastAsia="zh-CN"/>
        </w:rPr>
        <w:t>125.68</w:t>
      </w:r>
      <w:r>
        <w:rPr>
          <w:rFonts w:hint="eastAsia" w:ascii="宋体" w:hAnsi="宋体" w:eastAsia="宋体" w:cs="宋体"/>
          <w:sz w:val="28"/>
          <w:szCs w:val="28"/>
        </w:rPr>
        <w:t>万元,其中：调整一般公共预算财政拨款收入</w:t>
      </w:r>
      <w:r>
        <w:rPr>
          <w:rFonts w:hint="eastAsia" w:ascii="宋体" w:hAnsi="宋体" w:eastAsia="宋体" w:cs="宋体"/>
          <w:sz w:val="28"/>
          <w:szCs w:val="28"/>
          <w:lang w:val="en-US" w:eastAsia="zh-CN"/>
        </w:rPr>
        <w:t>124.66</w:t>
      </w:r>
      <w:r>
        <w:rPr>
          <w:rFonts w:hint="eastAsia" w:ascii="宋体" w:hAnsi="宋体" w:eastAsia="宋体" w:cs="宋体"/>
          <w:sz w:val="28"/>
          <w:szCs w:val="28"/>
        </w:rPr>
        <w:t>万元，调整</w:t>
      </w:r>
      <w:r>
        <w:rPr>
          <w:rFonts w:hint="eastAsia" w:ascii="宋体" w:hAnsi="宋体" w:eastAsia="宋体" w:cs="宋体"/>
          <w:sz w:val="28"/>
          <w:szCs w:val="28"/>
          <w:lang w:eastAsia="zh-CN"/>
        </w:rPr>
        <w:t>事业</w:t>
      </w:r>
      <w:r>
        <w:rPr>
          <w:rFonts w:hint="eastAsia" w:ascii="宋体" w:hAnsi="宋体" w:eastAsia="宋体" w:cs="宋体"/>
          <w:sz w:val="28"/>
          <w:szCs w:val="28"/>
        </w:rPr>
        <w:t>收入</w:t>
      </w:r>
      <w:r>
        <w:rPr>
          <w:rFonts w:hint="eastAsia" w:ascii="宋体" w:hAnsi="宋体" w:eastAsia="宋体" w:cs="宋体"/>
          <w:sz w:val="28"/>
          <w:szCs w:val="28"/>
          <w:lang w:val="en-US" w:eastAsia="zh-CN"/>
        </w:rPr>
        <w:t>1.03</w:t>
      </w:r>
      <w:r>
        <w:rPr>
          <w:rFonts w:hint="eastAsia" w:ascii="宋体" w:hAnsi="宋体" w:eastAsia="宋体" w:cs="宋体"/>
          <w:sz w:val="28"/>
          <w:szCs w:val="28"/>
        </w:rPr>
        <w:t>万元。实际预算支出</w:t>
      </w:r>
      <w:r>
        <w:rPr>
          <w:rFonts w:hint="eastAsia" w:ascii="宋体" w:hAnsi="宋体" w:eastAsia="宋体" w:cs="宋体"/>
          <w:sz w:val="28"/>
          <w:szCs w:val="28"/>
          <w:lang w:val="en-US" w:eastAsia="zh-CN"/>
        </w:rPr>
        <w:t>125.68</w:t>
      </w:r>
      <w:r>
        <w:rPr>
          <w:rFonts w:hint="eastAsia" w:ascii="宋体" w:hAnsi="宋体" w:eastAsia="宋体" w:cs="宋体"/>
          <w:sz w:val="28"/>
          <w:szCs w:val="28"/>
        </w:rPr>
        <w:t>万元。其中：基本支出</w:t>
      </w:r>
      <w:r>
        <w:rPr>
          <w:rFonts w:hint="eastAsia" w:ascii="宋体" w:hAnsi="宋体" w:eastAsia="宋体" w:cs="宋体"/>
          <w:sz w:val="28"/>
          <w:szCs w:val="28"/>
          <w:lang w:val="en-US" w:eastAsia="zh-CN"/>
        </w:rPr>
        <w:t>78.76</w:t>
      </w:r>
      <w:r>
        <w:rPr>
          <w:rFonts w:hint="eastAsia" w:ascii="宋体" w:hAnsi="宋体" w:eastAsia="宋体" w:cs="宋体"/>
          <w:sz w:val="28"/>
          <w:szCs w:val="28"/>
        </w:rPr>
        <w:t>万元，项目支出</w:t>
      </w:r>
      <w:r>
        <w:rPr>
          <w:rFonts w:hint="eastAsia" w:ascii="宋体" w:hAnsi="宋体" w:eastAsia="宋体" w:cs="宋体"/>
          <w:sz w:val="28"/>
          <w:szCs w:val="28"/>
          <w:lang w:val="en-US" w:eastAsia="zh-CN"/>
        </w:rPr>
        <w:t>46.92</w:t>
      </w:r>
      <w:r>
        <w:rPr>
          <w:rFonts w:hint="eastAsia" w:ascii="宋体" w:hAnsi="宋体" w:eastAsia="宋体" w:cs="宋体"/>
          <w:sz w:val="28"/>
          <w:szCs w:val="28"/>
        </w:rPr>
        <w:t>万元。明细如下：</w:t>
      </w:r>
    </w:p>
    <w:p>
      <w:pPr>
        <w:pStyle w:val="2"/>
        <w:ind w:firstLine="562"/>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部门整体决算支出明细表</w:t>
      </w:r>
    </w:p>
    <w:tbl>
      <w:tblPr>
        <w:tblStyle w:val="11"/>
        <w:tblW w:w="5000" w:type="pct"/>
        <w:tblInd w:w="0" w:type="dxa"/>
        <w:tblLayout w:type="autofit"/>
        <w:tblCellMar>
          <w:top w:w="0" w:type="dxa"/>
          <w:left w:w="108" w:type="dxa"/>
          <w:bottom w:w="0" w:type="dxa"/>
          <w:right w:w="108" w:type="dxa"/>
        </w:tblCellMar>
      </w:tblPr>
      <w:tblGrid>
        <w:gridCol w:w="1903"/>
        <w:gridCol w:w="2044"/>
        <w:gridCol w:w="2044"/>
        <w:gridCol w:w="2044"/>
        <w:gridCol w:w="1196"/>
      </w:tblGrid>
      <w:tr>
        <w:tblPrEx>
          <w:tblCellMar>
            <w:top w:w="0" w:type="dxa"/>
            <w:left w:w="108" w:type="dxa"/>
            <w:bottom w:w="0" w:type="dxa"/>
            <w:right w:w="108" w:type="dxa"/>
          </w:tblCellMar>
        </w:tblPrEx>
        <w:trPr>
          <w:trHeight w:val="540" w:hRule="atLeast"/>
        </w:trPr>
        <w:tc>
          <w:tcPr>
            <w:tcW w:w="22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项目</w:t>
            </w:r>
          </w:p>
        </w:tc>
        <w:tc>
          <w:tcPr>
            <w:tcW w:w="76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年初预算数/元</w:t>
            </w:r>
          </w:p>
        </w:tc>
        <w:tc>
          <w:tcPr>
            <w:tcW w:w="76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调整预算数/元</w:t>
            </w:r>
          </w:p>
        </w:tc>
        <w:tc>
          <w:tcPr>
            <w:tcW w:w="76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预算执行数/元</w:t>
            </w:r>
          </w:p>
        </w:tc>
        <w:tc>
          <w:tcPr>
            <w:tcW w:w="46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执行率</w:t>
            </w:r>
          </w:p>
        </w:tc>
      </w:tr>
      <w:tr>
        <w:tblPrEx>
          <w:tblCellMar>
            <w:top w:w="0" w:type="dxa"/>
            <w:left w:w="108" w:type="dxa"/>
            <w:bottom w:w="0" w:type="dxa"/>
            <w:right w:w="108" w:type="dxa"/>
          </w:tblCellMar>
        </w:tblPrEx>
        <w:trPr>
          <w:trHeight w:val="540" w:hRule="atLeast"/>
        </w:trPr>
        <w:tc>
          <w:tcPr>
            <w:tcW w:w="225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一、基本支出</w:t>
            </w:r>
          </w:p>
        </w:tc>
        <w:tc>
          <w:tcPr>
            <w:tcW w:w="76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val="en-US" w:eastAsia="zh-CN"/>
              </w:rPr>
              <w:t>897,323.05</w:t>
            </w:r>
            <w:r>
              <w:rPr>
                <w:rFonts w:hint="eastAsia" w:ascii="宋体" w:hAnsi="宋体" w:eastAsia="宋体" w:cs="宋体"/>
                <w:b/>
                <w:color w:val="000000"/>
                <w:kern w:val="0"/>
                <w:sz w:val="28"/>
                <w:szCs w:val="28"/>
              </w:rPr>
              <w:t xml:space="preserve"> </w:t>
            </w:r>
          </w:p>
        </w:tc>
        <w:tc>
          <w:tcPr>
            <w:tcW w:w="76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val="en-US" w:eastAsia="zh-CN"/>
              </w:rPr>
              <w:t>787,627.50</w:t>
            </w:r>
            <w:r>
              <w:rPr>
                <w:rFonts w:hint="eastAsia" w:ascii="宋体" w:hAnsi="宋体" w:eastAsia="宋体" w:cs="宋体"/>
                <w:b/>
                <w:color w:val="000000"/>
                <w:kern w:val="0"/>
                <w:sz w:val="28"/>
                <w:szCs w:val="28"/>
              </w:rPr>
              <w:t xml:space="preserve"> </w:t>
            </w:r>
          </w:p>
        </w:tc>
        <w:tc>
          <w:tcPr>
            <w:tcW w:w="76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val="en-US" w:eastAsia="zh-CN"/>
              </w:rPr>
              <w:t>787,627.50</w:t>
            </w:r>
            <w:r>
              <w:rPr>
                <w:rFonts w:hint="eastAsia" w:ascii="宋体" w:hAnsi="宋体" w:eastAsia="宋体" w:cs="宋体"/>
                <w:b/>
                <w:color w:val="000000"/>
                <w:kern w:val="0"/>
                <w:sz w:val="28"/>
                <w:szCs w:val="28"/>
              </w:rPr>
              <w:t xml:space="preserve"> </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val="en-US" w:eastAsia="zh-CN"/>
              </w:rPr>
              <w:t>87.78</w:t>
            </w:r>
            <w:r>
              <w:rPr>
                <w:rFonts w:hint="eastAsia" w:ascii="宋体" w:hAnsi="宋体" w:eastAsia="宋体" w:cs="宋体"/>
                <w:b/>
                <w:color w:val="000000"/>
                <w:kern w:val="0"/>
                <w:sz w:val="28"/>
                <w:szCs w:val="28"/>
              </w:rPr>
              <w:t>%</w:t>
            </w:r>
          </w:p>
        </w:tc>
      </w:tr>
      <w:tr>
        <w:tblPrEx>
          <w:tblCellMar>
            <w:top w:w="0" w:type="dxa"/>
            <w:left w:w="108" w:type="dxa"/>
            <w:bottom w:w="0" w:type="dxa"/>
            <w:right w:w="108" w:type="dxa"/>
          </w:tblCellMar>
        </w:tblPrEx>
        <w:trPr>
          <w:trHeight w:val="540" w:hRule="atLeast"/>
        </w:trPr>
        <w:tc>
          <w:tcPr>
            <w:tcW w:w="225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人员经费</w:t>
            </w:r>
          </w:p>
        </w:tc>
        <w:tc>
          <w:tcPr>
            <w:tcW w:w="76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671,904.01</w:t>
            </w:r>
            <w:r>
              <w:rPr>
                <w:rFonts w:hint="eastAsia" w:ascii="宋体" w:hAnsi="宋体" w:eastAsia="宋体" w:cs="宋体"/>
                <w:color w:val="000000"/>
                <w:kern w:val="0"/>
                <w:sz w:val="28"/>
                <w:szCs w:val="28"/>
              </w:rPr>
              <w:t xml:space="preserve"> </w:t>
            </w:r>
          </w:p>
        </w:tc>
        <w:tc>
          <w:tcPr>
            <w:tcW w:w="76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688,283.23</w:t>
            </w:r>
            <w:r>
              <w:rPr>
                <w:rFonts w:hint="eastAsia" w:ascii="宋体" w:hAnsi="宋体" w:eastAsia="宋体" w:cs="宋体"/>
                <w:color w:val="000000"/>
                <w:kern w:val="0"/>
                <w:sz w:val="28"/>
                <w:szCs w:val="28"/>
              </w:rPr>
              <w:t xml:space="preserve"> </w:t>
            </w:r>
          </w:p>
        </w:tc>
        <w:tc>
          <w:tcPr>
            <w:tcW w:w="76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688,283.23</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102.44</w:t>
            </w:r>
            <w:r>
              <w:rPr>
                <w:rFonts w:hint="eastAsia" w:ascii="宋体" w:hAnsi="宋体" w:eastAsia="宋体" w:cs="宋体"/>
                <w:color w:val="000000"/>
                <w:kern w:val="0"/>
                <w:sz w:val="28"/>
                <w:szCs w:val="28"/>
              </w:rPr>
              <w:t>%</w:t>
            </w:r>
          </w:p>
        </w:tc>
      </w:tr>
      <w:tr>
        <w:tblPrEx>
          <w:tblCellMar>
            <w:top w:w="0" w:type="dxa"/>
            <w:left w:w="108" w:type="dxa"/>
            <w:bottom w:w="0" w:type="dxa"/>
            <w:right w:w="108" w:type="dxa"/>
          </w:tblCellMar>
        </w:tblPrEx>
        <w:trPr>
          <w:trHeight w:val="540" w:hRule="atLeast"/>
        </w:trPr>
        <w:tc>
          <w:tcPr>
            <w:tcW w:w="225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公用经费</w:t>
            </w:r>
          </w:p>
        </w:tc>
        <w:tc>
          <w:tcPr>
            <w:tcW w:w="76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225,419.04</w:t>
            </w:r>
            <w:r>
              <w:rPr>
                <w:rFonts w:hint="eastAsia" w:ascii="宋体" w:hAnsi="宋体" w:eastAsia="宋体" w:cs="宋体"/>
                <w:color w:val="000000"/>
                <w:kern w:val="0"/>
                <w:sz w:val="28"/>
                <w:szCs w:val="28"/>
              </w:rPr>
              <w:t xml:space="preserve"> </w:t>
            </w:r>
          </w:p>
        </w:tc>
        <w:tc>
          <w:tcPr>
            <w:tcW w:w="76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99,344.27</w:t>
            </w:r>
            <w:r>
              <w:rPr>
                <w:rFonts w:hint="eastAsia" w:ascii="宋体" w:hAnsi="宋体" w:eastAsia="宋体" w:cs="宋体"/>
                <w:color w:val="000000"/>
                <w:kern w:val="0"/>
                <w:sz w:val="28"/>
                <w:szCs w:val="28"/>
              </w:rPr>
              <w:t xml:space="preserve"> </w:t>
            </w:r>
          </w:p>
        </w:tc>
        <w:tc>
          <w:tcPr>
            <w:tcW w:w="76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99,344.27</w:t>
            </w:r>
            <w:r>
              <w:rPr>
                <w:rFonts w:hint="eastAsia" w:ascii="宋体" w:hAnsi="宋体" w:eastAsia="宋体" w:cs="宋体"/>
                <w:color w:val="000000"/>
                <w:kern w:val="0"/>
                <w:sz w:val="28"/>
                <w:szCs w:val="28"/>
              </w:rPr>
              <w:t xml:space="preserve"> </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44.07</w:t>
            </w:r>
            <w:r>
              <w:rPr>
                <w:rFonts w:hint="eastAsia" w:ascii="宋体" w:hAnsi="宋体" w:eastAsia="宋体" w:cs="宋体"/>
                <w:color w:val="000000"/>
                <w:kern w:val="0"/>
                <w:sz w:val="28"/>
                <w:szCs w:val="28"/>
              </w:rPr>
              <w:t>%</w:t>
            </w:r>
          </w:p>
        </w:tc>
      </w:tr>
      <w:tr>
        <w:tblPrEx>
          <w:tblCellMar>
            <w:top w:w="0" w:type="dxa"/>
            <w:left w:w="108" w:type="dxa"/>
            <w:bottom w:w="0" w:type="dxa"/>
            <w:right w:w="108" w:type="dxa"/>
          </w:tblCellMar>
        </w:tblPrEx>
        <w:trPr>
          <w:trHeight w:val="540" w:hRule="atLeast"/>
        </w:trPr>
        <w:tc>
          <w:tcPr>
            <w:tcW w:w="225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二、项目支出</w:t>
            </w:r>
          </w:p>
        </w:tc>
        <w:tc>
          <w:tcPr>
            <w:tcW w:w="76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val="en-US" w:eastAsia="zh-CN"/>
              </w:rPr>
              <w:t xml:space="preserve">525,000.00 </w:t>
            </w:r>
            <w:r>
              <w:rPr>
                <w:rFonts w:hint="eastAsia" w:ascii="宋体" w:hAnsi="宋体" w:eastAsia="宋体" w:cs="宋体"/>
                <w:b/>
                <w:color w:val="000000"/>
                <w:kern w:val="0"/>
                <w:sz w:val="28"/>
                <w:szCs w:val="28"/>
              </w:rPr>
              <w:t xml:space="preserve"> </w:t>
            </w:r>
          </w:p>
        </w:tc>
        <w:tc>
          <w:tcPr>
            <w:tcW w:w="76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val="en-US" w:eastAsia="zh-CN"/>
              </w:rPr>
              <w:t>469,221.64</w:t>
            </w:r>
            <w:r>
              <w:rPr>
                <w:rFonts w:hint="eastAsia" w:ascii="宋体" w:hAnsi="宋体" w:eastAsia="宋体" w:cs="宋体"/>
                <w:b/>
                <w:color w:val="000000"/>
                <w:kern w:val="0"/>
                <w:sz w:val="28"/>
                <w:szCs w:val="28"/>
              </w:rPr>
              <w:t xml:space="preserve"> </w:t>
            </w:r>
          </w:p>
        </w:tc>
        <w:tc>
          <w:tcPr>
            <w:tcW w:w="76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val="en-US" w:eastAsia="zh-CN"/>
              </w:rPr>
              <w:t>1,256,879.14</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val="en-US" w:eastAsia="zh-CN"/>
              </w:rPr>
              <w:t>89.38</w:t>
            </w:r>
            <w:r>
              <w:rPr>
                <w:rFonts w:hint="eastAsia" w:ascii="宋体" w:hAnsi="宋体" w:eastAsia="宋体" w:cs="宋体"/>
                <w:b/>
                <w:color w:val="000000"/>
                <w:kern w:val="0"/>
                <w:sz w:val="28"/>
                <w:szCs w:val="28"/>
              </w:rPr>
              <w:t>%</w:t>
            </w:r>
          </w:p>
        </w:tc>
      </w:tr>
    </w:tbl>
    <w:p>
      <w:pPr>
        <w:ind w:firstLine="560" w:firstLineChars="200"/>
        <w:rPr>
          <w:rFonts w:hint="eastAsia" w:ascii="宋体" w:hAnsi="宋体" w:eastAsia="宋体" w:cs="宋体"/>
          <w:bCs/>
          <w:color w:val="000000"/>
          <w:sz w:val="28"/>
          <w:szCs w:val="28"/>
          <w:highlight w:val="yellow"/>
        </w:rPr>
      </w:pPr>
    </w:p>
    <w:p>
      <w:pPr>
        <w:spacing w:line="360" w:lineRule="auto"/>
        <w:ind w:firstLine="560" w:firstLineChars="200"/>
        <w:rPr>
          <w:rFonts w:hint="eastAsia" w:ascii="宋体" w:hAnsi="宋体" w:eastAsia="宋体" w:cs="宋体"/>
          <w:sz w:val="28"/>
          <w:szCs w:val="28"/>
        </w:rPr>
      </w:pPr>
      <w:bookmarkStart w:id="1" w:name="_Hlk10726825"/>
      <w:bookmarkStart w:id="2" w:name="_Hlk10625811"/>
      <w:r>
        <w:rPr>
          <w:rFonts w:hint="eastAsia" w:ascii="宋体" w:hAnsi="宋体" w:eastAsia="宋体" w:cs="宋体"/>
          <w:sz w:val="28"/>
          <w:szCs w:val="28"/>
        </w:rPr>
        <w:t>②偏离原因</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武汉老年大学蔡甸区分校</w:t>
      </w:r>
      <w:r>
        <w:rPr>
          <w:rFonts w:hint="eastAsia" w:ascii="宋体" w:hAnsi="宋体" w:eastAsia="宋体" w:cs="宋体"/>
          <w:sz w:val="28"/>
          <w:szCs w:val="28"/>
        </w:rPr>
        <w:t>2020年基本支出-</w:t>
      </w:r>
      <w:r>
        <w:rPr>
          <w:rFonts w:hint="eastAsia" w:ascii="宋体" w:hAnsi="宋体" w:eastAsia="宋体" w:cs="宋体"/>
          <w:sz w:val="28"/>
          <w:szCs w:val="28"/>
          <w:lang w:eastAsia="zh-CN"/>
        </w:rPr>
        <w:t>公用经费</w:t>
      </w:r>
      <w:r>
        <w:rPr>
          <w:rFonts w:hint="eastAsia" w:ascii="宋体" w:hAnsi="宋体" w:eastAsia="宋体" w:cs="宋体"/>
          <w:sz w:val="28"/>
          <w:szCs w:val="28"/>
        </w:rPr>
        <w:t>预算收入</w:t>
      </w:r>
      <w:r>
        <w:rPr>
          <w:rFonts w:hint="eastAsia" w:ascii="宋体" w:hAnsi="宋体" w:eastAsia="宋体" w:cs="宋体"/>
          <w:sz w:val="28"/>
          <w:szCs w:val="28"/>
          <w:lang w:val="en-US" w:eastAsia="zh-CN"/>
        </w:rPr>
        <w:t>22.54</w:t>
      </w:r>
      <w:r>
        <w:rPr>
          <w:rFonts w:hint="eastAsia" w:ascii="宋体" w:hAnsi="宋体" w:eastAsia="宋体" w:cs="宋体"/>
          <w:sz w:val="28"/>
          <w:szCs w:val="28"/>
        </w:rPr>
        <w:t>万元，实际支出</w:t>
      </w:r>
      <w:r>
        <w:rPr>
          <w:rFonts w:hint="eastAsia" w:ascii="宋体" w:hAnsi="宋体" w:eastAsia="宋体" w:cs="宋体"/>
          <w:sz w:val="28"/>
          <w:szCs w:val="28"/>
          <w:lang w:val="en-US" w:eastAsia="zh-CN"/>
        </w:rPr>
        <w:t>9.93</w:t>
      </w:r>
      <w:r>
        <w:rPr>
          <w:rFonts w:hint="eastAsia" w:ascii="宋体" w:hAnsi="宋体" w:eastAsia="宋体" w:cs="宋体"/>
          <w:sz w:val="28"/>
          <w:szCs w:val="28"/>
        </w:rPr>
        <w:t>万元，执行率为</w:t>
      </w:r>
      <w:r>
        <w:rPr>
          <w:rFonts w:hint="eastAsia" w:ascii="宋体" w:hAnsi="宋体" w:eastAsia="宋体" w:cs="宋体"/>
          <w:sz w:val="28"/>
          <w:szCs w:val="28"/>
          <w:lang w:val="en-US" w:eastAsia="zh-CN"/>
        </w:rPr>
        <w:t>44.07</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2020年因受疫情的影响，</w:t>
      </w:r>
      <w:r>
        <w:rPr>
          <w:rFonts w:hint="eastAsia" w:ascii="宋体" w:hAnsi="宋体" w:eastAsia="宋体" w:cs="宋体"/>
          <w:sz w:val="28"/>
          <w:szCs w:val="28"/>
          <w:lang w:eastAsia="zh-CN"/>
        </w:rPr>
        <w:t>减少了开班班数和招生人数，老年教学也已线下教学为主改为线上教学为主，减少了</w:t>
      </w:r>
      <w:r>
        <w:rPr>
          <w:rFonts w:hint="eastAsia" w:ascii="宋体" w:hAnsi="宋体" w:cs="宋体"/>
          <w:sz w:val="28"/>
          <w:szCs w:val="28"/>
          <w:lang w:eastAsia="zh-CN"/>
        </w:rPr>
        <w:t>学费收入，同时减少了</w:t>
      </w:r>
      <w:r>
        <w:rPr>
          <w:rFonts w:hint="eastAsia" w:ascii="宋体" w:hAnsi="宋体" w:eastAsia="宋体" w:cs="宋体"/>
          <w:sz w:val="28"/>
          <w:szCs w:val="28"/>
          <w:lang w:eastAsia="zh-CN"/>
        </w:rPr>
        <w:t>公共日常开支。</w:t>
      </w:r>
    </w:p>
    <w:p>
      <w:pPr>
        <w:ind w:firstLine="562" w:firstLineChars="200"/>
        <w:outlineLvl w:val="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2.绩效目标完成情况分析</w:t>
      </w:r>
    </w:p>
    <w:bookmarkEnd w:id="1"/>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武汉老年大学蔡甸区分校</w:t>
      </w:r>
      <w:r>
        <w:rPr>
          <w:rFonts w:hint="eastAsia" w:ascii="宋体" w:hAnsi="宋体" w:eastAsia="宋体" w:cs="宋体"/>
          <w:sz w:val="28"/>
          <w:szCs w:val="28"/>
        </w:rPr>
        <w:t>基本完成2020年度整体绩效及</w:t>
      </w:r>
      <w:r>
        <w:rPr>
          <w:rFonts w:hint="eastAsia" w:ascii="宋体" w:hAnsi="宋体" w:eastAsia="宋体" w:cs="宋体"/>
          <w:sz w:val="28"/>
          <w:szCs w:val="28"/>
          <w:lang w:val="en-US" w:eastAsia="zh-CN"/>
        </w:rPr>
        <w:t>3</w:t>
      </w:r>
      <w:r>
        <w:rPr>
          <w:rFonts w:hint="eastAsia" w:ascii="宋体" w:hAnsi="宋体" w:eastAsia="宋体" w:cs="宋体"/>
          <w:sz w:val="28"/>
          <w:szCs w:val="28"/>
        </w:rPr>
        <w:t>个项目年度绩效目标，具体情况如下：</w:t>
      </w:r>
    </w:p>
    <w:p>
      <w:pPr>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rPr>
        <w:t>年度目标1</w:t>
      </w:r>
      <w:r>
        <w:rPr>
          <w:rFonts w:hint="eastAsia" w:ascii="宋体" w:hAnsi="宋体" w:eastAsia="宋体" w:cs="宋体"/>
          <w:sz w:val="28"/>
          <w:szCs w:val="28"/>
        </w:rPr>
        <w:t>：精心组织，有序开展教学活动</w:t>
      </w:r>
      <w:r>
        <w:rPr>
          <w:rFonts w:hint="eastAsia" w:ascii="宋体" w:hAnsi="宋体" w:cs="宋体"/>
          <w:sz w:val="28"/>
          <w:szCs w:val="28"/>
          <w:lang w:eastAsia="zh-CN"/>
        </w:rPr>
        <w:t>。</w:t>
      </w:r>
    </w:p>
    <w:p>
      <w:pPr>
        <w:pStyle w:val="2"/>
        <w:ind w:left="0" w:leftChars="0" w:firstLine="600"/>
        <w:rPr>
          <w:rFonts w:hint="eastAsia" w:ascii="宋体" w:hAnsi="宋体" w:eastAsia="宋体" w:cs="宋体"/>
          <w:sz w:val="28"/>
          <w:szCs w:val="28"/>
          <w:highlight w:val="yellow"/>
          <w:lang w:val="en-US" w:eastAsia="zh-CN"/>
        </w:rPr>
      </w:pPr>
      <w:r>
        <w:rPr>
          <w:rFonts w:hint="eastAsia" w:ascii="宋体" w:hAnsi="宋体" w:eastAsia="宋体" w:cs="宋体"/>
          <w:sz w:val="28"/>
          <w:szCs w:val="28"/>
        </w:rPr>
        <w:t>年度绩效目标：</w:t>
      </w:r>
      <w:r>
        <w:rPr>
          <w:rFonts w:hint="eastAsia" w:ascii="宋体" w:hAnsi="宋体" w:eastAsia="宋体" w:cs="宋体"/>
          <w:sz w:val="28"/>
          <w:szCs w:val="28"/>
          <w:lang w:eastAsia="zh-CN"/>
        </w:rPr>
        <w:t>招生计划完成率达到</w:t>
      </w:r>
      <w:r>
        <w:rPr>
          <w:rFonts w:hint="eastAsia" w:ascii="宋体" w:hAnsi="宋体" w:eastAsia="宋体" w:cs="宋体"/>
          <w:sz w:val="28"/>
          <w:szCs w:val="28"/>
          <w:lang w:val="en-US" w:eastAsia="zh-CN"/>
        </w:rPr>
        <w:t>95%，招生人数1240人，开办兴趣班60个。</w:t>
      </w:r>
    </w:p>
    <w:p>
      <w:pPr>
        <w:ind w:firstLine="562" w:firstLineChars="200"/>
        <w:rPr>
          <w:rFonts w:hint="eastAsia" w:ascii="宋体" w:hAnsi="宋体" w:eastAsia="宋体" w:cs="宋体"/>
          <w:b/>
          <w:sz w:val="28"/>
          <w:szCs w:val="28"/>
        </w:rPr>
      </w:pPr>
      <w:r>
        <w:rPr>
          <w:rFonts w:hint="eastAsia" w:ascii="宋体" w:hAnsi="宋体" w:eastAsia="宋体" w:cs="宋体"/>
          <w:b/>
          <w:sz w:val="28"/>
          <w:szCs w:val="28"/>
        </w:rPr>
        <w:t>年度绩效目标完成情况：</w:t>
      </w:r>
      <w:r>
        <w:rPr>
          <w:rFonts w:hint="eastAsia" w:ascii="宋体" w:hAnsi="宋体" w:eastAsia="宋体" w:cs="宋体"/>
          <w:b/>
          <w:sz w:val="28"/>
          <w:szCs w:val="28"/>
        </w:rPr>
        <w:tab/>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（1）产出指标完成情况分析</w:t>
      </w:r>
    </w:p>
    <w:p>
      <w:pPr>
        <w:spacing w:line="360" w:lineRule="auto"/>
        <w:ind w:firstLine="560" w:firstLineChars="200"/>
        <w:rPr>
          <w:rFonts w:hint="eastAsia" w:ascii="宋体" w:hAnsi="宋体" w:eastAsia="宋体" w:cs="宋体"/>
          <w:sz w:val="28"/>
          <w:szCs w:val="28"/>
        </w:rPr>
      </w:pPr>
      <w:r>
        <w:rPr>
          <w:rFonts w:hint="eastAsia" w:ascii="宋体" w:hAnsi="宋体" w:cs="宋体"/>
          <w:sz w:val="28"/>
          <w:szCs w:val="28"/>
          <w:lang w:val="en-US" w:eastAsia="zh-CN"/>
        </w:rPr>
        <w:t>①</w:t>
      </w:r>
      <w:r>
        <w:rPr>
          <w:rFonts w:hint="eastAsia" w:ascii="宋体" w:hAnsi="宋体" w:eastAsia="宋体" w:cs="宋体"/>
          <w:sz w:val="28"/>
          <w:szCs w:val="28"/>
          <w:lang w:eastAsia="zh-CN"/>
        </w:rPr>
        <w:t>数量</w:t>
      </w:r>
      <w:r>
        <w:rPr>
          <w:rFonts w:hint="eastAsia" w:ascii="宋体" w:hAnsi="宋体" w:eastAsia="宋体" w:cs="宋体"/>
          <w:sz w:val="28"/>
          <w:szCs w:val="28"/>
        </w:rPr>
        <w:t>指标完成情况</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数量</w:t>
      </w:r>
      <w:r>
        <w:rPr>
          <w:rFonts w:hint="eastAsia" w:ascii="宋体" w:hAnsi="宋体" w:eastAsia="宋体" w:cs="宋体"/>
          <w:sz w:val="28"/>
          <w:szCs w:val="28"/>
        </w:rPr>
        <w:t>指标设置了</w:t>
      </w:r>
      <w:r>
        <w:rPr>
          <w:rFonts w:hint="eastAsia" w:ascii="宋体" w:hAnsi="宋体" w:eastAsia="宋体" w:cs="宋体"/>
          <w:sz w:val="28"/>
          <w:szCs w:val="28"/>
          <w:lang w:val="en-US" w:eastAsia="zh-CN"/>
        </w:rPr>
        <w:t>3</w:t>
      </w:r>
      <w:r>
        <w:rPr>
          <w:rFonts w:hint="eastAsia" w:ascii="宋体" w:hAnsi="宋体" w:eastAsia="宋体" w:cs="宋体"/>
          <w:sz w:val="28"/>
          <w:szCs w:val="28"/>
        </w:rPr>
        <w:t>个三级指标：</w:t>
      </w:r>
      <w:r>
        <w:rPr>
          <w:rFonts w:hint="eastAsia" w:ascii="宋体" w:hAnsi="宋体" w:eastAsia="宋体" w:cs="宋体"/>
          <w:sz w:val="28"/>
          <w:szCs w:val="28"/>
          <w:lang w:eastAsia="zh-CN"/>
        </w:rPr>
        <w:t>招生计划完成率达到</w:t>
      </w:r>
      <w:r>
        <w:rPr>
          <w:rFonts w:hint="eastAsia" w:ascii="宋体" w:hAnsi="宋体" w:eastAsia="宋体" w:cs="宋体"/>
          <w:sz w:val="28"/>
          <w:szCs w:val="28"/>
          <w:lang w:val="en-US" w:eastAsia="zh-CN"/>
        </w:rPr>
        <w:t>95%，招生人数1240人，开办兴趣班60个。实际完成指标</w:t>
      </w:r>
      <w:r>
        <w:rPr>
          <w:rFonts w:hint="eastAsia" w:ascii="宋体" w:hAnsi="宋体" w:eastAsia="宋体" w:cs="宋体"/>
          <w:sz w:val="28"/>
          <w:szCs w:val="28"/>
          <w:lang w:eastAsia="zh-CN"/>
        </w:rPr>
        <w:t>生计划完成率达到</w:t>
      </w:r>
      <w:r>
        <w:rPr>
          <w:rFonts w:hint="eastAsia" w:ascii="宋体" w:hAnsi="宋体" w:eastAsia="宋体" w:cs="宋体"/>
          <w:sz w:val="28"/>
          <w:szCs w:val="28"/>
          <w:lang w:val="en-US" w:eastAsia="zh-CN"/>
        </w:rPr>
        <w:t>85.9%，招生人数103</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人，开办兴趣班46个，</w:t>
      </w:r>
      <w:r>
        <w:rPr>
          <w:rFonts w:hint="eastAsia" w:ascii="宋体" w:hAnsi="宋体" w:eastAsia="宋体" w:cs="宋体"/>
          <w:sz w:val="28"/>
          <w:szCs w:val="28"/>
        </w:rPr>
        <w:t>未完成年初绩效目标。</w:t>
      </w:r>
    </w:p>
    <w:p>
      <w:pPr>
        <w:numPr>
          <w:ilvl w:val="0"/>
          <w:numId w:val="0"/>
        </w:numPr>
        <w:spacing w:line="360" w:lineRule="auto"/>
        <w:ind w:firstLine="560" w:firstLineChars="200"/>
        <w:rPr>
          <w:rFonts w:hint="eastAsia" w:ascii="宋体" w:hAnsi="宋体" w:eastAsia="宋体" w:cs="宋体"/>
          <w:sz w:val="28"/>
          <w:szCs w:val="28"/>
        </w:rPr>
      </w:pPr>
      <w:r>
        <w:rPr>
          <w:rFonts w:hint="eastAsia" w:ascii="宋体" w:hAnsi="宋体" w:cs="宋体"/>
          <w:sz w:val="28"/>
          <w:szCs w:val="28"/>
          <w:lang w:eastAsia="zh-CN"/>
        </w:rPr>
        <w:t>②</w:t>
      </w:r>
      <w:r>
        <w:rPr>
          <w:rFonts w:hint="eastAsia" w:ascii="宋体" w:hAnsi="宋体" w:eastAsia="宋体" w:cs="宋体"/>
          <w:sz w:val="28"/>
          <w:szCs w:val="28"/>
        </w:rPr>
        <w:t>质量指标完成情况</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质</w:t>
      </w:r>
      <w:r>
        <w:rPr>
          <w:rFonts w:hint="eastAsia" w:ascii="宋体" w:hAnsi="宋体" w:eastAsia="宋体" w:cs="宋体"/>
          <w:sz w:val="28"/>
          <w:szCs w:val="28"/>
        </w:rPr>
        <w:t>量指标设置了2个三级指标</w:t>
      </w:r>
      <w:r>
        <w:rPr>
          <w:rFonts w:hint="eastAsia" w:ascii="宋体" w:hAnsi="宋体" w:eastAsia="宋体" w:cs="宋体"/>
          <w:i w:val="0"/>
          <w:iCs w:val="0"/>
          <w:color w:val="000000"/>
          <w:kern w:val="0"/>
          <w:sz w:val="28"/>
          <w:szCs w:val="28"/>
          <w:u w:val="none"/>
          <w:lang w:val="en-US" w:eastAsia="zh-CN" w:bidi="ar"/>
        </w:rPr>
        <w:t>课程好评率</w:t>
      </w:r>
      <w:r>
        <w:rPr>
          <w:rFonts w:hint="eastAsia" w:ascii="宋体" w:hAnsi="宋体" w:eastAsia="宋体" w:cs="宋体"/>
          <w:kern w:val="0"/>
          <w:sz w:val="28"/>
          <w:szCs w:val="28"/>
          <w:lang w:val="en-US" w:eastAsia="zh-CN"/>
        </w:rPr>
        <w:t>≥</w:t>
      </w:r>
      <w:r>
        <w:rPr>
          <w:rFonts w:hint="eastAsia" w:ascii="宋体" w:hAnsi="宋体" w:eastAsia="宋体" w:cs="宋体"/>
          <w:i w:val="0"/>
          <w:iCs w:val="0"/>
          <w:color w:val="000000"/>
          <w:kern w:val="0"/>
          <w:sz w:val="28"/>
          <w:szCs w:val="28"/>
          <w:u w:val="none"/>
          <w:lang w:val="en-US" w:eastAsia="zh-CN" w:bidi="ar"/>
        </w:rPr>
        <w:t>95%，老年教学环境条件和教学质量良好</w:t>
      </w:r>
      <w:r>
        <w:rPr>
          <w:rFonts w:hint="eastAsia" w:ascii="宋体" w:hAnsi="宋体" w:eastAsia="宋体" w:cs="宋体"/>
          <w:sz w:val="28"/>
          <w:szCs w:val="28"/>
        </w:rPr>
        <w:t>通过评价，该指标已达到预期目标。</w:t>
      </w:r>
    </w:p>
    <w:p>
      <w:pPr>
        <w:spacing w:line="360" w:lineRule="auto"/>
        <w:ind w:firstLine="560" w:firstLineChars="200"/>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2</w:t>
      </w:r>
      <w:r>
        <w:rPr>
          <w:rFonts w:hint="eastAsia" w:ascii="宋体" w:hAnsi="宋体" w:cs="宋体"/>
          <w:sz w:val="28"/>
          <w:szCs w:val="28"/>
          <w:lang w:eastAsia="zh-CN"/>
        </w:rPr>
        <w:t>）</w:t>
      </w:r>
      <w:r>
        <w:rPr>
          <w:rFonts w:hint="eastAsia" w:ascii="宋体" w:hAnsi="宋体" w:eastAsia="宋体" w:cs="宋体"/>
          <w:sz w:val="28"/>
          <w:szCs w:val="28"/>
        </w:rPr>
        <w:t>效益指标完成情况分析</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社会效益指标设置了</w:t>
      </w:r>
      <w:r>
        <w:rPr>
          <w:rFonts w:hint="eastAsia" w:ascii="宋体" w:hAnsi="宋体" w:eastAsia="宋体" w:cs="宋体"/>
          <w:sz w:val="28"/>
          <w:szCs w:val="28"/>
          <w:lang w:val="en-US" w:eastAsia="zh-CN"/>
        </w:rPr>
        <w:t>2</w:t>
      </w:r>
      <w:r>
        <w:rPr>
          <w:rFonts w:hint="eastAsia" w:ascii="宋体" w:hAnsi="宋体" w:eastAsia="宋体" w:cs="宋体"/>
          <w:sz w:val="28"/>
          <w:szCs w:val="28"/>
        </w:rPr>
        <w:t>个三级指标</w:t>
      </w:r>
      <w:r>
        <w:rPr>
          <w:rFonts w:hint="eastAsia" w:ascii="宋体" w:hAnsi="宋体" w:eastAsia="宋体" w:cs="宋体"/>
          <w:kern w:val="0"/>
          <w:sz w:val="28"/>
          <w:szCs w:val="28"/>
        </w:rPr>
        <w:t>项目实施对社会发展所带来的直接或者间接影响情况</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项目后续运行及成效发挥的可持续影响情况</w:t>
      </w:r>
      <w:r>
        <w:rPr>
          <w:rFonts w:hint="eastAsia" w:ascii="宋体" w:hAnsi="宋体" w:eastAsia="宋体" w:cs="宋体"/>
          <w:kern w:val="0"/>
          <w:sz w:val="28"/>
          <w:szCs w:val="28"/>
          <w:lang w:eastAsia="zh-CN"/>
        </w:rPr>
        <w:t>。</w:t>
      </w:r>
      <w:r>
        <w:rPr>
          <w:rFonts w:hint="eastAsia" w:ascii="宋体" w:hAnsi="宋体" w:eastAsia="宋体" w:cs="宋体"/>
          <w:sz w:val="28"/>
          <w:szCs w:val="28"/>
        </w:rPr>
        <w:t>通过评价，该指标达均已完成。</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3）满意度指标完成情况</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满意度指标设置了1个三级指标。服务对象对项目实施效果的满意程度</w:t>
      </w:r>
      <w:r>
        <w:rPr>
          <w:rFonts w:hint="eastAsia" w:ascii="宋体" w:hAnsi="宋体" w:eastAsia="宋体" w:cs="宋体"/>
          <w:kern w:val="0"/>
          <w:sz w:val="28"/>
          <w:szCs w:val="28"/>
          <w:lang w:val="en-US" w:eastAsia="zh-CN"/>
        </w:rPr>
        <w:t>≥90%</w:t>
      </w:r>
      <w:r>
        <w:rPr>
          <w:rFonts w:hint="eastAsia" w:ascii="宋体" w:hAnsi="宋体" w:eastAsia="宋体" w:cs="宋体"/>
          <w:sz w:val="28"/>
          <w:szCs w:val="28"/>
        </w:rPr>
        <w:t>。通过评价，该指标已完成。</w:t>
      </w:r>
    </w:p>
    <w:p>
      <w:pPr>
        <w:numPr>
          <w:ilvl w:val="0"/>
          <w:numId w:val="0"/>
        </w:numPr>
        <w:rPr>
          <w:rFonts w:hint="eastAsia" w:ascii="宋体" w:hAnsi="宋体" w:eastAsia="宋体" w:cs="宋体"/>
          <w:sz w:val="28"/>
          <w:szCs w:val="28"/>
        </w:rPr>
      </w:pP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年度目标2：</w:t>
      </w:r>
      <w:r>
        <w:rPr>
          <w:rFonts w:hint="eastAsia" w:ascii="宋体" w:hAnsi="宋体" w:eastAsia="宋体" w:cs="宋体"/>
          <w:kern w:val="0"/>
          <w:sz w:val="28"/>
          <w:szCs w:val="28"/>
          <w:lang w:val="en-US" w:eastAsia="zh-CN"/>
        </w:rPr>
        <w:t>积极开展乡镇老年教育，丰富老年学员活动，满足老年学员的精神文化需</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年度绩效目标：</w:t>
      </w:r>
      <w:r>
        <w:rPr>
          <w:rFonts w:hint="eastAsia" w:ascii="宋体" w:hAnsi="宋体" w:eastAsia="宋体" w:cs="宋体"/>
          <w:i w:val="0"/>
          <w:iCs w:val="0"/>
          <w:color w:val="000000"/>
          <w:kern w:val="0"/>
          <w:sz w:val="28"/>
          <w:szCs w:val="28"/>
          <w:u w:val="none"/>
          <w:lang w:val="en-US" w:eastAsia="zh-CN" w:bidi="ar"/>
        </w:rPr>
        <w:t>核实乡镇老年教育工作的完成质量11所，组织老干部活动次数12次；期刊发表篇数10篇</w:t>
      </w:r>
    </w:p>
    <w:p>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年度绩效目标完成情况：</w:t>
      </w:r>
      <w:r>
        <w:rPr>
          <w:rFonts w:hint="eastAsia" w:ascii="宋体" w:hAnsi="宋体" w:eastAsia="宋体" w:cs="宋体"/>
          <w:b/>
          <w:sz w:val="28"/>
          <w:szCs w:val="28"/>
        </w:rPr>
        <w:tab/>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（1）产出指标完成情况分析</w:t>
      </w:r>
    </w:p>
    <w:p>
      <w:pPr>
        <w:spacing w:line="360" w:lineRule="auto"/>
        <w:ind w:firstLine="560" w:firstLineChars="200"/>
        <w:rPr>
          <w:rFonts w:hint="eastAsia" w:ascii="宋体" w:hAnsi="宋体" w:eastAsia="宋体" w:cs="宋体"/>
          <w:sz w:val="28"/>
          <w:szCs w:val="28"/>
          <w:highlight w:val="yellow"/>
        </w:rPr>
      </w:pPr>
      <w:r>
        <w:rPr>
          <w:rFonts w:hint="eastAsia" w:ascii="宋体" w:hAnsi="宋体" w:cs="宋体"/>
          <w:sz w:val="28"/>
          <w:szCs w:val="28"/>
          <w:lang w:val="en-US" w:eastAsia="zh-CN"/>
        </w:rPr>
        <w:t>①</w:t>
      </w:r>
      <w:r>
        <w:rPr>
          <w:rFonts w:hint="eastAsia" w:ascii="宋体" w:hAnsi="宋体" w:eastAsia="宋体" w:cs="宋体"/>
          <w:sz w:val="28"/>
          <w:szCs w:val="28"/>
          <w:lang w:eastAsia="zh-CN"/>
        </w:rPr>
        <w:t>数量</w:t>
      </w:r>
      <w:r>
        <w:rPr>
          <w:rFonts w:hint="eastAsia" w:ascii="宋体" w:hAnsi="宋体" w:eastAsia="宋体" w:cs="宋体"/>
          <w:sz w:val="28"/>
          <w:szCs w:val="28"/>
        </w:rPr>
        <w:t>指标完成情况</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数量指标设置了3个三级指标：</w:t>
      </w:r>
      <w:r>
        <w:rPr>
          <w:rFonts w:hint="eastAsia" w:ascii="宋体" w:hAnsi="宋体" w:eastAsia="宋体" w:cs="宋体"/>
          <w:i w:val="0"/>
          <w:iCs w:val="0"/>
          <w:color w:val="000000"/>
          <w:kern w:val="0"/>
          <w:sz w:val="28"/>
          <w:szCs w:val="28"/>
          <w:u w:val="none"/>
          <w:lang w:val="en-US" w:eastAsia="zh-CN" w:bidi="ar"/>
        </w:rPr>
        <w:t>核实乡镇老年教育工作的完成质量11所，组织老干部活动次数</w:t>
      </w:r>
      <w:r>
        <w:rPr>
          <w:rFonts w:hint="eastAsia" w:ascii="宋体" w:hAnsi="宋体" w:cs="宋体"/>
          <w:i w:val="0"/>
          <w:iCs w:val="0"/>
          <w:color w:val="000000"/>
          <w:kern w:val="0"/>
          <w:sz w:val="28"/>
          <w:szCs w:val="28"/>
          <w:u w:val="none"/>
          <w:lang w:val="en-US" w:eastAsia="zh-CN" w:bidi="ar"/>
        </w:rPr>
        <w:t>3</w:t>
      </w:r>
      <w:r>
        <w:rPr>
          <w:rFonts w:hint="eastAsia" w:ascii="宋体" w:hAnsi="宋体" w:eastAsia="宋体" w:cs="宋体"/>
          <w:i w:val="0"/>
          <w:iCs w:val="0"/>
          <w:color w:val="000000"/>
          <w:kern w:val="0"/>
          <w:sz w:val="28"/>
          <w:szCs w:val="28"/>
          <w:u w:val="none"/>
          <w:lang w:val="en-US" w:eastAsia="zh-CN" w:bidi="ar"/>
        </w:rPr>
        <w:t>次；期刊发表篇数</w:t>
      </w:r>
      <w:r>
        <w:rPr>
          <w:rFonts w:hint="eastAsia" w:ascii="宋体" w:hAnsi="宋体" w:cs="宋体"/>
          <w:i w:val="0"/>
          <w:iCs w:val="0"/>
          <w:color w:val="000000"/>
          <w:kern w:val="0"/>
          <w:sz w:val="28"/>
          <w:szCs w:val="28"/>
          <w:u w:val="none"/>
          <w:lang w:val="en-US" w:eastAsia="zh-CN" w:bidi="ar"/>
        </w:rPr>
        <w:t>22</w:t>
      </w:r>
      <w:r>
        <w:rPr>
          <w:rFonts w:hint="eastAsia" w:ascii="宋体" w:hAnsi="宋体" w:eastAsia="宋体" w:cs="宋体"/>
          <w:i w:val="0"/>
          <w:iCs w:val="0"/>
          <w:color w:val="000000"/>
          <w:kern w:val="0"/>
          <w:sz w:val="28"/>
          <w:szCs w:val="28"/>
          <w:u w:val="none"/>
          <w:lang w:val="en-US" w:eastAsia="zh-CN" w:bidi="ar"/>
        </w:rPr>
        <w:t>篇，</w:t>
      </w:r>
      <w:r>
        <w:rPr>
          <w:rFonts w:hint="eastAsia" w:ascii="宋体" w:hAnsi="宋体" w:eastAsia="宋体" w:cs="宋体"/>
          <w:sz w:val="28"/>
          <w:szCs w:val="28"/>
          <w:lang w:eastAsia="zh-CN"/>
        </w:rPr>
        <w:t>除了老干部活动次数外</w:t>
      </w:r>
      <w:r>
        <w:rPr>
          <w:rFonts w:hint="eastAsia" w:ascii="宋体" w:hAnsi="宋体" w:eastAsia="宋体" w:cs="宋体"/>
          <w:sz w:val="28"/>
          <w:szCs w:val="28"/>
        </w:rPr>
        <w:t>，该指标</w:t>
      </w:r>
      <w:r>
        <w:rPr>
          <w:rFonts w:hint="eastAsia" w:ascii="宋体" w:hAnsi="宋体" w:eastAsia="宋体" w:cs="宋体"/>
          <w:sz w:val="28"/>
          <w:szCs w:val="28"/>
          <w:lang w:eastAsia="zh-CN"/>
        </w:rPr>
        <w:t>基本</w:t>
      </w:r>
      <w:r>
        <w:rPr>
          <w:rFonts w:hint="eastAsia" w:ascii="宋体" w:hAnsi="宋体" w:eastAsia="宋体" w:cs="宋体"/>
          <w:sz w:val="28"/>
          <w:szCs w:val="28"/>
        </w:rPr>
        <w:t>完成，达到预期目标。</w:t>
      </w:r>
    </w:p>
    <w:p>
      <w:pPr>
        <w:numPr>
          <w:ilvl w:val="0"/>
          <w:numId w:val="0"/>
        </w:numPr>
        <w:spacing w:line="360" w:lineRule="auto"/>
        <w:ind w:firstLine="560" w:firstLineChars="200"/>
        <w:rPr>
          <w:rFonts w:hint="eastAsia" w:ascii="宋体" w:hAnsi="宋体" w:eastAsia="宋体" w:cs="宋体"/>
          <w:sz w:val="28"/>
          <w:szCs w:val="28"/>
        </w:rPr>
      </w:pPr>
      <w:r>
        <w:rPr>
          <w:rFonts w:hint="eastAsia" w:ascii="宋体" w:hAnsi="宋体" w:cs="宋体"/>
          <w:sz w:val="28"/>
          <w:szCs w:val="28"/>
          <w:lang w:eastAsia="zh-CN"/>
        </w:rPr>
        <w:t>②</w:t>
      </w:r>
      <w:r>
        <w:rPr>
          <w:rFonts w:hint="eastAsia" w:ascii="宋体" w:hAnsi="宋体" w:eastAsia="宋体" w:cs="宋体"/>
          <w:sz w:val="28"/>
          <w:szCs w:val="28"/>
        </w:rPr>
        <w:t>质量指标完成情况</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质量指标设置了</w:t>
      </w:r>
      <w:r>
        <w:rPr>
          <w:rFonts w:hint="eastAsia" w:ascii="宋体" w:hAnsi="宋体" w:eastAsia="宋体" w:cs="宋体"/>
          <w:sz w:val="28"/>
          <w:szCs w:val="28"/>
          <w:lang w:val="en-US" w:eastAsia="zh-CN"/>
        </w:rPr>
        <w:t>3</w:t>
      </w:r>
      <w:r>
        <w:rPr>
          <w:rFonts w:hint="eastAsia" w:ascii="宋体" w:hAnsi="宋体" w:eastAsia="宋体" w:cs="宋体"/>
          <w:sz w:val="28"/>
          <w:szCs w:val="28"/>
        </w:rPr>
        <w:t>个三级指标。</w:t>
      </w:r>
      <w:r>
        <w:rPr>
          <w:rFonts w:hint="eastAsia" w:ascii="宋体" w:hAnsi="宋体" w:eastAsia="宋体" w:cs="宋体"/>
          <w:i w:val="0"/>
          <w:iCs w:val="0"/>
          <w:color w:val="000000"/>
          <w:kern w:val="0"/>
          <w:sz w:val="28"/>
          <w:szCs w:val="28"/>
          <w:u w:val="none"/>
          <w:lang w:val="en-US" w:eastAsia="zh-CN" w:bidi="ar"/>
        </w:rPr>
        <w:t>老年教育工作覆盖率</w:t>
      </w:r>
      <w:r>
        <w:rPr>
          <w:rFonts w:hint="eastAsia" w:ascii="宋体" w:hAnsi="宋体" w:eastAsia="宋体" w:cs="宋体"/>
          <w:kern w:val="0"/>
          <w:sz w:val="28"/>
          <w:szCs w:val="28"/>
          <w:lang w:val="en-US" w:eastAsia="zh-CN"/>
        </w:rPr>
        <w:t>≥95%，兴趣班招生率≥95%，</w:t>
      </w:r>
      <w:r>
        <w:rPr>
          <w:rFonts w:hint="eastAsia" w:ascii="宋体" w:hAnsi="宋体" w:eastAsia="宋体" w:cs="宋体"/>
          <w:kern w:val="0"/>
          <w:sz w:val="28"/>
          <w:szCs w:val="28"/>
          <w:lang w:eastAsia="zh-CN"/>
        </w:rPr>
        <w:t>专项比赛成绩良</w:t>
      </w:r>
      <w:r>
        <w:rPr>
          <w:rFonts w:hint="eastAsia" w:ascii="宋体" w:hAnsi="宋体" w:eastAsia="宋体" w:cs="宋体"/>
          <w:sz w:val="28"/>
          <w:szCs w:val="28"/>
        </w:rPr>
        <w:t>通过评价，该指标已达到预期目标。</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效益指标完成情况分析</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社会效益指标设置了</w:t>
      </w:r>
      <w:r>
        <w:rPr>
          <w:rFonts w:hint="eastAsia" w:ascii="宋体" w:hAnsi="宋体" w:eastAsia="宋体" w:cs="宋体"/>
          <w:sz w:val="28"/>
          <w:szCs w:val="28"/>
          <w:lang w:val="en-US" w:eastAsia="zh-CN"/>
        </w:rPr>
        <w:t>2</w:t>
      </w:r>
      <w:r>
        <w:rPr>
          <w:rFonts w:hint="eastAsia" w:ascii="宋体" w:hAnsi="宋体" w:eastAsia="宋体" w:cs="宋体"/>
          <w:sz w:val="28"/>
          <w:szCs w:val="28"/>
        </w:rPr>
        <w:t>个三级指标</w:t>
      </w:r>
      <w:r>
        <w:rPr>
          <w:rFonts w:hint="eastAsia" w:ascii="宋体" w:hAnsi="宋体" w:eastAsia="宋体" w:cs="宋体"/>
          <w:kern w:val="0"/>
          <w:sz w:val="28"/>
          <w:szCs w:val="28"/>
        </w:rPr>
        <w:t>项目实施对社会发展所带来的直接或者间接影响情况</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项目后续运行及成效发挥的可持续影响情况</w:t>
      </w:r>
      <w:r>
        <w:rPr>
          <w:rFonts w:hint="eastAsia" w:ascii="宋体" w:hAnsi="宋体" w:eastAsia="宋体" w:cs="宋体"/>
          <w:kern w:val="0"/>
          <w:sz w:val="28"/>
          <w:szCs w:val="28"/>
          <w:lang w:eastAsia="zh-CN"/>
        </w:rPr>
        <w:t>。</w:t>
      </w:r>
      <w:r>
        <w:rPr>
          <w:rFonts w:hint="eastAsia" w:ascii="宋体" w:hAnsi="宋体" w:eastAsia="宋体" w:cs="宋体"/>
          <w:sz w:val="28"/>
          <w:szCs w:val="28"/>
        </w:rPr>
        <w:t>通过评价，该指标达均已完成。</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3）满意度指标完成情况</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满意度指标设置了1个三级指标。服务对象对项目实施效果的满意程度</w:t>
      </w:r>
      <w:r>
        <w:rPr>
          <w:rFonts w:hint="eastAsia" w:ascii="宋体" w:hAnsi="宋体" w:eastAsia="宋体" w:cs="宋体"/>
          <w:kern w:val="0"/>
          <w:sz w:val="28"/>
          <w:szCs w:val="28"/>
          <w:lang w:val="en-US" w:eastAsia="zh-CN"/>
        </w:rPr>
        <w:t>≥90%</w:t>
      </w:r>
      <w:r>
        <w:rPr>
          <w:rFonts w:hint="eastAsia" w:ascii="宋体" w:hAnsi="宋体" w:eastAsia="宋体" w:cs="宋体"/>
          <w:sz w:val="28"/>
          <w:szCs w:val="28"/>
        </w:rPr>
        <w:t>。通过评价，该指标已完成。</w:t>
      </w:r>
    </w:p>
    <w:p>
      <w:pPr>
        <w:pStyle w:val="2"/>
        <w:rPr>
          <w:rFonts w:hint="eastAsia" w:ascii="宋体" w:hAnsi="宋体" w:eastAsia="宋体" w:cs="宋体"/>
          <w:sz w:val="28"/>
          <w:szCs w:val="28"/>
        </w:rPr>
      </w:pP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年度目标3：</w:t>
      </w:r>
      <w:r>
        <w:rPr>
          <w:rFonts w:hint="eastAsia" w:ascii="宋体" w:hAnsi="宋体" w:eastAsia="宋体" w:cs="宋体"/>
          <w:color w:val="333333"/>
          <w:sz w:val="28"/>
          <w:szCs w:val="28"/>
          <w:shd w:val="clear" w:color="auto" w:fill="FFFFFF"/>
        </w:rPr>
        <w:t>开发老年人智力资源，引导</w:t>
      </w:r>
      <w:r>
        <w:rPr>
          <w:rFonts w:hint="eastAsia" w:ascii="宋体" w:hAnsi="宋体" w:eastAsia="宋体" w:cs="宋体"/>
          <w:color w:val="333333"/>
          <w:sz w:val="28"/>
          <w:szCs w:val="28"/>
          <w:shd w:val="clear" w:color="auto" w:fill="FFFFFF"/>
          <w:lang w:eastAsia="zh-CN"/>
        </w:rPr>
        <w:t>老年师生线上教学与学习</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highlight w:val="yellow"/>
          <w:lang w:val="en-US" w:eastAsia="zh-CN"/>
        </w:rPr>
      </w:pPr>
      <w:r>
        <w:rPr>
          <w:rFonts w:hint="eastAsia" w:ascii="宋体" w:hAnsi="宋体" w:eastAsia="宋体" w:cs="宋体"/>
          <w:sz w:val="28"/>
          <w:szCs w:val="28"/>
        </w:rPr>
        <w:t>年度绩效目标：</w:t>
      </w:r>
      <w:r>
        <w:rPr>
          <w:rFonts w:hint="eastAsia" w:ascii="宋体" w:hAnsi="宋体" w:eastAsia="宋体" w:cs="宋体"/>
          <w:kern w:val="0"/>
          <w:sz w:val="28"/>
          <w:szCs w:val="28"/>
          <w:lang w:val="en-US" w:eastAsia="zh-CN" w:bidi="ar-SA"/>
        </w:rPr>
        <w:t>上传网络教学课件300件，</w:t>
      </w:r>
      <w:r>
        <w:rPr>
          <w:rFonts w:hint="eastAsia" w:ascii="宋体" w:hAnsi="宋体" w:eastAsia="宋体" w:cs="宋体"/>
          <w:i w:val="0"/>
          <w:iCs w:val="0"/>
          <w:color w:val="000000"/>
          <w:kern w:val="0"/>
          <w:sz w:val="28"/>
          <w:szCs w:val="28"/>
          <w:u w:val="none"/>
          <w:lang w:val="en-US" w:eastAsia="zh-CN" w:bidi="ar"/>
        </w:rPr>
        <w:t>网络教学直播室8件，</w:t>
      </w:r>
      <w:r>
        <w:rPr>
          <w:rFonts w:hint="eastAsia" w:ascii="宋体" w:hAnsi="宋体" w:eastAsia="宋体" w:cs="宋体"/>
          <w:kern w:val="0"/>
          <w:sz w:val="28"/>
          <w:szCs w:val="28"/>
          <w:lang w:val="en-US" w:eastAsia="zh-CN" w:bidi="ar-SA"/>
        </w:rPr>
        <w:t>网络教学招生人次1000人。</w:t>
      </w:r>
    </w:p>
    <w:p>
      <w:pPr>
        <w:ind w:firstLine="562" w:firstLineChars="200"/>
        <w:rPr>
          <w:rFonts w:hint="eastAsia" w:ascii="宋体" w:hAnsi="宋体" w:eastAsia="宋体" w:cs="宋体"/>
          <w:b/>
          <w:sz w:val="28"/>
          <w:szCs w:val="28"/>
        </w:rPr>
      </w:pPr>
      <w:r>
        <w:rPr>
          <w:rFonts w:hint="eastAsia" w:ascii="宋体" w:hAnsi="宋体" w:eastAsia="宋体" w:cs="宋体"/>
          <w:b/>
          <w:sz w:val="28"/>
          <w:szCs w:val="28"/>
        </w:rPr>
        <w:t>年度绩效目标完成情况如下：</w:t>
      </w:r>
      <w:r>
        <w:rPr>
          <w:rFonts w:hint="eastAsia" w:ascii="宋体" w:hAnsi="宋体" w:eastAsia="宋体" w:cs="宋体"/>
          <w:b/>
          <w:sz w:val="28"/>
          <w:szCs w:val="28"/>
        </w:rPr>
        <w:tab/>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（1）产出指标完成情况分析</w:t>
      </w:r>
    </w:p>
    <w:p>
      <w:pPr>
        <w:spacing w:line="360" w:lineRule="auto"/>
        <w:ind w:firstLine="560" w:firstLineChars="200"/>
        <w:rPr>
          <w:rFonts w:hint="eastAsia" w:ascii="宋体" w:hAnsi="宋体" w:eastAsia="宋体" w:cs="宋体"/>
          <w:sz w:val="28"/>
          <w:szCs w:val="28"/>
        </w:rPr>
      </w:pPr>
      <w:r>
        <w:rPr>
          <w:rFonts w:hint="eastAsia" w:ascii="宋体" w:hAnsi="宋体" w:cs="宋体"/>
          <w:sz w:val="28"/>
          <w:szCs w:val="28"/>
          <w:lang w:val="en-US" w:eastAsia="zh-CN"/>
        </w:rPr>
        <w:t>①</w:t>
      </w:r>
      <w:r>
        <w:rPr>
          <w:rFonts w:hint="eastAsia" w:ascii="宋体" w:hAnsi="宋体" w:eastAsia="宋体" w:cs="宋体"/>
          <w:sz w:val="28"/>
          <w:szCs w:val="28"/>
          <w:lang w:eastAsia="zh-CN"/>
        </w:rPr>
        <w:t>数量</w:t>
      </w:r>
      <w:r>
        <w:rPr>
          <w:rFonts w:hint="eastAsia" w:ascii="宋体" w:hAnsi="宋体" w:eastAsia="宋体" w:cs="宋体"/>
          <w:sz w:val="28"/>
          <w:szCs w:val="28"/>
        </w:rPr>
        <w:t>指标完成情况</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数量指标设置了</w:t>
      </w:r>
      <w:r>
        <w:rPr>
          <w:rFonts w:hint="eastAsia" w:ascii="宋体" w:hAnsi="宋体" w:eastAsia="宋体" w:cs="宋体"/>
          <w:sz w:val="28"/>
          <w:szCs w:val="28"/>
          <w:lang w:val="en-US" w:eastAsia="zh-CN"/>
        </w:rPr>
        <w:t>3</w:t>
      </w:r>
      <w:r>
        <w:rPr>
          <w:rFonts w:hint="eastAsia" w:ascii="宋体" w:hAnsi="宋体" w:eastAsia="宋体" w:cs="宋体"/>
          <w:sz w:val="28"/>
          <w:szCs w:val="28"/>
        </w:rPr>
        <w:t>个三级指标。</w:t>
      </w:r>
      <w:bookmarkStart w:id="7" w:name="_GoBack"/>
      <w:r>
        <w:rPr>
          <w:rFonts w:hint="eastAsia" w:ascii="宋体" w:hAnsi="宋体" w:eastAsia="宋体" w:cs="宋体"/>
          <w:kern w:val="0"/>
          <w:sz w:val="28"/>
          <w:szCs w:val="28"/>
          <w:lang w:val="en-US" w:eastAsia="zh-CN" w:bidi="ar-SA"/>
        </w:rPr>
        <w:t>上传网络教学课件300件，</w:t>
      </w:r>
      <w:r>
        <w:rPr>
          <w:rFonts w:hint="eastAsia" w:ascii="宋体" w:hAnsi="宋体" w:eastAsia="宋体" w:cs="宋体"/>
          <w:i w:val="0"/>
          <w:iCs w:val="0"/>
          <w:color w:val="000000"/>
          <w:kern w:val="0"/>
          <w:sz w:val="28"/>
          <w:szCs w:val="28"/>
          <w:u w:val="none"/>
          <w:lang w:val="en-US" w:eastAsia="zh-CN" w:bidi="ar"/>
        </w:rPr>
        <w:t>网络教学直播室8件，</w:t>
      </w:r>
      <w:r>
        <w:rPr>
          <w:rFonts w:hint="eastAsia" w:ascii="宋体" w:hAnsi="宋体" w:eastAsia="宋体" w:cs="宋体"/>
          <w:kern w:val="0"/>
          <w:sz w:val="28"/>
          <w:szCs w:val="28"/>
          <w:lang w:val="en-US" w:eastAsia="zh-CN" w:bidi="ar-SA"/>
        </w:rPr>
        <w:t>网络教学招生人次1000人。</w:t>
      </w:r>
      <w:r>
        <w:rPr>
          <w:rFonts w:hint="eastAsia" w:ascii="宋体" w:hAnsi="宋体" w:eastAsia="宋体" w:cs="宋体"/>
          <w:sz w:val="28"/>
          <w:szCs w:val="28"/>
        </w:rPr>
        <w:t>通过评价，该指标已完成；</w:t>
      </w:r>
    </w:p>
    <w:bookmarkEnd w:id="7"/>
    <w:p>
      <w:pPr>
        <w:numPr>
          <w:ilvl w:val="0"/>
          <w:numId w:val="0"/>
        </w:numPr>
        <w:spacing w:line="360" w:lineRule="auto"/>
        <w:ind w:firstLine="560" w:firstLineChars="200"/>
        <w:rPr>
          <w:rFonts w:hint="eastAsia" w:ascii="宋体" w:hAnsi="宋体" w:eastAsia="宋体" w:cs="宋体"/>
          <w:sz w:val="28"/>
          <w:szCs w:val="28"/>
        </w:rPr>
      </w:pPr>
      <w:r>
        <w:rPr>
          <w:rFonts w:hint="eastAsia" w:ascii="宋体" w:hAnsi="宋体" w:cs="宋体"/>
          <w:sz w:val="28"/>
          <w:szCs w:val="28"/>
          <w:lang w:eastAsia="zh-CN"/>
        </w:rPr>
        <w:t>②</w:t>
      </w:r>
      <w:r>
        <w:rPr>
          <w:rFonts w:hint="eastAsia" w:ascii="宋体" w:hAnsi="宋体" w:eastAsia="宋体" w:cs="宋体"/>
          <w:sz w:val="28"/>
          <w:szCs w:val="28"/>
        </w:rPr>
        <w:t>质量指标完成情况</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质量</w:t>
      </w:r>
      <w:r>
        <w:rPr>
          <w:rFonts w:hint="eastAsia" w:ascii="宋体" w:hAnsi="宋体" w:eastAsia="宋体" w:cs="宋体"/>
          <w:sz w:val="28"/>
          <w:szCs w:val="28"/>
        </w:rPr>
        <w:t>指标设置了</w:t>
      </w:r>
      <w:r>
        <w:rPr>
          <w:rFonts w:hint="eastAsia" w:ascii="宋体" w:hAnsi="宋体" w:eastAsia="宋体" w:cs="宋体"/>
          <w:sz w:val="28"/>
          <w:szCs w:val="28"/>
          <w:lang w:val="en-US" w:eastAsia="zh-CN"/>
        </w:rPr>
        <w:t>2</w:t>
      </w:r>
      <w:r>
        <w:rPr>
          <w:rFonts w:hint="eastAsia" w:ascii="宋体" w:hAnsi="宋体" w:eastAsia="宋体" w:cs="宋体"/>
          <w:sz w:val="28"/>
          <w:szCs w:val="28"/>
        </w:rPr>
        <w:t>个三级指标。</w:t>
      </w:r>
      <w:r>
        <w:rPr>
          <w:rFonts w:hint="eastAsia" w:ascii="宋体" w:hAnsi="宋体" w:eastAsia="宋体" w:cs="宋体"/>
          <w:i w:val="0"/>
          <w:iCs w:val="0"/>
          <w:color w:val="000000"/>
          <w:kern w:val="0"/>
          <w:sz w:val="28"/>
          <w:szCs w:val="28"/>
          <w:u w:val="none"/>
          <w:lang w:val="en-US" w:eastAsia="zh-CN" w:bidi="ar"/>
        </w:rPr>
        <w:t>调动老年学员积极性</w:t>
      </w:r>
      <w:r>
        <w:rPr>
          <w:rFonts w:hint="eastAsia" w:ascii="宋体" w:hAnsi="宋体" w:eastAsia="宋体" w:cs="宋体"/>
          <w:kern w:val="0"/>
          <w:sz w:val="28"/>
          <w:szCs w:val="28"/>
          <w:lang w:val="en-US" w:eastAsia="zh-CN"/>
        </w:rPr>
        <w:t>≥</w:t>
      </w:r>
      <w:r>
        <w:rPr>
          <w:rFonts w:hint="eastAsia" w:ascii="宋体" w:hAnsi="宋体" w:eastAsia="宋体" w:cs="宋体"/>
          <w:i w:val="0"/>
          <w:iCs w:val="0"/>
          <w:color w:val="000000"/>
          <w:kern w:val="0"/>
          <w:sz w:val="28"/>
          <w:szCs w:val="28"/>
          <w:u w:val="none"/>
          <w:lang w:val="en-US" w:eastAsia="zh-CN" w:bidi="ar"/>
        </w:rPr>
        <w:t>95%，</w:t>
      </w:r>
      <w:r>
        <w:rPr>
          <w:rFonts w:hint="eastAsia" w:ascii="宋体" w:hAnsi="宋体" w:eastAsia="宋体" w:cs="宋体"/>
          <w:sz w:val="28"/>
          <w:szCs w:val="28"/>
        </w:rPr>
        <w:t>。通过评价，该指标达均已完成。</w:t>
      </w:r>
      <w:r>
        <w:rPr>
          <w:rFonts w:hint="eastAsia" w:ascii="宋体" w:hAnsi="宋体" w:eastAsia="宋体" w:cs="宋体"/>
          <w:i w:val="0"/>
          <w:iCs w:val="0"/>
          <w:color w:val="000000"/>
          <w:kern w:val="0"/>
          <w:sz w:val="28"/>
          <w:szCs w:val="28"/>
          <w:u w:val="none"/>
          <w:lang w:val="en-US" w:eastAsia="zh-CN" w:bidi="ar"/>
        </w:rPr>
        <w:t>项目资金使用率</w:t>
      </w:r>
      <w:r>
        <w:rPr>
          <w:rFonts w:hint="eastAsia" w:ascii="宋体" w:hAnsi="宋体" w:eastAsia="宋体" w:cs="宋体"/>
          <w:kern w:val="0"/>
          <w:sz w:val="28"/>
          <w:szCs w:val="28"/>
          <w:lang w:val="en-US" w:eastAsia="zh-CN"/>
        </w:rPr>
        <w:t>≥</w:t>
      </w:r>
      <w:r>
        <w:rPr>
          <w:rFonts w:hint="eastAsia" w:ascii="宋体" w:hAnsi="宋体" w:eastAsia="宋体" w:cs="宋体"/>
          <w:i w:val="0"/>
          <w:iCs w:val="0"/>
          <w:color w:val="000000"/>
          <w:kern w:val="0"/>
          <w:sz w:val="28"/>
          <w:szCs w:val="28"/>
          <w:u w:val="none"/>
          <w:lang w:val="en-US" w:eastAsia="zh-CN" w:bidi="ar"/>
        </w:rPr>
        <w:t>95%，</w:t>
      </w:r>
      <w:r>
        <w:rPr>
          <w:rFonts w:hint="eastAsia" w:ascii="宋体" w:hAnsi="宋体" w:eastAsia="宋体" w:cs="宋体"/>
          <w:sz w:val="28"/>
          <w:szCs w:val="28"/>
        </w:rPr>
        <w:t>。通过评价，该指标达</w:t>
      </w:r>
      <w:r>
        <w:rPr>
          <w:rFonts w:hint="eastAsia" w:ascii="宋体" w:hAnsi="宋体" w:eastAsia="宋体" w:cs="宋体"/>
          <w:sz w:val="28"/>
          <w:szCs w:val="28"/>
          <w:lang w:eastAsia="zh-CN"/>
        </w:rPr>
        <w:t>未</w:t>
      </w:r>
      <w:r>
        <w:rPr>
          <w:rFonts w:hint="eastAsia" w:ascii="宋体" w:hAnsi="宋体" w:eastAsia="宋体" w:cs="宋体"/>
          <w:sz w:val="28"/>
          <w:szCs w:val="28"/>
        </w:rPr>
        <w:t>完成</w:t>
      </w:r>
      <w:r>
        <w:rPr>
          <w:rFonts w:hint="eastAsia" w:ascii="宋体" w:hAnsi="宋体" w:cs="宋体"/>
          <w:sz w:val="28"/>
          <w:szCs w:val="28"/>
          <w:lang w:eastAsia="zh-CN"/>
        </w:rPr>
        <w:t>。</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效益指标完成情况分析</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社会效益指标设置了</w:t>
      </w:r>
      <w:r>
        <w:rPr>
          <w:rFonts w:hint="eastAsia" w:ascii="宋体" w:hAnsi="宋体" w:eastAsia="宋体" w:cs="宋体"/>
          <w:sz w:val="28"/>
          <w:szCs w:val="28"/>
          <w:lang w:val="en-US" w:eastAsia="zh-CN"/>
        </w:rPr>
        <w:t>2</w:t>
      </w:r>
      <w:r>
        <w:rPr>
          <w:rFonts w:hint="eastAsia" w:ascii="宋体" w:hAnsi="宋体" w:eastAsia="宋体" w:cs="宋体"/>
          <w:sz w:val="28"/>
          <w:szCs w:val="28"/>
        </w:rPr>
        <w:t>个三级指标</w:t>
      </w:r>
      <w:r>
        <w:rPr>
          <w:rFonts w:hint="eastAsia" w:ascii="宋体" w:hAnsi="宋体" w:eastAsia="宋体" w:cs="宋体"/>
          <w:kern w:val="0"/>
          <w:sz w:val="28"/>
          <w:szCs w:val="28"/>
        </w:rPr>
        <w:t>项目实施对社会发展所带来的直接或者间接影响情况</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项目后续运行及成效发挥的可持续影响情况</w:t>
      </w:r>
      <w:r>
        <w:rPr>
          <w:rFonts w:hint="eastAsia" w:ascii="宋体" w:hAnsi="宋体" w:eastAsia="宋体" w:cs="宋体"/>
          <w:kern w:val="0"/>
          <w:sz w:val="28"/>
          <w:szCs w:val="28"/>
          <w:lang w:eastAsia="zh-CN"/>
        </w:rPr>
        <w:t>。</w:t>
      </w:r>
      <w:r>
        <w:rPr>
          <w:rFonts w:hint="eastAsia" w:ascii="宋体" w:hAnsi="宋体" w:eastAsia="宋体" w:cs="宋体"/>
          <w:sz w:val="28"/>
          <w:szCs w:val="28"/>
        </w:rPr>
        <w:t>通过评价，该指标达均已完成。</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3）满意度指标完成情况</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满意度指标设置了1个三级指标。服务对象对项目实施效果的满意程度</w:t>
      </w:r>
      <w:r>
        <w:rPr>
          <w:rFonts w:hint="eastAsia" w:ascii="宋体" w:hAnsi="宋体" w:eastAsia="宋体" w:cs="宋体"/>
          <w:kern w:val="0"/>
          <w:sz w:val="28"/>
          <w:szCs w:val="28"/>
          <w:lang w:val="en-US" w:eastAsia="zh-CN"/>
        </w:rPr>
        <w:t>≥90%</w:t>
      </w:r>
      <w:r>
        <w:rPr>
          <w:rFonts w:hint="eastAsia" w:ascii="宋体" w:hAnsi="宋体" w:eastAsia="宋体" w:cs="宋体"/>
          <w:sz w:val="28"/>
          <w:szCs w:val="28"/>
        </w:rPr>
        <w:t>。通过评价，该指标已完成。</w:t>
      </w:r>
    </w:p>
    <w:p>
      <w:pPr>
        <w:spacing w:line="360" w:lineRule="auto"/>
        <w:ind w:firstLine="562" w:firstLineChars="200"/>
        <w:outlineLvl w:val="0"/>
        <w:rPr>
          <w:rFonts w:hint="eastAsia" w:ascii="宋体" w:hAnsi="宋体" w:eastAsia="宋体" w:cs="宋体"/>
          <w:b/>
          <w:bCs/>
          <w:color w:val="000000"/>
          <w:sz w:val="28"/>
          <w:szCs w:val="28"/>
        </w:rPr>
      </w:pPr>
      <w:bookmarkStart w:id="3" w:name="_Hlk10729032"/>
      <w:bookmarkStart w:id="4" w:name="_Hlk10726856"/>
      <w:r>
        <w:rPr>
          <w:rFonts w:hint="eastAsia" w:ascii="宋体" w:hAnsi="宋体" w:eastAsia="宋体" w:cs="宋体"/>
          <w:b/>
          <w:bCs/>
          <w:color w:val="000000"/>
          <w:sz w:val="28"/>
          <w:szCs w:val="28"/>
        </w:rPr>
        <w:t>三、存在的问题和原因</w:t>
      </w:r>
    </w:p>
    <w:bookmarkEnd w:id="2"/>
    <w:bookmarkEnd w:id="3"/>
    <w:bookmarkEnd w:id="4"/>
    <w:p>
      <w:pPr>
        <w:spacing w:line="360" w:lineRule="auto"/>
        <w:ind w:firstLine="560" w:firstLineChars="200"/>
        <w:rPr>
          <w:rFonts w:hint="eastAsia" w:ascii="宋体" w:hAnsi="宋体" w:eastAsia="宋体" w:cs="宋体"/>
          <w:sz w:val="28"/>
          <w:szCs w:val="28"/>
        </w:rPr>
      </w:pPr>
      <w:bookmarkStart w:id="5" w:name="_Hlk10729044"/>
      <w:bookmarkStart w:id="6" w:name="_Hlk10726891"/>
      <w:r>
        <w:rPr>
          <w:rFonts w:hint="eastAsia" w:ascii="宋体" w:hAnsi="宋体" w:eastAsia="宋体" w:cs="宋体"/>
          <w:sz w:val="28"/>
          <w:szCs w:val="28"/>
        </w:rPr>
        <w:t xml:space="preserve">1. </w:t>
      </w:r>
      <w:r>
        <w:rPr>
          <w:rFonts w:hint="eastAsia" w:ascii="宋体" w:hAnsi="宋体" w:eastAsia="宋体" w:cs="宋体"/>
          <w:sz w:val="28"/>
          <w:szCs w:val="28"/>
          <w:lang w:eastAsia="zh-CN"/>
        </w:rPr>
        <w:t>武汉老年大学蔡甸区分校</w:t>
      </w:r>
      <w:r>
        <w:rPr>
          <w:rFonts w:hint="eastAsia" w:ascii="宋体" w:hAnsi="宋体" w:eastAsia="宋体" w:cs="宋体"/>
          <w:sz w:val="28"/>
          <w:szCs w:val="28"/>
        </w:rPr>
        <w:t>2020年基本支出-</w:t>
      </w:r>
      <w:r>
        <w:rPr>
          <w:rFonts w:hint="eastAsia" w:ascii="宋体" w:hAnsi="宋体" w:eastAsia="宋体" w:cs="宋体"/>
          <w:sz w:val="28"/>
          <w:szCs w:val="28"/>
          <w:lang w:eastAsia="zh-CN"/>
        </w:rPr>
        <w:t>公用经费</w:t>
      </w:r>
      <w:r>
        <w:rPr>
          <w:rFonts w:hint="eastAsia" w:ascii="宋体" w:hAnsi="宋体" w:eastAsia="宋体" w:cs="宋体"/>
          <w:sz w:val="28"/>
          <w:szCs w:val="28"/>
        </w:rPr>
        <w:t>预算收入</w:t>
      </w:r>
      <w:r>
        <w:rPr>
          <w:rFonts w:hint="eastAsia" w:ascii="宋体" w:hAnsi="宋体" w:eastAsia="宋体" w:cs="宋体"/>
          <w:sz w:val="28"/>
          <w:szCs w:val="28"/>
          <w:lang w:val="en-US" w:eastAsia="zh-CN"/>
        </w:rPr>
        <w:t>22.54</w:t>
      </w:r>
      <w:r>
        <w:rPr>
          <w:rFonts w:hint="eastAsia" w:ascii="宋体" w:hAnsi="宋体" w:eastAsia="宋体" w:cs="宋体"/>
          <w:sz w:val="28"/>
          <w:szCs w:val="28"/>
        </w:rPr>
        <w:t>万元，实际支出</w:t>
      </w:r>
      <w:r>
        <w:rPr>
          <w:rFonts w:hint="eastAsia" w:ascii="宋体" w:hAnsi="宋体" w:eastAsia="宋体" w:cs="宋体"/>
          <w:sz w:val="28"/>
          <w:szCs w:val="28"/>
          <w:lang w:val="en-US" w:eastAsia="zh-CN"/>
        </w:rPr>
        <w:t>9.93</w:t>
      </w:r>
      <w:r>
        <w:rPr>
          <w:rFonts w:hint="eastAsia" w:ascii="宋体" w:hAnsi="宋体" w:eastAsia="宋体" w:cs="宋体"/>
          <w:sz w:val="28"/>
          <w:szCs w:val="28"/>
        </w:rPr>
        <w:t>万元，执行率为</w:t>
      </w:r>
      <w:r>
        <w:rPr>
          <w:rFonts w:hint="eastAsia" w:ascii="宋体" w:hAnsi="宋体" w:eastAsia="宋体" w:cs="宋体"/>
          <w:sz w:val="28"/>
          <w:szCs w:val="28"/>
          <w:lang w:val="en-US" w:eastAsia="zh-CN"/>
        </w:rPr>
        <w:t>44.07</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2020年因受疫情的影响，</w:t>
      </w:r>
      <w:r>
        <w:rPr>
          <w:rFonts w:hint="eastAsia" w:ascii="宋体" w:hAnsi="宋体" w:eastAsia="宋体" w:cs="宋体"/>
          <w:sz w:val="28"/>
          <w:szCs w:val="28"/>
          <w:lang w:eastAsia="zh-CN"/>
        </w:rPr>
        <w:t>减少了开班班数和招生人数，老年教学也已线下教学为主改为线上教学为主，减少了</w:t>
      </w:r>
      <w:r>
        <w:rPr>
          <w:rFonts w:hint="eastAsia" w:ascii="宋体" w:hAnsi="宋体" w:cs="宋体"/>
          <w:sz w:val="28"/>
          <w:szCs w:val="28"/>
          <w:lang w:eastAsia="zh-CN"/>
        </w:rPr>
        <w:t>学费收入，同时减少了</w:t>
      </w:r>
      <w:r>
        <w:rPr>
          <w:rFonts w:hint="eastAsia" w:ascii="宋体" w:hAnsi="宋体" w:eastAsia="宋体" w:cs="宋体"/>
          <w:sz w:val="28"/>
          <w:szCs w:val="28"/>
          <w:lang w:eastAsia="zh-CN"/>
        </w:rPr>
        <w:t>公共日常开支。</w:t>
      </w:r>
    </w:p>
    <w:p>
      <w:pPr>
        <w:numPr>
          <w:ilvl w:val="0"/>
          <w:numId w:val="1"/>
        </w:numPr>
        <w:spacing w:line="360" w:lineRule="auto"/>
        <w:ind w:firstLine="560" w:firstLineChars="200"/>
        <w:rPr>
          <w:rFonts w:hint="eastAsia"/>
          <w:sz w:val="28"/>
          <w:szCs w:val="28"/>
          <w:lang w:eastAsia="zh-CN"/>
        </w:rPr>
      </w:pPr>
      <w:r>
        <w:rPr>
          <w:rFonts w:hint="eastAsia" w:ascii="宋体" w:hAnsi="宋体" w:cs="宋体"/>
          <w:sz w:val="28"/>
          <w:szCs w:val="28"/>
          <w:lang w:eastAsia="zh-CN"/>
        </w:rPr>
        <w:t>部份指标没有完成：</w:t>
      </w:r>
      <w:r>
        <w:rPr>
          <w:rFonts w:hint="eastAsia" w:ascii="宋体" w:hAnsi="宋体" w:eastAsia="宋体" w:cs="宋体"/>
          <w:sz w:val="28"/>
          <w:szCs w:val="28"/>
          <w:lang w:eastAsia="zh-CN"/>
        </w:rPr>
        <w:t>招生计划完成率达到</w:t>
      </w:r>
      <w:r>
        <w:rPr>
          <w:rFonts w:hint="eastAsia" w:ascii="宋体" w:hAnsi="宋体" w:eastAsia="宋体" w:cs="宋体"/>
          <w:sz w:val="28"/>
          <w:szCs w:val="28"/>
          <w:lang w:val="en-US" w:eastAsia="zh-CN"/>
        </w:rPr>
        <w:t>95%，招生人数1240人，开办兴趣班60个。</w:t>
      </w:r>
      <w:r>
        <w:rPr>
          <w:rFonts w:hint="eastAsia" w:ascii="宋体" w:hAnsi="宋体" w:eastAsia="宋体" w:cs="宋体"/>
          <w:i w:val="0"/>
          <w:iCs w:val="0"/>
          <w:color w:val="000000"/>
          <w:kern w:val="0"/>
          <w:sz w:val="28"/>
          <w:szCs w:val="28"/>
          <w:u w:val="none"/>
          <w:lang w:val="en-US" w:eastAsia="zh-CN" w:bidi="ar"/>
        </w:rPr>
        <w:t>组织老干部活动次数12次</w:t>
      </w:r>
      <w:r>
        <w:rPr>
          <w:rFonts w:hint="eastAsia" w:ascii="宋体" w:hAnsi="宋体" w:cs="宋体"/>
          <w:i w:val="0"/>
          <w:iCs w:val="0"/>
          <w:color w:val="000000"/>
          <w:kern w:val="0"/>
          <w:sz w:val="28"/>
          <w:szCs w:val="28"/>
          <w:u w:val="none"/>
          <w:lang w:val="en-US" w:eastAsia="zh-CN" w:bidi="ar"/>
        </w:rPr>
        <w:t>等</w:t>
      </w:r>
      <w:r>
        <w:rPr>
          <w:rFonts w:hint="eastAsia" w:ascii="宋体" w:hAnsi="宋体" w:eastAsia="宋体" w:cs="宋体"/>
          <w:sz w:val="28"/>
          <w:szCs w:val="28"/>
        </w:rPr>
        <w:t>未完成年初绩效目标</w:t>
      </w:r>
      <w:r>
        <w:rPr>
          <w:rFonts w:hint="eastAsia" w:ascii="宋体" w:hAnsi="宋体" w:cs="宋体"/>
          <w:sz w:val="28"/>
          <w:szCs w:val="28"/>
          <w:lang w:eastAsia="zh-CN"/>
        </w:rPr>
        <w:t>，资金使用率未达到</w:t>
      </w:r>
      <w:r>
        <w:rPr>
          <w:rFonts w:hint="eastAsia" w:ascii="宋体" w:hAnsi="宋体" w:cs="宋体"/>
          <w:sz w:val="28"/>
          <w:szCs w:val="28"/>
          <w:lang w:val="en-US" w:eastAsia="zh-CN"/>
        </w:rPr>
        <w:t>95%</w:t>
      </w:r>
      <w:r>
        <w:rPr>
          <w:rFonts w:hint="eastAsia" w:ascii="宋体" w:hAnsi="宋体" w:cs="宋体"/>
          <w:sz w:val="28"/>
          <w:szCs w:val="28"/>
          <w:lang w:eastAsia="zh-CN"/>
        </w:rPr>
        <w:t>。</w:t>
      </w:r>
    </w:p>
    <w:p>
      <w:pPr>
        <w:spacing w:line="360" w:lineRule="auto"/>
        <w:ind w:firstLine="560" w:firstLineChars="200"/>
        <w:outlineLvl w:val="0"/>
        <w:rPr>
          <w:rFonts w:hint="eastAsia" w:ascii="宋体" w:hAnsi="宋体" w:eastAsia="宋体" w:cs="Times New Roman"/>
          <w:kern w:val="0"/>
          <w:sz w:val="28"/>
          <w:szCs w:val="28"/>
          <w:lang w:val="en-US" w:eastAsia="zh-CN"/>
        </w:rPr>
      </w:pPr>
      <w:r>
        <w:rPr>
          <w:rFonts w:hint="eastAsia" w:ascii="宋体" w:hAnsi="宋体" w:cs="Times New Roman"/>
          <w:kern w:val="0"/>
          <w:sz w:val="28"/>
          <w:szCs w:val="28"/>
          <w:lang w:eastAsia="zh-CN"/>
        </w:rPr>
        <w:t>原因：</w:t>
      </w:r>
      <w:r>
        <w:rPr>
          <w:rFonts w:hint="eastAsia" w:ascii="宋体" w:hAnsi="宋体" w:eastAsia="宋体" w:cs="Times New Roman"/>
          <w:kern w:val="0"/>
          <w:sz w:val="28"/>
          <w:szCs w:val="28"/>
          <w:lang w:eastAsia="zh-CN"/>
        </w:rPr>
        <w:t>①年初招生人数定为</w:t>
      </w:r>
      <w:r>
        <w:rPr>
          <w:rFonts w:hint="eastAsia" w:ascii="宋体" w:hAnsi="宋体" w:eastAsia="宋体" w:cs="Times New Roman"/>
          <w:kern w:val="0"/>
          <w:sz w:val="28"/>
          <w:szCs w:val="28"/>
          <w:lang w:val="en-US" w:eastAsia="zh-CN"/>
        </w:rPr>
        <w:t>1240人</w:t>
      </w:r>
      <w:r>
        <w:rPr>
          <w:rFonts w:hint="eastAsia" w:ascii="宋体" w:hAnsi="宋体" w:cs="Times New Roman"/>
          <w:kern w:val="0"/>
          <w:sz w:val="28"/>
          <w:szCs w:val="28"/>
          <w:lang w:val="en-US" w:eastAsia="zh-CN"/>
        </w:rPr>
        <w:t>，招生完成率达到95%</w:t>
      </w:r>
      <w:r>
        <w:rPr>
          <w:rFonts w:hint="eastAsia" w:ascii="宋体" w:hAnsi="宋体" w:eastAsia="宋体" w:cs="Times New Roman"/>
          <w:kern w:val="0"/>
          <w:sz w:val="28"/>
          <w:szCs w:val="28"/>
          <w:lang w:val="en-US" w:eastAsia="zh-CN"/>
        </w:rPr>
        <w:t>，是因疫情原因，减少了线下教学兴趣班开班数，控制老年学员入学人数，加上部份老年学员对线上教学新事物接受不够，招生人数未达标；</w:t>
      </w:r>
      <w:r>
        <w:rPr>
          <w:rFonts w:hint="eastAsia" w:ascii="宋体" w:hAnsi="宋体" w:eastAsia="宋体" w:cs="Times New Roman"/>
          <w:kern w:val="0"/>
          <w:sz w:val="28"/>
          <w:szCs w:val="28"/>
          <w:lang w:eastAsia="zh-CN"/>
        </w:rPr>
        <w:t>②老干部活动次数未完成，是因疫情原因，不能开展人员密集活动，老年人对疫情的抵抗力比较弱，减少活动次数及频率。③兴趣班开班数未完成，是因疫情影响，减少了线下教学班开班线，网上教学也因部份老师未熟练掌握相关网络技术，未能完成年初目标。④资金使用率未达到</w:t>
      </w:r>
      <w:r>
        <w:rPr>
          <w:rFonts w:hint="eastAsia" w:ascii="宋体" w:hAnsi="宋体" w:eastAsia="宋体" w:cs="Times New Roman"/>
          <w:kern w:val="0"/>
          <w:sz w:val="28"/>
          <w:szCs w:val="28"/>
          <w:lang w:val="en-US" w:eastAsia="zh-CN"/>
        </w:rPr>
        <w:t>95%，是因为疫情原因，减少了线下教学，学费收入减少，支出相对应的减少。在增加了部份乐器和网络教学设备的基础上，根据区政府的相关要求减少了非必要支出。</w:t>
      </w:r>
    </w:p>
    <w:p>
      <w:pPr>
        <w:spacing w:line="360" w:lineRule="auto"/>
        <w:ind w:firstLine="562" w:firstLineChars="200"/>
        <w:outlineLvl w:val="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四、下一步拟改进措施</w:t>
      </w:r>
    </w:p>
    <w:p>
      <w:pPr>
        <w:ind w:firstLine="562" w:firstLineChars="200"/>
        <w:outlineLvl w:val="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1.下一步拟改进措施</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我校</w:t>
      </w:r>
      <w:r>
        <w:rPr>
          <w:rFonts w:hint="eastAsia" w:ascii="宋体" w:hAnsi="宋体" w:eastAsia="宋体" w:cs="宋体"/>
          <w:sz w:val="28"/>
          <w:szCs w:val="28"/>
        </w:rPr>
        <w:t>制定的</w:t>
      </w:r>
      <w:r>
        <w:rPr>
          <w:rFonts w:hint="eastAsia" w:ascii="宋体" w:hAnsi="宋体" w:eastAsia="宋体" w:cs="宋体"/>
          <w:sz w:val="28"/>
          <w:szCs w:val="28"/>
          <w:lang w:eastAsia="zh-CN"/>
        </w:rPr>
        <w:t>明年</w:t>
      </w:r>
      <w:r>
        <w:rPr>
          <w:rFonts w:hint="eastAsia" w:ascii="宋体" w:hAnsi="宋体" w:eastAsia="宋体" w:cs="宋体"/>
          <w:sz w:val="28"/>
          <w:szCs w:val="28"/>
        </w:rPr>
        <w:t>开学方案，“实行线上线下结合，以线上教学为主”</w:t>
      </w:r>
      <w:r>
        <w:rPr>
          <w:rFonts w:hint="eastAsia" w:ascii="宋体" w:hAnsi="宋体" w:eastAsia="宋体" w:cs="宋体"/>
          <w:sz w:val="28"/>
          <w:szCs w:val="28"/>
          <w:lang w:eastAsia="zh-CN"/>
        </w:rPr>
        <w:t>，及时召开</w:t>
      </w:r>
      <w:r>
        <w:rPr>
          <w:rFonts w:hint="eastAsia" w:ascii="宋体" w:hAnsi="宋体" w:eastAsia="宋体" w:cs="宋体"/>
          <w:sz w:val="28"/>
          <w:szCs w:val="28"/>
        </w:rPr>
        <w:t>党支部书记培训班和班长培训班，进一步统一思想，坚持线上线下教学两手抓，以线上教学为主，着力抓好网络教学，力争在网络教学上有新的突破。</w:t>
      </w:r>
    </w:p>
    <w:p>
      <w:pPr>
        <w:numPr>
          <w:ilvl w:val="0"/>
          <w:numId w:val="2"/>
        </w:numPr>
        <w:spacing w:line="360" w:lineRule="auto"/>
        <w:ind w:firstLine="646"/>
        <w:rPr>
          <w:rFonts w:hint="eastAsia" w:ascii="宋体" w:hAnsi="宋体" w:eastAsia="宋体" w:cs="宋体"/>
          <w:sz w:val="28"/>
          <w:szCs w:val="28"/>
        </w:rPr>
      </w:pPr>
      <w:r>
        <w:rPr>
          <w:rFonts w:hint="eastAsia" w:ascii="宋体" w:hAnsi="宋体" w:eastAsia="宋体" w:cs="宋体"/>
          <w:b/>
          <w:sz w:val="28"/>
          <w:szCs w:val="28"/>
        </w:rPr>
        <w:t>利用网站和公共微信号上传课件让学员自主学习。</w:t>
      </w:r>
      <w:r>
        <w:rPr>
          <w:rFonts w:hint="eastAsia" w:ascii="宋体" w:hAnsi="宋体" w:eastAsia="宋体" w:cs="宋体"/>
          <w:sz w:val="28"/>
          <w:szCs w:val="28"/>
        </w:rPr>
        <w:t>这种形式的网络学习一是内容广泛，可供学员选择学习；二是不受授课具体时间的限制，可供学员自主学习，随时学习；三是既可用用手机学习，也可用电脑收听收看、方便、快捷。</w:t>
      </w:r>
    </w:p>
    <w:p>
      <w:pPr>
        <w:numPr>
          <w:ilvl w:val="0"/>
          <w:numId w:val="0"/>
        </w:numPr>
        <w:spacing w:line="360" w:lineRule="auto"/>
        <w:ind w:firstLine="562" w:firstLineChars="200"/>
        <w:rPr>
          <w:rFonts w:hint="eastAsia" w:ascii="宋体" w:hAnsi="宋体" w:eastAsia="宋体" w:cs="宋体"/>
          <w:sz w:val="28"/>
          <w:szCs w:val="28"/>
        </w:rPr>
      </w:pPr>
      <w:r>
        <w:rPr>
          <w:rFonts w:hint="eastAsia" w:ascii="宋体" w:hAnsi="宋体" w:eastAsia="宋体" w:cs="宋体"/>
          <w:b/>
          <w:sz w:val="28"/>
          <w:szCs w:val="28"/>
        </w:rPr>
        <w:t>2、利用市校和汉阳区校的直播平台，组织网上教学。</w:t>
      </w:r>
      <w:r>
        <w:rPr>
          <w:rFonts w:hint="eastAsia" w:ascii="宋体" w:hAnsi="宋体" w:eastAsia="宋体" w:cs="宋体"/>
          <w:sz w:val="28"/>
          <w:szCs w:val="28"/>
        </w:rPr>
        <w:t>我校将市校和汉阳区校的直播教学的安排，此举为区校解决了师资能力不强和网络技术能力不强的矛盾，这是后疫情时期新城区抓好网络教学的有效路径，也为今后利用优质教学资源，提高教学质量走出了一条新路。</w:t>
      </w:r>
    </w:p>
    <w:p>
      <w:pPr>
        <w:spacing w:line="360" w:lineRule="auto"/>
        <w:ind w:firstLine="646"/>
        <w:rPr>
          <w:rFonts w:hint="eastAsia" w:ascii="宋体" w:hAnsi="宋体" w:eastAsia="宋体" w:cs="宋体"/>
          <w:sz w:val="28"/>
          <w:szCs w:val="28"/>
        </w:rPr>
      </w:pPr>
      <w:r>
        <w:rPr>
          <w:rFonts w:hint="eastAsia" w:ascii="宋体" w:hAnsi="宋体" w:eastAsia="宋体" w:cs="宋体"/>
          <w:b/>
          <w:sz w:val="28"/>
          <w:szCs w:val="28"/>
        </w:rPr>
        <w:t>3、鼓励具有网络教学能力和条件的教师独立开展线上教学。</w:t>
      </w:r>
      <w:r>
        <w:rPr>
          <w:rFonts w:hint="eastAsia" w:ascii="宋体" w:hAnsi="宋体" w:eastAsia="宋体" w:cs="宋体"/>
          <w:sz w:val="28"/>
          <w:szCs w:val="28"/>
        </w:rPr>
        <w:t>任课教师与班长对接，通过班长组织学员，舍当收取学费付给教师课酬，教师按计划组织直播教学。学校根据教师工作量和学员参与情况给予一定的奖励。这种办法学校加强指导、教师自主安排，班长具体组织，学员自愿参与，足不出户也能享受学习。</w:t>
      </w:r>
    </w:p>
    <w:p>
      <w:pPr>
        <w:spacing w:line="360" w:lineRule="auto"/>
        <w:ind w:firstLine="646"/>
        <w:rPr>
          <w:rFonts w:hint="eastAsia" w:ascii="宋体" w:hAnsi="宋体" w:eastAsia="宋体" w:cs="宋体"/>
          <w:sz w:val="28"/>
          <w:szCs w:val="28"/>
        </w:rPr>
      </w:pP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、利用校外场地，开展线下教学</w:t>
      </w:r>
      <w:r>
        <w:rPr>
          <w:rFonts w:hint="eastAsia" w:ascii="宋体" w:hAnsi="宋体" w:eastAsia="宋体" w:cs="宋体"/>
          <w:b/>
          <w:bCs/>
          <w:sz w:val="28"/>
          <w:szCs w:val="28"/>
          <w:lang w:eastAsia="zh-CN"/>
        </w:rPr>
        <w:t>。</w:t>
      </w:r>
      <w:r>
        <w:rPr>
          <w:rFonts w:hint="eastAsia" w:ascii="宋体" w:hAnsi="宋体" w:eastAsia="宋体" w:cs="宋体"/>
          <w:sz w:val="28"/>
          <w:szCs w:val="28"/>
        </w:rPr>
        <w:t>受疫情影响，校内人员聚集有一定风险，我们考虑在校外利用江滩、广场和公园等空旷的地方在严密管控的情况下开展线下教学是可行的。</w:t>
      </w:r>
    </w:p>
    <w:p>
      <w:pPr>
        <w:spacing w:line="360" w:lineRule="auto"/>
        <w:ind w:firstLine="587"/>
        <w:rPr>
          <w:rFonts w:hint="eastAsia" w:ascii="宋体" w:hAnsi="宋体" w:eastAsia="宋体" w:cs="宋体"/>
          <w:color w:val="333333"/>
          <w:sz w:val="28"/>
          <w:szCs w:val="28"/>
          <w:lang w:eastAsia="zh-CN"/>
        </w:rPr>
      </w:pPr>
      <w:r>
        <w:rPr>
          <w:rFonts w:hint="eastAsia" w:ascii="宋体" w:hAnsi="宋体" w:eastAsia="宋体" w:cs="宋体"/>
          <w:b/>
          <w:bCs/>
          <w:sz w:val="28"/>
          <w:szCs w:val="28"/>
          <w:lang w:val="en-US" w:eastAsia="zh-CN"/>
        </w:rPr>
        <w:t>6、加强项目资金的管理和使用</w:t>
      </w:r>
      <w:r>
        <w:rPr>
          <w:rFonts w:hint="eastAsia" w:ascii="宋体" w:hAnsi="宋体" w:eastAsia="宋体" w:cs="宋体"/>
          <w:sz w:val="28"/>
          <w:szCs w:val="28"/>
          <w:lang w:val="en-US" w:eastAsia="zh-CN"/>
        </w:rPr>
        <w:t>。</w:t>
      </w:r>
      <w:r>
        <w:rPr>
          <w:rFonts w:hint="eastAsia" w:ascii="宋体" w:hAnsi="宋体" w:eastAsia="宋体" w:cs="宋体"/>
          <w:color w:val="333333"/>
          <w:sz w:val="28"/>
          <w:szCs w:val="28"/>
        </w:rPr>
        <w:t>建全项目管理制度，制定项目用款计划、预期绩效目标，并对项目绩效实施实时监控，有效防止专项资金挤占、挪用现象发生，加大财政集中扶持力度，充分发挥资金使用效益。完善绩效考评体系，使考评有据可依。加强财政专项资金管理，保证项目资金使用管理的规范性、安全性和有效性</w:t>
      </w:r>
      <w:r>
        <w:rPr>
          <w:rFonts w:hint="eastAsia" w:ascii="宋体" w:hAnsi="宋体" w:eastAsia="宋体" w:cs="宋体"/>
          <w:color w:val="333333"/>
          <w:sz w:val="28"/>
          <w:szCs w:val="28"/>
          <w:lang w:eastAsia="zh-CN"/>
        </w:rPr>
        <w:t>。</w:t>
      </w:r>
    </w:p>
    <w:bookmarkEnd w:id="5"/>
    <w:bookmarkEnd w:id="6"/>
    <w:p>
      <w:pPr>
        <w:spacing w:line="360" w:lineRule="auto"/>
        <w:ind w:firstLine="562" w:firstLineChars="200"/>
        <w:outlineLvl w:val="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五、绩效评价方法及结果</w:t>
      </w:r>
    </w:p>
    <w:p>
      <w:pPr>
        <w:spacing w:line="360" w:lineRule="auto"/>
        <w:ind w:firstLine="562" w:firstLineChars="200"/>
        <w:outlineLvl w:val="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1.绩效评价方法</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评价方法主要采用成本效益分析法、比较法、最低成本法、公众评判法、因素分析法等。</w:t>
      </w:r>
    </w:p>
    <w:p>
      <w:pPr>
        <w:spacing w:line="360" w:lineRule="auto"/>
        <w:ind w:firstLine="562" w:firstLineChars="200"/>
        <w:outlineLvl w:val="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2.评价结果</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对于本次绩效评价中能获得数据的绩效指标，均完成了年度绩效目标值，“2020年度整体绩效”评价结果为“良好”。</w:t>
      </w:r>
    </w:p>
    <w:p>
      <w:pPr>
        <w:rPr>
          <w:rFonts w:ascii="仿宋" w:hAnsi="仿宋" w:eastAsia="仿宋" w:cs="Times New Roman"/>
          <w:sz w:val="28"/>
          <w:szCs w:val="28"/>
          <w:highlight w:val="yellow"/>
        </w:rPr>
      </w:pP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jc w:val="center"/>
    </w:pPr>
    <w:r>
      <w:fldChar w:fldCharType="begin"/>
    </w:r>
    <w:r>
      <w:instrText xml:space="preserve">PAGE   \* MERGEFORMAT</w:instrText>
    </w:r>
    <w:r>
      <w:fldChar w:fldCharType="separate"/>
    </w:r>
    <w:r>
      <w:rPr>
        <w:lang w:val="zh-CN"/>
      </w:rPr>
      <w:t>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824C16"/>
    <w:multiLevelType w:val="singleLevel"/>
    <w:tmpl w:val="34824C16"/>
    <w:lvl w:ilvl="0" w:tentative="0">
      <w:start w:val="1"/>
      <w:numFmt w:val="decimal"/>
      <w:suff w:val="nothing"/>
      <w:lvlText w:val="%1、"/>
      <w:lvlJc w:val="left"/>
    </w:lvl>
  </w:abstractNum>
  <w:abstractNum w:abstractNumId="1">
    <w:nsid w:val="6D400FC5"/>
    <w:multiLevelType w:val="singleLevel"/>
    <w:tmpl w:val="6D400FC5"/>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rsids>
    <w:rsidRoot w:val="00172A27"/>
    <w:rsid w:val="000134F5"/>
    <w:rsid w:val="0001416E"/>
    <w:rsid w:val="000228AD"/>
    <w:rsid w:val="00024911"/>
    <w:rsid w:val="00041E1D"/>
    <w:rsid w:val="00042071"/>
    <w:rsid w:val="00057E00"/>
    <w:rsid w:val="00063132"/>
    <w:rsid w:val="000A458B"/>
    <w:rsid w:val="000A574C"/>
    <w:rsid w:val="000B45B7"/>
    <w:rsid w:val="000C66A4"/>
    <w:rsid w:val="000D57AD"/>
    <w:rsid w:val="000D6133"/>
    <w:rsid w:val="000E0DAD"/>
    <w:rsid w:val="000E28E4"/>
    <w:rsid w:val="000E3727"/>
    <w:rsid w:val="000E5873"/>
    <w:rsid w:val="000F3E59"/>
    <w:rsid w:val="000F5067"/>
    <w:rsid w:val="00107969"/>
    <w:rsid w:val="001142BF"/>
    <w:rsid w:val="00114706"/>
    <w:rsid w:val="001217CC"/>
    <w:rsid w:val="0014225B"/>
    <w:rsid w:val="00147780"/>
    <w:rsid w:val="00172A27"/>
    <w:rsid w:val="00197ADA"/>
    <w:rsid w:val="001A410E"/>
    <w:rsid w:val="001B2B67"/>
    <w:rsid w:val="001B6EF0"/>
    <w:rsid w:val="001C2FD6"/>
    <w:rsid w:val="00203830"/>
    <w:rsid w:val="0020608E"/>
    <w:rsid w:val="002519E2"/>
    <w:rsid w:val="00257BF1"/>
    <w:rsid w:val="00286064"/>
    <w:rsid w:val="00294AB1"/>
    <w:rsid w:val="002A079B"/>
    <w:rsid w:val="002B1BB1"/>
    <w:rsid w:val="002D2B7C"/>
    <w:rsid w:val="002D4C5D"/>
    <w:rsid w:val="002D5404"/>
    <w:rsid w:val="002E3C6B"/>
    <w:rsid w:val="002E63C7"/>
    <w:rsid w:val="002F16D6"/>
    <w:rsid w:val="0032399F"/>
    <w:rsid w:val="00325353"/>
    <w:rsid w:val="003343B8"/>
    <w:rsid w:val="00336C38"/>
    <w:rsid w:val="00337D27"/>
    <w:rsid w:val="00344D5A"/>
    <w:rsid w:val="0037424C"/>
    <w:rsid w:val="003804D0"/>
    <w:rsid w:val="00386C40"/>
    <w:rsid w:val="003E74C6"/>
    <w:rsid w:val="00414521"/>
    <w:rsid w:val="0042261D"/>
    <w:rsid w:val="00426CA9"/>
    <w:rsid w:val="00433A96"/>
    <w:rsid w:val="004541AD"/>
    <w:rsid w:val="00455005"/>
    <w:rsid w:val="004650D3"/>
    <w:rsid w:val="004678E9"/>
    <w:rsid w:val="00470975"/>
    <w:rsid w:val="00485081"/>
    <w:rsid w:val="00493B01"/>
    <w:rsid w:val="00495E7C"/>
    <w:rsid w:val="004A7BF7"/>
    <w:rsid w:val="004B0254"/>
    <w:rsid w:val="004B3F73"/>
    <w:rsid w:val="004C3A1E"/>
    <w:rsid w:val="004D6D4E"/>
    <w:rsid w:val="004F010D"/>
    <w:rsid w:val="004F2ACB"/>
    <w:rsid w:val="004F762F"/>
    <w:rsid w:val="00502A23"/>
    <w:rsid w:val="00510CCB"/>
    <w:rsid w:val="00524578"/>
    <w:rsid w:val="00553EB9"/>
    <w:rsid w:val="005A1208"/>
    <w:rsid w:val="005A1754"/>
    <w:rsid w:val="005C3CE0"/>
    <w:rsid w:val="005C4980"/>
    <w:rsid w:val="005D6386"/>
    <w:rsid w:val="005E1FA3"/>
    <w:rsid w:val="005F303A"/>
    <w:rsid w:val="00613563"/>
    <w:rsid w:val="00623048"/>
    <w:rsid w:val="00625956"/>
    <w:rsid w:val="00631DAE"/>
    <w:rsid w:val="0063256C"/>
    <w:rsid w:val="00634B25"/>
    <w:rsid w:val="006435F4"/>
    <w:rsid w:val="00653E94"/>
    <w:rsid w:val="006701B7"/>
    <w:rsid w:val="00673226"/>
    <w:rsid w:val="0067644B"/>
    <w:rsid w:val="00681116"/>
    <w:rsid w:val="006923DB"/>
    <w:rsid w:val="006A4510"/>
    <w:rsid w:val="006B4C11"/>
    <w:rsid w:val="006B7133"/>
    <w:rsid w:val="006D6C95"/>
    <w:rsid w:val="006F16AD"/>
    <w:rsid w:val="006F4CC0"/>
    <w:rsid w:val="007046B6"/>
    <w:rsid w:val="0070576B"/>
    <w:rsid w:val="007153CD"/>
    <w:rsid w:val="00722E99"/>
    <w:rsid w:val="007343B6"/>
    <w:rsid w:val="00735E85"/>
    <w:rsid w:val="00736834"/>
    <w:rsid w:val="00756B50"/>
    <w:rsid w:val="00756C28"/>
    <w:rsid w:val="007707E7"/>
    <w:rsid w:val="00791FE5"/>
    <w:rsid w:val="00792155"/>
    <w:rsid w:val="007B427D"/>
    <w:rsid w:val="007B6CD0"/>
    <w:rsid w:val="007D24B9"/>
    <w:rsid w:val="007E50E9"/>
    <w:rsid w:val="007F165C"/>
    <w:rsid w:val="007F22D7"/>
    <w:rsid w:val="008034D0"/>
    <w:rsid w:val="00803606"/>
    <w:rsid w:val="00813198"/>
    <w:rsid w:val="008146AC"/>
    <w:rsid w:val="008304DD"/>
    <w:rsid w:val="00854B62"/>
    <w:rsid w:val="008578A8"/>
    <w:rsid w:val="00857F90"/>
    <w:rsid w:val="00882FE0"/>
    <w:rsid w:val="00893EDB"/>
    <w:rsid w:val="008942B8"/>
    <w:rsid w:val="008A232D"/>
    <w:rsid w:val="008C00AC"/>
    <w:rsid w:val="008C337F"/>
    <w:rsid w:val="008D1527"/>
    <w:rsid w:val="008D60AC"/>
    <w:rsid w:val="008E1B00"/>
    <w:rsid w:val="008F241F"/>
    <w:rsid w:val="008F652E"/>
    <w:rsid w:val="00902AC4"/>
    <w:rsid w:val="009031D3"/>
    <w:rsid w:val="009052AC"/>
    <w:rsid w:val="009106D3"/>
    <w:rsid w:val="0091574C"/>
    <w:rsid w:val="009279CA"/>
    <w:rsid w:val="00930966"/>
    <w:rsid w:val="00946964"/>
    <w:rsid w:val="00946FEE"/>
    <w:rsid w:val="009607C3"/>
    <w:rsid w:val="00960AC7"/>
    <w:rsid w:val="00970976"/>
    <w:rsid w:val="00977212"/>
    <w:rsid w:val="0097789C"/>
    <w:rsid w:val="00985B5A"/>
    <w:rsid w:val="00986793"/>
    <w:rsid w:val="00992798"/>
    <w:rsid w:val="009970E1"/>
    <w:rsid w:val="009A0D2E"/>
    <w:rsid w:val="009B3710"/>
    <w:rsid w:val="009E1402"/>
    <w:rsid w:val="00A003CE"/>
    <w:rsid w:val="00A0668E"/>
    <w:rsid w:val="00A070A4"/>
    <w:rsid w:val="00A106FD"/>
    <w:rsid w:val="00A12DD9"/>
    <w:rsid w:val="00A22F91"/>
    <w:rsid w:val="00A24593"/>
    <w:rsid w:val="00A2710D"/>
    <w:rsid w:val="00A32517"/>
    <w:rsid w:val="00A3507D"/>
    <w:rsid w:val="00A44B61"/>
    <w:rsid w:val="00A47CD9"/>
    <w:rsid w:val="00A47E39"/>
    <w:rsid w:val="00A63102"/>
    <w:rsid w:val="00A63886"/>
    <w:rsid w:val="00A65F3A"/>
    <w:rsid w:val="00A66B72"/>
    <w:rsid w:val="00A8055E"/>
    <w:rsid w:val="00A86EB9"/>
    <w:rsid w:val="00AC7782"/>
    <w:rsid w:val="00AD6443"/>
    <w:rsid w:val="00AE4EBB"/>
    <w:rsid w:val="00AF2750"/>
    <w:rsid w:val="00AF2A03"/>
    <w:rsid w:val="00AF3F58"/>
    <w:rsid w:val="00AF6C2E"/>
    <w:rsid w:val="00B030A1"/>
    <w:rsid w:val="00B0579A"/>
    <w:rsid w:val="00B06843"/>
    <w:rsid w:val="00B06A06"/>
    <w:rsid w:val="00B2214B"/>
    <w:rsid w:val="00B346B0"/>
    <w:rsid w:val="00B35644"/>
    <w:rsid w:val="00B42D0F"/>
    <w:rsid w:val="00B5274F"/>
    <w:rsid w:val="00B613A4"/>
    <w:rsid w:val="00B73F66"/>
    <w:rsid w:val="00B76299"/>
    <w:rsid w:val="00BD4EE4"/>
    <w:rsid w:val="00BF060A"/>
    <w:rsid w:val="00C020CA"/>
    <w:rsid w:val="00C239AA"/>
    <w:rsid w:val="00C33DB3"/>
    <w:rsid w:val="00C44658"/>
    <w:rsid w:val="00C45B86"/>
    <w:rsid w:val="00C4646E"/>
    <w:rsid w:val="00C60244"/>
    <w:rsid w:val="00C72AB2"/>
    <w:rsid w:val="00C75A50"/>
    <w:rsid w:val="00C80BCD"/>
    <w:rsid w:val="00CA25F7"/>
    <w:rsid w:val="00CA7F5A"/>
    <w:rsid w:val="00CD71EB"/>
    <w:rsid w:val="00CE6CC8"/>
    <w:rsid w:val="00CF1B54"/>
    <w:rsid w:val="00CF5611"/>
    <w:rsid w:val="00D03723"/>
    <w:rsid w:val="00D212B6"/>
    <w:rsid w:val="00D37B04"/>
    <w:rsid w:val="00D421AA"/>
    <w:rsid w:val="00D44018"/>
    <w:rsid w:val="00D61E43"/>
    <w:rsid w:val="00D63DDB"/>
    <w:rsid w:val="00D65115"/>
    <w:rsid w:val="00D715FC"/>
    <w:rsid w:val="00D767D6"/>
    <w:rsid w:val="00D952BA"/>
    <w:rsid w:val="00DA4977"/>
    <w:rsid w:val="00DB592B"/>
    <w:rsid w:val="00DC126B"/>
    <w:rsid w:val="00DC1C2D"/>
    <w:rsid w:val="00DC669F"/>
    <w:rsid w:val="00DD5F70"/>
    <w:rsid w:val="00DF51E2"/>
    <w:rsid w:val="00E145E3"/>
    <w:rsid w:val="00E15A74"/>
    <w:rsid w:val="00E16C76"/>
    <w:rsid w:val="00E21DE7"/>
    <w:rsid w:val="00E23151"/>
    <w:rsid w:val="00E27F36"/>
    <w:rsid w:val="00E3293F"/>
    <w:rsid w:val="00E403F7"/>
    <w:rsid w:val="00E4459A"/>
    <w:rsid w:val="00E54366"/>
    <w:rsid w:val="00E641DA"/>
    <w:rsid w:val="00E67A92"/>
    <w:rsid w:val="00E92299"/>
    <w:rsid w:val="00E961A7"/>
    <w:rsid w:val="00EA4470"/>
    <w:rsid w:val="00EA54C9"/>
    <w:rsid w:val="00EB70BC"/>
    <w:rsid w:val="00EC2F9A"/>
    <w:rsid w:val="00ED2A3A"/>
    <w:rsid w:val="00EE10B1"/>
    <w:rsid w:val="00F0128E"/>
    <w:rsid w:val="00F23196"/>
    <w:rsid w:val="00F36087"/>
    <w:rsid w:val="00F557FC"/>
    <w:rsid w:val="00F70D91"/>
    <w:rsid w:val="00F83BE5"/>
    <w:rsid w:val="00F9457D"/>
    <w:rsid w:val="00FB2840"/>
    <w:rsid w:val="00FD66C9"/>
    <w:rsid w:val="00FF6431"/>
    <w:rsid w:val="01D068FD"/>
    <w:rsid w:val="04415E48"/>
    <w:rsid w:val="079456F0"/>
    <w:rsid w:val="10124836"/>
    <w:rsid w:val="13897791"/>
    <w:rsid w:val="15D9448D"/>
    <w:rsid w:val="19AF252B"/>
    <w:rsid w:val="19B342DC"/>
    <w:rsid w:val="1FB06213"/>
    <w:rsid w:val="237C53D1"/>
    <w:rsid w:val="2913613D"/>
    <w:rsid w:val="2AAD07FE"/>
    <w:rsid w:val="2F885E61"/>
    <w:rsid w:val="30657CF7"/>
    <w:rsid w:val="3492619E"/>
    <w:rsid w:val="37146A23"/>
    <w:rsid w:val="39C33EB6"/>
    <w:rsid w:val="3A3C5A73"/>
    <w:rsid w:val="3B2F6752"/>
    <w:rsid w:val="3D5B7BA0"/>
    <w:rsid w:val="40700568"/>
    <w:rsid w:val="41523A37"/>
    <w:rsid w:val="41595082"/>
    <w:rsid w:val="49912B95"/>
    <w:rsid w:val="4B0069DD"/>
    <w:rsid w:val="4D227568"/>
    <w:rsid w:val="4F4F791E"/>
    <w:rsid w:val="4F985219"/>
    <w:rsid w:val="53172537"/>
    <w:rsid w:val="58055435"/>
    <w:rsid w:val="5E160BA5"/>
    <w:rsid w:val="5F146DD1"/>
    <w:rsid w:val="61DA7509"/>
    <w:rsid w:val="63270C78"/>
    <w:rsid w:val="65FD5F49"/>
    <w:rsid w:val="66174708"/>
    <w:rsid w:val="6A411DC3"/>
    <w:rsid w:val="71C820CF"/>
    <w:rsid w:val="73AB7197"/>
    <w:rsid w:val="74986846"/>
    <w:rsid w:val="7D563086"/>
    <w:rsid w:val="7E253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rPr>
      <w:rFonts w:eastAsia="仿宋"/>
      <w:sz w:val="32"/>
    </w:rPr>
  </w:style>
  <w:style w:type="paragraph" w:styleId="5">
    <w:name w:val="Date"/>
    <w:basedOn w:val="1"/>
    <w:next w:val="1"/>
    <w:link w:val="16"/>
    <w:semiHidden/>
    <w:unhideWhenUsed/>
    <w:qFormat/>
    <w:uiPriority w:val="99"/>
    <w:pPr>
      <w:ind w:left="100" w:leftChars="25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cs="宋体"/>
      <w:kern w:val="0"/>
      <w:sz w:val="24"/>
      <w:szCs w:val="24"/>
    </w:rPr>
  </w:style>
  <w:style w:type="paragraph" w:styleId="10">
    <w:name w:val="Title"/>
    <w:basedOn w:val="1"/>
    <w:next w:val="1"/>
    <w:qFormat/>
    <w:uiPriority w:val="10"/>
    <w:pPr>
      <w:spacing w:before="240" w:after="60"/>
      <w:jc w:val="center"/>
      <w:outlineLvl w:val="0"/>
    </w:pPr>
    <w:rPr>
      <w:rFonts w:ascii="等线 Light" w:hAnsi="等线 Light" w:cs="Times New Roman"/>
      <w:b/>
      <w:bCs/>
      <w:sz w:val="32"/>
      <w:szCs w:val="32"/>
    </w:rPr>
  </w:style>
  <w:style w:type="character" w:styleId="13">
    <w:name w:val="Hyperlink"/>
    <w:basedOn w:val="12"/>
    <w:semiHidden/>
    <w:unhideWhenUsed/>
    <w:qFormat/>
    <w:uiPriority w:val="99"/>
    <w:rPr>
      <w:color w:val="0000FF"/>
      <w:u w:val="single"/>
    </w:rPr>
  </w:style>
  <w:style w:type="character" w:customStyle="1" w:styleId="14">
    <w:name w:val="标题 Char"/>
    <w:basedOn w:val="12"/>
    <w:qFormat/>
    <w:uiPriority w:val="0"/>
    <w:rPr>
      <w:rFonts w:ascii="Calibri" w:hAnsi="Calibri" w:eastAsia="宋体" w:cs="Arial"/>
      <w:b/>
      <w:bCs/>
      <w:sz w:val="32"/>
      <w:szCs w:val="32"/>
    </w:rPr>
  </w:style>
  <w:style w:type="paragraph" w:customStyle="1" w:styleId="15">
    <w:name w:val="列表段落1"/>
    <w:basedOn w:val="1"/>
    <w:qFormat/>
    <w:uiPriority w:val="0"/>
    <w:pPr>
      <w:ind w:firstLine="200" w:firstLineChars="200"/>
    </w:pPr>
  </w:style>
  <w:style w:type="character" w:customStyle="1" w:styleId="16">
    <w:name w:val="日期 Char"/>
    <w:basedOn w:val="12"/>
    <w:link w:val="5"/>
    <w:semiHidden/>
    <w:qFormat/>
    <w:uiPriority w:val="99"/>
    <w:rPr>
      <w:rFonts w:ascii="Calibri" w:hAnsi="Calibri" w:cs="Arial"/>
      <w:kern w:val="2"/>
      <w:sz w:val="21"/>
      <w:szCs w:val="22"/>
    </w:rPr>
  </w:style>
  <w:style w:type="paragraph" w:styleId="17">
    <w:name w:val="List Paragraph"/>
    <w:basedOn w:val="1"/>
    <w:unhideWhenUsed/>
    <w:qFormat/>
    <w:uiPriority w:val="99"/>
    <w:pPr>
      <w:ind w:firstLine="420" w:firstLineChars="200"/>
    </w:pPr>
  </w:style>
  <w:style w:type="character" w:customStyle="1" w:styleId="18">
    <w:name w:val="font71"/>
    <w:basedOn w:val="12"/>
    <w:qFormat/>
    <w:uiPriority w:val="0"/>
    <w:rPr>
      <w:rFonts w:hint="eastAsia" w:ascii="宋体" w:hAnsi="宋体" w:eastAsia="宋体" w:cs="宋体"/>
      <w:color w:val="000000"/>
      <w:sz w:val="21"/>
      <w:szCs w:val="21"/>
      <w:u w:val="none"/>
    </w:rPr>
  </w:style>
  <w:style w:type="character" w:customStyle="1" w:styleId="19">
    <w:name w:val="font1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14</Pages>
  <Words>851</Words>
  <Characters>4856</Characters>
  <Lines>40</Lines>
  <Paragraphs>11</Paragraphs>
  <TotalTime>1157</TotalTime>
  <ScaleCrop>false</ScaleCrop>
  <LinksUpToDate>false</LinksUpToDate>
  <CharactersWithSpaces>5696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2019-06-11T07:18:00Z</dcterms:created>
  <dc:creator>lenovo</dc:creator>
  <cp:lastModifiedBy>游泳的鱼1396960622</cp:lastModifiedBy>
  <cp:lastPrinted>2021-03-17T13:22:00Z</cp:lastPrinted>
  <dcterms:modified xsi:type="dcterms:W3CDTF">2021-11-10T03:53:45Z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9A9F3BF49B974A5F9592167F36D5C9D8</vt:lpwstr>
  </property>
</Properties>
</file>