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contextualSpacing/>
        <w:jc w:val="center"/>
        <w:textAlignment w:val="baseline"/>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蔡甸区教育局</w:t>
      </w:r>
      <w:r>
        <w:rPr>
          <w:rFonts w:hint="eastAsia" w:ascii="方正小标宋简体" w:hAnsi="黑体" w:eastAsia="方正小标宋简体"/>
          <w:sz w:val="44"/>
          <w:szCs w:val="44"/>
          <w:lang w:val="en-US" w:eastAsia="zh-CN"/>
        </w:rPr>
        <w:t>2019年度</w:t>
      </w:r>
      <w:r>
        <w:rPr>
          <w:rFonts w:hint="eastAsia" w:ascii="方正小标宋简体" w:hAnsi="黑体" w:eastAsia="方正小标宋简体"/>
          <w:sz w:val="44"/>
          <w:szCs w:val="44"/>
        </w:rPr>
        <w:t>教育经费支出</w:t>
      </w:r>
    </w:p>
    <w:p>
      <w:pPr>
        <w:pStyle w:val="4"/>
        <w:shd w:val="clear" w:color="auto" w:fill="FFFFFF"/>
        <w:spacing w:before="0" w:beforeAutospacing="0" w:after="0" w:afterAutospacing="0" w:line="560" w:lineRule="exact"/>
        <w:contextualSpacing/>
        <w:jc w:val="center"/>
        <w:textAlignment w:val="baseline"/>
        <w:rPr>
          <w:rFonts w:ascii="黑体" w:hAnsi="黑体" w:eastAsia="黑体"/>
          <w:b/>
          <w:sz w:val="36"/>
          <w:szCs w:val="36"/>
        </w:rPr>
      </w:pPr>
      <w:bookmarkStart w:id="0" w:name="_GoBack"/>
      <w:bookmarkEnd w:id="0"/>
      <w:r>
        <w:rPr>
          <w:rFonts w:hint="eastAsia" w:ascii="方正小标宋简体" w:hAnsi="黑体" w:eastAsia="方正小标宋简体"/>
          <w:sz w:val="44"/>
          <w:szCs w:val="44"/>
        </w:rPr>
        <w:t>绩效评价自评报告</w:t>
      </w:r>
    </w:p>
    <w:p>
      <w:pPr>
        <w:pStyle w:val="4"/>
        <w:shd w:val="clear" w:color="auto" w:fill="FFFFFF"/>
        <w:spacing w:before="0" w:beforeAutospacing="0" w:after="0" w:afterAutospacing="0" w:line="560" w:lineRule="exact"/>
        <w:contextualSpacing/>
        <w:jc w:val="center"/>
        <w:textAlignment w:val="baseline"/>
        <w:rPr>
          <w:rFonts w:ascii="仿宋" w:hAnsi="仿宋" w:eastAsia="仿宋"/>
          <w:sz w:val="30"/>
          <w:szCs w:val="30"/>
        </w:rPr>
      </w:pPr>
      <w:r>
        <w:rPr>
          <w:rFonts w:hint="eastAsia"/>
          <w:sz w:val="30"/>
          <w:szCs w:val="30"/>
        </w:rPr>
        <w:t> </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一、项目基本情况</w:t>
      </w:r>
    </w:p>
    <w:p>
      <w:pPr>
        <w:pStyle w:val="4"/>
        <w:shd w:val="clear" w:color="auto" w:fill="FFFFFF"/>
        <w:spacing w:before="0" w:beforeAutospacing="0" w:after="0" w:afterAutospacing="0" w:line="560" w:lineRule="exact"/>
        <w:ind w:firstLine="643" w:firstLineChars="200"/>
        <w:contextualSpacing/>
        <w:textAlignment w:val="baseline"/>
        <w:outlineLvl w:val="1"/>
        <w:rPr>
          <w:rFonts w:ascii="仿宋" w:hAnsi="仿宋" w:eastAsia="仿宋"/>
          <w:sz w:val="32"/>
          <w:szCs w:val="32"/>
        </w:rPr>
      </w:pPr>
      <w:r>
        <w:rPr>
          <w:rFonts w:hint="eastAsia" w:ascii="仿宋" w:hAnsi="仿宋" w:eastAsia="仿宋"/>
          <w:b/>
          <w:sz w:val="32"/>
          <w:szCs w:val="32"/>
        </w:rPr>
        <w:t>（一）项目概况</w:t>
      </w:r>
      <w:r>
        <w:rPr>
          <w:rFonts w:hint="eastAsia" w:ascii="仿宋" w:hAnsi="仿宋" w:eastAsia="仿宋"/>
          <w:sz w:val="32"/>
          <w:szCs w:val="32"/>
        </w:rPr>
        <w:t>：</w:t>
      </w:r>
    </w:p>
    <w:p>
      <w:pPr>
        <w:pStyle w:val="4"/>
        <w:shd w:val="clear" w:color="auto" w:fill="FFFFFF"/>
        <w:spacing w:before="0" w:beforeAutospacing="0" w:after="0" w:afterAutospacing="0" w:line="560" w:lineRule="exact"/>
        <w:ind w:left="319" w:leftChars="152" w:firstLine="320" w:firstLineChars="100"/>
        <w:contextualSpacing/>
        <w:textAlignment w:val="baseline"/>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度</w:t>
      </w:r>
      <w:r>
        <w:rPr>
          <w:rFonts w:hint="eastAsia" w:ascii="仿宋" w:hAnsi="仿宋" w:eastAsia="仿宋"/>
          <w:sz w:val="32"/>
          <w:szCs w:val="32"/>
        </w:rPr>
        <w:t>，蔡甸区区委区政府、财政局预算安排我</w:t>
      </w:r>
      <w:r>
        <w:rPr>
          <w:rFonts w:hint="eastAsia" w:ascii="仿宋" w:hAnsi="仿宋" w:eastAsia="仿宋"/>
          <w:sz w:val="32"/>
          <w:szCs w:val="32"/>
          <w:lang w:eastAsia="zh-CN"/>
        </w:rPr>
        <w:t>局</w:t>
      </w:r>
      <w:r>
        <w:rPr>
          <w:rFonts w:hint="eastAsia" w:ascii="仿宋" w:hAnsi="仿宋" w:eastAsia="仿宋"/>
          <w:sz w:val="32"/>
          <w:szCs w:val="32"/>
        </w:rPr>
        <w:t>教</w:t>
      </w:r>
    </w:p>
    <w:p>
      <w:pPr>
        <w:pStyle w:val="4"/>
        <w:shd w:val="clear" w:color="auto" w:fill="FFFFFF"/>
        <w:spacing w:before="0" w:beforeAutospacing="0" w:after="0" w:afterAutospacing="0" w:line="560" w:lineRule="exact"/>
        <w:contextualSpacing/>
        <w:textAlignment w:val="baseline"/>
        <w:rPr>
          <w:rFonts w:ascii="仿宋" w:hAnsi="仿宋" w:eastAsia="仿宋"/>
          <w:sz w:val="32"/>
          <w:szCs w:val="32"/>
        </w:rPr>
      </w:pPr>
      <w:r>
        <w:rPr>
          <w:rFonts w:hint="eastAsia" w:ascii="仿宋" w:hAnsi="仿宋" w:eastAsia="仿宋"/>
          <w:sz w:val="32"/>
          <w:szCs w:val="32"/>
        </w:rPr>
        <w:t>育经</w:t>
      </w:r>
      <w:r>
        <w:rPr>
          <w:rFonts w:hint="eastAsia" w:ascii="仿宋" w:hAnsi="仿宋" w:eastAsia="仿宋"/>
          <w:color w:val="auto"/>
          <w:sz w:val="32"/>
          <w:szCs w:val="32"/>
        </w:rPr>
        <w:t>费</w:t>
      </w:r>
      <w:r>
        <w:rPr>
          <w:rFonts w:hint="eastAsia" w:ascii="仿宋" w:hAnsi="仿宋" w:eastAsia="仿宋"/>
          <w:color w:val="auto"/>
          <w:sz w:val="32"/>
          <w:szCs w:val="32"/>
          <w:lang w:eastAsia="zh-CN"/>
        </w:rPr>
        <w:t>项目</w:t>
      </w:r>
      <w:r>
        <w:rPr>
          <w:rFonts w:hint="eastAsia" w:ascii="仿宋" w:hAnsi="仿宋" w:eastAsia="仿宋"/>
          <w:color w:val="auto"/>
          <w:sz w:val="32"/>
          <w:szCs w:val="32"/>
        </w:rPr>
        <w:t>资金</w:t>
      </w:r>
      <w:r>
        <w:rPr>
          <w:rFonts w:hint="eastAsia" w:ascii="仿宋" w:hAnsi="仿宋" w:eastAsia="仿宋"/>
          <w:color w:val="auto"/>
          <w:sz w:val="32"/>
          <w:szCs w:val="32"/>
          <w:lang w:val="en-US" w:eastAsia="zh-CN"/>
        </w:rPr>
        <w:t xml:space="preserve">10653.7 </w:t>
      </w:r>
      <w:r>
        <w:rPr>
          <w:rFonts w:hint="eastAsia" w:ascii="仿宋" w:hAnsi="仿宋" w:eastAsia="仿宋"/>
          <w:color w:val="auto"/>
          <w:sz w:val="32"/>
          <w:szCs w:val="32"/>
        </w:rPr>
        <w:t>万元</w:t>
      </w:r>
      <w:r>
        <w:rPr>
          <w:rFonts w:hint="eastAsia" w:ascii="仿宋" w:hAnsi="仿宋" w:eastAsia="仿宋"/>
          <w:color w:val="auto"/>
          <w:sz w:val="32"/>
          <w:szCs w:val="32"/>
          <w:lang w:eastAsia="zh-CN"/>
        </w:rPr>
        <w:t>。在执行中，教育费附加预算调整（压减）</w:t>
      </w:r>
      <w:r>
        <w:rPr>
          <w:rFonts w:hint="eastAsia" w:ascii="仿宋" w:hAnsi="仿宋" w:eastAsia="仿宋"/>
          <w:color w:val="auto"/>
          <w:sz w:val="32"/>
          <w:szCs w:val="32"/>
          <w:lang w:val="en-US" w:eastAsia="zh-CN"/>
        </w:rPr>
        <w:t>1000万元，实际预算安排项目资金9653.7万元。</w:t>
      </w:r>
      <w:r>
        <w:rPr>
          <w:rFonts w:hint="eastAsia" w:ascii="仿宋" w:hAnsi="仿宋" w:eastAsia="仿宋"/>
          <w:color w:val="auto"/>
          <w:sz w:val="32"/>
          <w:szCs w:val="32"/>
        </w:rPr>
        <w:t>共3类</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个项目：</w:t>
      </w:r>
      <w:r>
        <w:rPr>
          <w:rFonts w:ascii="仿宋" w:hAnsi="仿宋" w:eastAsia="仿宋"/>
          <w:color w:val="auto"/>
          <w:sz w:val="32"/>
          <w:szCs w:val="32"/>
        </w:rPr>
        <w:t xml:space="preserve"> </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1.人员经费项目（</w:t>
      </w:r>
      <w:r>
        <w:rPr>
          <w:rFonts w:hint="eastAsia" w:ascii="楷体" w:hAnsi="楷体" w:eastAsia="楷体"/>
          <w:b/>
          <w:sz w:val="32"/>
          <w:szCs w:val="32"/>
          <w:lang w:val="en-US" w:eastAsia="zh-CN"/>
        </w:rPr>
        <w:t>1971.4</w:t>
      </w:r>
      <w:r>
        <w:rPr>
          <w:rFonts w:hint="eastAsia" w:ascii="楷体" w:hAnsi="楷体" w:eastAsia="楷体"/>
          <w:b/>
          <w:sz w:val="32"/>
          <w:szCs w:val="32"/>
        </w:rPr>
        <w:t>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highlight w:val="none"/>
          <w:lang w:eastAsia="zh-CN"/>
        </w:rPr>
      </w:pPr>
      <w:r>
        <w:rPr>
          <w:rFonts w:hint="eastAsia" w:ascii="仿宋" w:hAnsi="仿宋" w:eastAsia="仿宋"/>
          <w:sz w:val="32"/>
          <w:szCs w:val="32"/>
          <w:highlight w:val="none"/>
        </w:rPr>
        <w:t>①教师体检经费160.6</w:t>
      </w:r>
      <w:r>
        <w:rPr>
          <w:rFonts w:hint="eastAsia" w:ascii="仿宋" w:hAnsi="仿宋" w:eastAsia="仿宋"/>
          <w:sz w:val="32"/>
          <w:szCs w:val="32"/>
          <w:highlight w:val="none"/>
          <w:lang w:eastAsia="zh-CN"/>
        </w:rPr>
        <w:t>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②公益性岗位经费（保育员）1000万元；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③农村小学志愿者服务经费197.9万元；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④学生资助区级负担162.8万元；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highlight w:val="none"/>
        </w:rPr>
      </w:pPr>
      <w:r>
        <w:rPr>
          <w:rFonts w:hint="eastAsia" w:ascii="仿宋" w:hAnsi="仿宋" w:eastAsia="仿宋"/>
          <w:sz w:val="32"/>
          <w:szCs w:val="32"/>
          <w:highlight w:val="none"/>
          <w:lang w:val="en-US" w:eastAsia="zh-CN"/>
        </w:rPr>
        <w:t>⑤革命老区及骨干教师补贴区级负担（含援疆）450.1万元；</w:t>
      </w:r>
      <w:r>
        <w:rPr>
          <w:rFonts w:hint="eastAsia" w:ascii="仿宋" w:hAnsi="仿宋" w:eastAsia="仿宋"/>
          <w:sz w:val="32"/>
          <w:szCs w:val="32"/>
          <w:highlight w:val="none"/>
        </w:rPr>
        <w:tab/>
      </w:r>
      <w:r>
        <w:rPr>
          <w:rFonts w:hint="eastAsia" w:ascii="仿宋" w:hAnsi="仿宋" w:eastAsia="仿宋"/>
          <w:sz w:val="32"/>
          <w:szCs w:val="32"/>
          <w:highlight w:val="none"/>
        </w:rPr>
        <w:tab/>
      </w:r>
      <w:r>
        <w:rPr>
          <w:rFonts w:hint="eastAsia" w:ascii="仿宋" w:hAnsi="仿宋" w:eastAsia="仿宋"/>
          <w:sz w:val="32"/>
          <w:szCs w:val="32"/>
          <w:highlight w:val="none"/>
        </w:rPr>
        <w:tab/>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2．建设及设备购置项目（</w:t>
      </w:r>
      <w:r>
        <w:rPr>
          <w:rFonts w:hint="eastAsia" w:ascii="楷体" w:hAnsi="楷体" w:eastAsia="楷体"/>
          <w:b/>
          <w:sz w:val="32"/>
          <w:szCs w:val="32"/>
          <w:lang w:val="en-US" w:eastAsia="zh-CN"/>
        </w:rPr>
        <w:t>3075.35</w:t>
      </w:r>
      <w:r>
        <w:rPr>
          <w:rFonts w:hint="eastAsia" w:ascii="楷体" w:hAnsi="楷体" w:eastAsia="楷体"/>
          <w:b/>
          <w:sz w:val="32"/>
          <w:szCs w:val="32"/>
        </w:rPr>
        <w:t>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①教育费附加（工程建设网络维护</w:t>
      </w:r>
      <w:r>
        <w:rPr>
          <w:rFonts w:hint="eastAsia" w:ascii="仿宋" w:hAnsi="仿宋" w:eastAsia="仿宋"/>
          <w:sz w:val="32"/>
          <w:szCs w:val="32"/>
          <w:highlight w:val="none"/>
        </w:rPr>
        <w:t>）2165万</w:t>
      </w:r>
      <w:r>
        <w:rPr>
          <w:rFonts w:hint="eastAsia" w:ascii="仿宋" w:hAnsi="仿宋" w:eastAsia="仿宋"/>
          <w:sz w:val="32"/>
          <w:szCs w:val="32"/>
        </w:rPr>
        <w:t>元</w:t>
      </w:r>
      <w:r>
        <w:rPr>
          <w:rFonts w:hint="eastAsia" w:ascii="仿宋" w:hAnsi="仿宋" w:eastAsia="仿宋"/>
          <w:sz w:val="32"/>
          <w:szCs w:val="32"/>
          <w:lang w:eastAsia="zh-CN"/>
        </w:rPr>
        <w:t>；</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②教育费附加（审计服务类）910.35万元</w:t>
      </w:r>
      <w:r>
        <w:rPr>
          <w:rFonts w:hint="eastAsia" w:ascii="仿宋" w:hAnsi="仿宋" w:eastAsia="仿宋"/>
          <w:sz w:val="32"/>
          <w:szCs w:val="32"/>
          <w:lang w:eastAsia="zh-CN"/>
        </w:rPr>
        <w:t>。</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3．办公开支项目（</w:t>
      </w:r>
      <w:r>
        <w:rPr>
          <w:rFonts w:hint="eastAsia" w:ascii="楷体" w:hAnsi="楷体" w:eastAsia="楷体"/>
          <w:b/>
          <w:sz w:val="32"/>
          <w:szCs w:val="32"/>
          <w:lang w:val="en-US" w:eastAsia="zh-CN"/>
        </w:rPr>
        <w:t>4606.95</w:t>
      </w:r>
      <w:r>
        <w:rPr>
          <w:rFonts w:hint="eastAsia" w:ascii="楷体" w:hAnsi="楷体" w:eastAsia="楷体"/>
          <w:b/>
          <w:sz w:val="32"/>
          <w:szCs w:val="32"/>
        </w:rPr>
        <w:t>万元）</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①公用经费区级负担1437.3万元</w:t>
      </w:r>
      <w:r>
        <w:rPr>
          <w:rFonts w:hint="eastAsia" w:ascii="仿宋" w:hAnsi="仿宋" w:eastAsia="仿宋"/>
          <w:sz w:val="32"/>
          <w:szCs w:val="32"/>
          <w:lang w:eastAsia="zh-CN"/>
        </w:rPr>
        <w:t>；</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②社区教育经费</w:t>
      </w:r>
      <w:r>
        <w:rPr>
          <w:rFonts w:ascii="仿宋" w:hAnsi="仿宋" w:eastAsia="仿宋"/>
          <w:sz w:val="32"/>
          <w:szCs w:val="32"/>
        </w:rPr>
        <w:t>45</w:t>
      </w:r>
      <w:r>
        <w:rPr>
          <w:rFonts w:hint="eastAsia" w:ascii="仿宋" w:hAnsi="仿宋" w:eastAsia="仿宋"/>
          <w:sz w:val="32"/>
          <w:szCs w:val="32"/>
        </w:rPr>
        <w:t>万元</w:t>
      </w:r>
      <w:r>
        <w:rPr>
          <w:rFonts w:hint="eastAsia" w:ascii="仿宋" w:hAnsi="仿宋" w:eastAsia="仿宋"/>
          <w:sz w:val="32"/>
          <w:szCs w:val="32"/>
          <w:lang w:eastAsia="zh-CN"/>
        </w:rPr>
        <w:t>；</w:t>
      </w:r>
    </w:p>
    <w:p>
      <w:pPr>
        <w:pStyle w:val="4"/>
        <w:shd w:val="clear" w:color="auto" w:fill="FFFFFF"/>
        <w:spacing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③教育费附加（培训费用</w:t>
      </w:r>
      <w:r>
        <w:rPr>
          <w:rFonts w:hint="eastAsia" w:ascii="仿宋" w:hAnsi="仿宋" w:eastAsia="仿宋"/>
          <w:sz w:val="32"/>
          <w:szCs w:val="32"/>
          <w:highlight w:val="none"/>
        </w:rPr>
        <w:t>）288.58万</w:t>
      </w:r>
      <w:r>
        <w:rPr>
          <w:rFonts w:hint="eastAsia" w:ascii="仿宋" w:hAnsi="仿宋" w:eastAsia="仿宋"/>
          <w:sz w:val="32"/>
          <w:szCs w:val="32"/>
        </w:rPr>
        <w:t>元</w:t>
      </w:r>
      <w:r>
        <w:rPr>
          <w:rFonts w:hint="eastAsia" w:ascii="仿宋" w:hAnsi="仿宋" w:eastAsia="仿宋"/>
          <w:sz w:val="32"/>
          <w:szCs w:val="32"/>
          <w:lang w:eastAsia="zh-CN"/>
        </w:rPr>
        <w:t>；</w:t>
      </w:r>
    </w:p>
    <w:p>
      <w:pPr>
        <w:pStyle w:val="4"/>
        <w:shd w:val="clear" w:color="auto" w:fill="FFFFFF"/>
        <w:spacing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④教育费附加（普惠园奖补）400万元</w:t>
      </w:r>
    </w:p>
    <w:p>
      <w:pPr>
        <w:pStyle w:val="4"/>
        <w:shd w:val="clear" w:color="auto" w:fill="FFFFFF"/>
        <w:spacing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⑤教育费附加（教育教学活动）2436.07万元</w:t>
      </w:r>
    </w:p>
    <w:p>
      <w:pPr>
        <w:pStyle w:val="4"/>
        <w:shd w:val="clear" w:color="auto" w:fill="FFFFFF"/>
        <w:spacing w:before="0" w:beforeAutospacing="0" w:after="0" w:afterAutospacing="0" w:line="560" w:lineRule="exact"/>
        <w:ind w:firstLine="643" w:firstLineChars="200"/>
        <w:contextualSpacing/>
        <w:textAlignment w:val="baseline"/>
        <w:outlineLvl w:val="1"/>
        <w:rPr>
          <w:rFonts w:ascii="仿宋" w:hAnsi="仿宋" w:eastAsia="仿宋"/>
          <w:b/>
          <w:sz w:val="32"/>
          <w:szCs w:val="32"/>
          <w:highlight w:val="none"/>
        </w:rPr>
      </w:pPr>
      <w:r>
        <w:rPr>
          <w:rFonts w:hint="eastAsia" w:ascii="仿宋" w:hAnsi="仿宋" w:eastAsia="仿宋"/>
          <w:b/>
          <w:sz w:val="32"/>
          <w:szCs w:val="32"/>
          <w:highlight w:val="none"/>
        </w:rPr>
        <w:t>（二）项目绩效目标</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highlight w:val="none"/>
        </w:rPr>
      </w:pPr>
      <w:r>
        <w:rPr>
          <w:rFonts w:hint="eastAsia" w:ascii="楷体" w:hAnsi="楷体" w:eastAsia="楷体"/>
          <w:b/>
          <w:sz w:val="32"/>
          <w:szCs w:val="32"/>
          <w:highlight w:val="none"/>
        </w:rPr>
        <w:t>1.项目绩效总目标：</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highlight w:val="none"/>
        </w:rPr>
        <w:t>全面完成区级201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年度</w:t>
      </w:r>
      <w:r>
        <w:rPr>
          <w:rFonts w:hint="eastAsia" w:ascii="仿宋" w:hAnsi="仿宋" w:eastAsia="仿宋"/>
          <w:sz w:val="32"/>
          <w:szCs w:val="32"/>
        </w:rPr>
        <w:t>教育教学工作计划，进一步改善中小学校、幼儿园办学条件，保障各项工作顺利开展，着力提高教育教学质量，确保校园安全稳定。</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2.项目绩效阶段性目标：</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①人员经费。全年发放使用人员经费1971.4万元。</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②项目经费。支付使用3075.35万元</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③公用经费。开支4606.95万元。</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年12月前相关人员经费发放到位；</w:t>
      </w:r>
      <w:r>
        <w:rPr>
          <w:rFonts w:hint="eastAsia" w:ascii="仿宋" w:hAnsi="仿宋" w:eastAsia="仿宋"/>
          <w:sz w:val="32"/>
          <w:szCs w:val="32"/>
          <w:lang w:eastAsia="zh-CN"/>
        </w:rPr>
        <w:t>建设项目</w:t>
      </w:r>
      <w:r>
        <w:rPr>
          <w:rFonts w:hint="eastAsia" w:ascii="仿宋" w:hAnsi="仿宋" w:eastAsia="仿宋"/>
          <w:sz w:val="32"/>
          <w:szCs w:val="32"/>
        </w:rPr>
        <w:t>如期动手，并按工程进度拨付工程款项；合理开支公用经费，控制范围，有效节约资金。</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二、项目单位绩效报告情况</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highlight w:val="none"/>
        </w:rPr>
      </w:pP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年3月，区财政局会同区教育局成立201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年区级教育经费支出绩效评价工作组，督促指导各项目实施单位开展自评工作，完成对三大类1</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个项目评价，结合各项目学校的绩效评价自评报告，对项目实施情况进行了认真总结和分析评价，并形成评价结论。</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三、绩效评价工作情况</w:t>
      </w:r>
    </w:p>
    <w:p>
      <w:pPr>
        <w:pStyle w:val="4"/>
        <w:shd w:val="clear" w:color="auto" w:fill="FFFFFF"/>
        <w:spacing w:before="0" w:beforeAutospacing="0" w:after="0" w:afterAutospacing="0" w:line="560" w:lineRule="exact"/>
        <w:ind w:firstLine="643" w:firstLineChars="200"/>
        <w:contextualSpacing/>
        <w:textAlignment w:val="baseline"/>
        <w:rPr>
          <w:rFonts w:ascii="仿宋" w:hAnsi="仿宋" w:eastAsia="仿宋"/>
          <w:sz w:val="32"/>
          <w:szCs w:val="32"/>
        </w:rPr>
      </w:pPr>
      <w:r>
        <w:rPr>
          <w:rFonts w:hint="eastAsia" w:ascii="仿宋" w:hAnsi="仿宋" w:eastAsia="仿宋"/>
          <w:b/>
          <w:sz w:val="32"/>
          <w:szCs w:val="32"/>
        </w:rPr>
        <w:t>（一）绩效评价目的：</w:t>
      </w:r>
      <w:r>
        <w:rPr>
          <w:rFonts w:hint="eastAsia" w:ascii="仿宋" w:hAnsi="仿宋" w:eastAsia="仿宋"/>
          <w:sz w:val="32"/>
          <w:szCs w:val="32"/>
        </w:rPr>
        <w:t>为进一步强化预算绩效管理理念，加强财政专项资金支出管理，切实提高财政资金使用效益，改善办学条件，提升教育质量，促进教育发展。</w:t>
      </w:r>
    </w:p>
    <w:p>
      <w:pPr>
        <w:pStyle w:val="4"/>
        <w:shd w:val="clear" w:color="auto" w:fill="FFFFFF"/>
        <w:spacing w:before="0" w:beforeAutospacing="0" w:after="0" w:afterAutospacing="0" w:line="560" w:lineRule="exact"/>
        <w:ind w:firstLine="643" w:firstLineChars="200"/>
        <w:contextualSpacing/>
        <w:textAlignment w:val="baseline"/>
        <w:rPr>
          <w:rFonts w:ascii="仿宋" w:hAnsi="仿宋" w:eastAsia="仿宋"/>
          <w:sz w:val="32"/>
          <w:szCs w:val="32"/>
        </w:rPr>
      </w:pPr>
      <w:r>
        <w:rPr>
          <w:rFonts w:hint="eastAsia" w:ascii="仿宋" w:hAnsi="仿宋" w:eastAsia="仿宋"/>
          <w:b/>
          <w:sz w:val="32"/>
          <w:szCs w:val="32"/>
        </w:rPr>
        <w:t>（二）绩效评价原则、评价指标体系：</w:t>
      </w:r>
      <w:r>
        <w:rPr>
          <w:rFonts w:hint="eastAsia" w:ascii="仿宋" w:hAnsi="仿宋" w:eastAsia="仿宋"/>
          <w:sz w:val="32"/>
          <w:szCs w:val="32"/>
        </w:rPr>
        <w:t>绩效评价原则主要是服务政府职能原则，规模适度原则，社会效益原则，合法性原则。</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本次绩效评价采用的方法是比较法、公众评判法。</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区级教育经费支出绩效评价指标体系按照逻辑分析法设计，包括项目决策、项目管理、项目绩效三部分内容，主要围绕资金使用、资源配置、项目管理等客观分析项目的产出和效果，体现从投入、过程到产出、效果和影响的绩效逻辑路径。内在逻辑的一致性也增强了评价的科学性、严谨性和可行性。</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指标体系包括指标评分明细表和基础表两部分，指标评分明细表是评价的依据，基础表是支持评价的基础数据，由被评价单位负责填报。指标体系为评分所用，需要基础表、问卷调查和访谈的支持。</w:t>
      </w:r>
    </w:p>
    <w:p>
      <w:pPr>
        <w:pStyle w:val="4"/>
        <w:shd w:val="clear" w:color="auto" w:fill="FFFFFF"/>
        <w:spacing w:before="0" w:beforeAutospacing="0" w:after="0" w:afterAutospacing="0" w:line="560" w:lineRule="exact"/>
        <w:ind w:firstLine="643" w:firstLineChars="200"/>
        <w:contextualSpacing/>
        <w:textAlignment w:val="baseline"/>
        <w:rPr>
          <w:rFonts w:ascii="仿宋" w:hAnsi="仿宋" w:eastAsia="仿宋"/>
          <w:b/>
          <w:sz w:val="32"/>
          <w:szCs w:val="32"/>
        </w:rPr>
      </w:pPr>
      <w:r>
        <w:rPr>
          <w:rFonts w:hint="eastAsia" w:ascii="仿宋" w:hAnsi="仿宋" w:eastAsia="仿宋"/>
          <w:b/>
          <w:sz w:val="32"/>
          <w:szCs w:val="32"/>
        </w:rPr>
        <w:t>（三）绩效评价工作过程</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1.前期准备：20</w:t>
      </w:r>
      <w:r>
        <w:rPr>
          <w:rFonts w:hint="eastAsia" w:ascii="仿宋" w:hAnsi="仿宋" w:eastAsia="仿宋"/>
          <w:sz w:val="32"/>
          <w:szCs w:val="32"/>
          <w:lang w:val="en-US" w:eastAsia="zh-CN"/>
        </w:rPr>
        <w:t>20</w:t>
      </w:r>
      <w:r>
        <w:rPr>
          <w:rFonts w:hint="eastAsia" w:ascii="仿宋" w:hAnsi="仿宋" w:eastAsia="仿宋"/>
          <w:sz w:val="32"/>
          <w:szCs w:val="32"/>
        </w:rPr>
        <w:t>年3月，区财政局会同区教育局成立201</w:t>
      </w:r>
      <w:r>
        <w:rPr>
          <w:rFonts w:hint="eastAsia" w:ascii="仿宋" w:hAnsi="仿宋" w:eastAsia="仿宋"/>
          <w:sz w:val="32"/>
          <w:szCs w:val="32"/>
          <w:lang w:val="en-US" w:eastAsia="zh-CN"/>
        </w:rPr>
        <w:t>9</w:t>
      </w:r>
      <w:r>
        <w:rPr>
          <w:rFonts w:hint="eastAsia" w:ascii="仿宋" w:hAnsi="仿宋" w:eastAsia="仿宋"/>
          <w:sz w:val="32"/>
          <w:szCs w:val="32"/>
        </w:rPr>
        <w:t>年区级教育经费支出绩效评价工作组，制定绩效评价工作方案，召开相关项目单位会议。</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2.组织实施：20</w:t>
      </w:r>
      <w:r>
        <w:rPr>
          <w:rFonts w:hint="eastAsia" w:ascii="仿宋" w:hAnsi="仿宋" w:eastAsia="仿宋"/>
          <w:sz w:val="32"/>
          <w:szCs w:val="32"/>
          <w:lang w:val="en-US" w:eastAsia="zh-CN"/>
        </w:rPr>
        <w:t>20</w:t>
      </w:r>
      <w:r>
        <w:rPr>
          <w:rFonts w:hint="eastAsia" w:ascii="仿宋" w:hAnsi="仿宋" w:eastAsia="仿宋"/>
          <w:sz w:val="32"/>
          <w:szCs w:val="32"/>
        </w:rPr>
        <w:t>年3月23日前，各项目单位开展自我评价，填写相关表格，完成项目学校自评报告。</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3.分析评价：20</w:t>
      </w:r>
      <w:r>
        <w:rPr>
          <w:rFonts w:hint="eastAsia" w:ascii="仿宋" w:hAnsi="仿宋" w:eastAsia="仿宋"/>
          <w:sz w:val="32"/>
          <w:szCs w:val="32"/>
          <w:lang w:val="en-US" w:eastAsia="zh-CN"/>
        </w:rPr>
        <w:t>20</w:t>
      </w:r>
      <w:r>
        <w:rPr>
          <w:rFonts w:hint="eastAsia" w:ascii="仿宋" w:hAnsi="仿宋" w:eastAsia="仿宋"/>
          <w:sz w:val="32"/>
          <w:szCs w:val="32"/>
        </w:rPr>
        <w:t>年4月15日前，区教育局对各项目学校上报的自评报告进行汇总，核实相关材料，完成绩效评价自查报告。</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四、绩效评价指标分析情况</w:t>
      </w:r>
    </w:p>
    <w:p>
      <w:pPr>
        <w:pStyle w:val="4"/>
        <w:shd w:val="clear" w:color="auto" w:fill="FFFFFF"/>
        <w:spacing w:before="0" w:beforeAutospacing="0" w:after="0" w:afterAutospacing="0" w:line="560" w:lineRule="exact"/>
        <w:ind w:firstLine="643" w:firstLineChars="200"/>
        <w:contextualSpacing/>
        <w:textAlignment w:val="baseline"/>
        <w:outlineLvl w:val="1"/>
        <w:rPr>
          <w:rFonts w:ascii="仿宋" w:hAnsi="仿宋" w:eastAsia="仿宋"/>
          <w:b/>
          <w:sz w:val="32"/>
          <w:szCs w:val="32"/>
        </w:rPr>
      </w:pPr>
      <w:r>
        <w:rPr>
          <w:rFonts w:hint="eastAsia" w:ascii="仿宋" w:hAnsi="仿宋" w:eastAsia="仿宋"/>
          <w:b/>
          <w:sz w:val="32"/>
          <w:szCs w:val="32"/>
        </w:rPr>
        <w:t>（一）项目资金情况分析</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1.项目资金到位情况分析：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①人员经费资金足额、及时安排到项目学校，下达项目资</w:t>
      </w:r>
      <w:r>
        <w:rPr>
          <w:rFonts w:hint="eastAsia" w:ascii="仿宋" w:hAnsi="仿宋" w:eastAsia="仿宋"/>
          <w:sz w:val="32"/>
          <w:szCs w:val="32"/>
          <w:highlight w:val="none"/>
        </w:rPr>
        <w:t>金</w:t>
      </w:r>
      <w:r>
        <w:rPr>
          <w:rFonts w:hint="eastAsia" w:ascii="仿宋" w:hAnsi="仿宋" w:eastAsia="仿宋"/>
          <w:sz w:val="32"/>
          <w:szCs w:val="32"/>
          <w:highlight w:val="none"/>
          <w:lang w:val="en-US" w:eastAsia="zh-CN"/>
        </w:rPr>
        <w:t>1723.02</w:t>
      </w:r>
      <w:r>
        <w:rPr>
          <w:rFonts w:hint="eastAsia" w:ascii="仿宋" w:hAnsi="仿宋" w:eastAsia="仿宋"/>
          <w:sz w:val="32"/>
          <w:szCs w:val="32"/>
        </w:rPr>
        <w:t>万元。</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②项目经费资金足额、及时安排到项目学校，下达项目资金</w:t>
      </w:r>
      <w:r>
        <w:rPr>
          <w:rFonts w:hint="eastAsia" w:ascii="仿宋" w:hAnsi="仿宋" w:eastAsia="仿宋"/>
          <w:sz w:val="32"/>
          <w:szCs w:val="32"/>
          <w:highlight w:val="none"/>
        </w:rPr>
        <w:t>3075.35</w:t>
      </w:r>
      <w:r>
        <w:rPr>
          <w:rFonts w:hint="eastAsia" w:ascii="仿宋" w:hAnsi="仿宋" w:eastAsia="仿宋"/>
          <w:sz w:val="32"/>
          <w:szCs w:val="32"/>
        </w:rPr>
        <w:t>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rPr>
      </w:pPr>
      <w:r>
        <w:rPr>
          <w:rFonts w:hint="eastAsia" w:ascii="仿宋" w:hAnsi="仿宋" w:eastAsia="仿宋"/>
          <w:sz w:val="32"/>
          <w:szCs w:val="32"/>
        </w:rPr>
        <w:t>③办公开支资金足额、及时安排到项目学校，下达项目资金</w:t>
      </w:r>
      <w:r>
        <w:rPr>
          <w:rFonts w:hint="eastAsia" w:ascii="仿宋" w:hAnsi="仿宋" w:eastAsia="仿宋"/>
          <w:sz w:val="32"/>
          <w:szCs w:val="32"/>
          <w:highlight w:val="none"/>
          <w:lang w:val="en-US" w:eastAsia="zh-CN"/>
        </w:rPr>
        <w:t>4527.47</w:t>
      </w:r>
      <w:r>
        <w:rPr>
          <w:rFonts w:hint="eastAsia" w:ascii="仿宋" w:hAnsi="仿宋" w:eastAsia="仿宋"/>
          <w:sz w:val="32"/>
          <w:szCs w:val="32"/>
        </w:rPr>
        <w:t>万元。</w:t>
      </w:r>
    </w:p>
    <w:p>
      <w:pPr>
        <w:pStyle w:val="4"/>
        <w:shd w:val="clear" w:color="auto" w:fill="FFFFFF"/>
        <w:spacing w:before="0" w:beforeAutospacing="0" w:after="0" w:afterAutospacing="0" w:line="560" w:lineRule="exact"/>
        <w:ind w:firstLine="640" w:firstLineChars="200"/>
        <w:contextualSpacing/>
        <w:textAlignment w:val="baseline"/>
        <w:rPr>
          <w:rFonts w:hint="default" w:ascii="仿宋" w:hAnsi="仿宋" w:eastAsia="仿宋"/>
          <w:sz w:val="32"/>
          <w:szCs w:val="32"/>
          <w:lang w:val="en-US" w:eastAsia="zh-CN"/>
        </w:rPr>
      </w:pPr>
      <w:r>
        <w:rPr>
          <w:rFonts w:hint="eastAsia" w:ascii="仿宋" w:hAnsi="仿宋" w:eastAsia="仿宋"/>
          <w:sz w:val="32"/>
          <w:szCs w:val="32"/>
        </w:rPr>
        <w:t>项目资金</w:t>
      </w:r>
      <w:r>
        <w:rPr>
          <w:rFonts w:hint="eastAsia" w:ascii="仿宋" w:hAnsi="仿宋" w:eastAsia="仿宋"/>
          <w:sz w:val="32"/>
          <w:szCs w:val="32"/>
          <w:lang w:eastAsia="zh-CN"/>
        </w:rPr>
        <w:t>到位合计</w:t>
      </w:r>
      <w:r>
        <w:rPr>
          <w:rFonts w:hint="eastAsia" w:ascii="仿宋" w:hAnsi="仿宋" w:eastAsia="仿宋"/>
          <w:sz w:val="32"/>
          <w:szCs w:val="32"/>
          <w:lang w:val="en-US" w:eastAsia="zh-CN"/>
        </w:rPr>
        <w:t>9325.84元。</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2.项目资金使用情况分析：</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rPr>
      </w:pPr>
      <w:r>
        <w:rPr>
          <w:rFonts w:hint="eastAsia" w:ascii="仿宋" w:hAnsi="仿宋" w:eastAsia="仿宋"/>
          <w:sz w:val="32"/>
          <w:szCs w:val="32"/>
        </w:rPr>
        <w:t>①人员经费资金</w:t>
      </w:r>
      <w:r>
        <w:rPr>
          <w:rFonts w:hint="eastAsia" w:ascii="仿宋" w:hAnsi="仿宋" w:eastAsia="仿宋"/>
          <w:sz w:val="32"/>
          <w:szCs w:val="32"/>
          <w:highlight w:val="none"/>
          <w:lang w:val="en-US" w:eastAsia="zh-CN"/>
        </w:rPr>
        <w:t>1723.02</w:t>
      </w:r>
      <w:r>
        <w:rPr>
          <w:rFonts w:hint="eastAsia" w:ascii="仿宋" w:hAnsi="仿宋" w:eastAsia="仿宋"/>
          <w:sz w:val="32"/>
          <w:szCs w:val="32"/>
        </w:rPr>
        <w:t>万元。其中：</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教师体检经费160.6</w:t>
      </w:r>
      <w:r>
        <w:rPr>
          <w:rFonts w:hint="eastAsia" w:ascii="仿宋" w:hAnsi="仿宋" w:eastAsia="仿宋"/>
          <w:sz w:val="32"/>
          <w:szCs w:val="32"/>
          <w:lang w:eastAsia="zh-CN"/>
        </w:rPr>
        <w:t>万元，使用</w:t>
      </w:r>
      <w:r>
        <w:rPr>
          <w:rFonts w:hint="eastAsia" w:ascii="仿宋" w:hAnsi="仿宋" w:eastAsia="仿宋"/>
          <w:sz w:val="32"/>
          <w:szCs w:val="32"/>
          <w:lang w:val="en-US" w:eastAsia="zh-CN"/>
        </w:rPr>
        <w:t>0.1万元，</w:t>
      </w:r>
      <w:r>
        <w:rPr>
          <w:rFonts w:hint="eastAsia" w:ascii="仿宋" w:hAnsi="仿宋" w:eastAsia="仿宋"/>
          <w:sz w:val="32"/>
          <w:szCs w:val="32"/>
          <w:lang w:eastAsia="zh-CN"/>
        </w:rPr>
        <w:t>（已报告调整）；</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val="en-US" w:eastAsia="zh-CN"/>
        </w:rPr>
      </w:pPr>
      <w:r>
        <w:rPr>
          <w:rFonts w:hint="eastAsia" w:ascii="仿宋" w:hAnsi="仿宋" w:eastAsia="仿宋"/>
          <w:sz w:val="32"/>
          <w:szCs w:val="32"/>
          <w:lang w:eastAsia="zh-CN"/>
        </w:rPr>
        <w:t>公益性岗位经费（保育员）975.8万元，已使用967</w:t>
      </w:r>
      <w:r>
        <w:rPr>
          <w:rFonts w:hint="eastAsia" w:ascii="仿宋" w:hAnsi="仿宋" w:eastAsia="仿宋"/>
          <w:sz w:val="32"/>
          <w:szCs w:val="32"/>
          <w:lang w:val="en-US" w:eastAsia="zh-CN"/>
        </w:rPr>
        <w:t>.</w:t>
      </w:r>
      <w:r>
        <w:rPr>
          <w:rFonts w:hint="eastAsia" w:ascii="仿宋" w:hAnsi="仿宋" w:eastAsia="仿宋"/>
          <w:sz w:val="32"/>
          <w:szCs w:val="32"/>
          <w:lang w:eastAsia="zh-CN"/>
        </w:rPr>
        <w:t>9</w:t>
      </w:r>
      <w:r>
        <w:rPr>
          <w:rFonts w:hint="eastAsia" w:ascii="仿宋" w:hAnsi="仿宋" w:eastAsia="仿宋"/>
          <w:sz w:val="32"/>
          <w:szCs w:val="32"/>
          <w:lang w:val="en-US" w:eastAsia="zh-CN"/>
        </w:rPr>
        <w:t>8万元，未使用7.82万元；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农村小学志愿者服务经费197.9万元，已使用197.9万元；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学生资助区级负担136.02万元，已使用136.02万元；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革命老区及骨干教师补贴区级负担（含援疆）413.2万元，已使用411.5万元，未使用1.7万元。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rPr>
      </w:pPr>
      <w:r>
        <w:rPr>
          <w:rFonts w:hint="eastAsia" w:ascii="仿宋" w:hAnsi="仿宋" w:eastAsia="仿宋"/>
          <w:sz w:val="32"/>
          <w:szCs w:val="32"/>
        </w:rPr>
        <w:t>②项目经费资</w:t>
      </w:r>
      <w:r>
        <w:rPr>
          <w:rFonts w:hint="eastAsia" w:ascii="仿宋" w:hAnsi="仿宋" w:eastAsia="仿宋"/>
          <w:sz w:val="32"/>
          <w:szCs w:val="32"/>
          <w:highlight w:val="none"/>
        </w:rPr>
        <w:t>金3075.35</w:t>
      </w:r>
      <w:r>
        <w:rPr>
          <w:rFonts w:hint="eastAsia" w:ascii="仿宋" w:hAnsi="仿宋" w:eastAsia="仿宋"/>
          <w:sz w:val="32"/>
          <w:szCs w:val="32"/>
        </w:rPr>
        <w:t>万元。其中：</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教育费附加（工程建设网络维护）2165</w:t>
      </w:r>
      <w:r>
        <w:rPr>
          <w:rFonts w:hint="eastAsia" w:ascii="仿宋" w:hAnsi="仿宋" w:eastAsia="仿宋"/>
          <w:sz w:val="32"/>
          <w:szCs w:val="32"/>
          <w:lang w:eastAsia="zh-CN"/>
        </w:rPr>
        <w:t>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lang w:eastAsia="zh-CN"/>
        </w:rPr>
        <w:t>教育费附加（审计服务类）910.35万元。</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已全部拨付到位。因部分项目未结束，项目经费严格按照相关政策要求和程序，根据进度支付。</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rPr>
      </w:pPr>
      <w:r>
        <w:rPr>
          <w:rFonts w:hint="eastAsia" w:ascii="仿宋" w:hAnsi="仿宋" w:eastAsia="仿宋"/>
          <w:sz w:val="32"/>
          <w:szCs w:val="32"/>
          <w:highlight w:val="none"/>
        </w:rPr>
        <w:t>③</w:t>
      </w:r>
      <w:r>
        <w:rPr>
          <w:rFonts w:hint="eastAsia" w:ascii="仿宋" w:hAnsi="仿宋" w:eastAsia="仿宋"/>
          <w:sz w:val="32"/>
          <w:szCs w:val="32"/>
          <w:highlight w:val="none"/>
          <w:lang w:eastAsia="zh-CN"/>
        </w:rPr>
        <w:t>办公</w:t>
      </w:r>
      <w:r>
        <w:rPr>
          <w:rFonts w:hint="eastAsia" w:ascii="仿宋" w:hAnsi="仿宋" w:eastAsia="仿宋"/>
          <w:sz w:val="32"/>
          <w:szCs w:val="32"/>
        </w:rPr>
        <w:t>开支经费</w:t>
      </w:r>
      <w:r>
        <w:rPr>
          <w:rFonts w:hint="eastAsia" w:ascii="仿宋" w:hAnsi="仿宋" w:eastAsia="仿宋"/>
          <w:sz w:val="32"/>
          <w:szCs w:val="32"/>
          <w:highlight w:val="none"/>
        </w:rPr>
        <w:t>45</w:t>
      </w:r>
      <w:r>
        <w:rPr>
          <w:rFonts w:hint="eastAsia" w:ascii="仿宋" w:hAnsi="仿宋" w:eastAsia="仿宋"/>
          <w:sz w:val="32"/>
          <w:szCs w:val="32"/>
          <w:highlight w:val="none"/>
          <w:lang w:val="en-US" w:eastAsia="zh-CN"/>
        </w:rPr>
        <w:t>27</w:t>
      </w:r>
      <w:r>
        <w:rPr>
          <w:rFonts w:hint="eastAsia" w:ascii="仿宋" w:hAnsi="仿宋" w:eastAsia="仿宋"/>
          <w:sz w:val="32"/>
          <w:szCs w:val="32"/>
          <w:highlight w:val="none"/>
        </w:rPr>
        <w:t>.47</w:t>
      </w:r>
      <w:r>
        <w:rPr>
          <w:rFonts w:hint="eastAsia" w:ascii="仿宋" w:hAnsi="仿宋" w:eastAsia="仿宋"/>
          <w:sz w:val="32"/>
          <w:szCs w:val="32"/>
        </w:rPr>
        <w:t>万元。其中：</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val="en-US" w:eastAsia="zh-CN"/>
        </w:rPr>
      </w:pPr>
      <w:r>
        <w:rPr>
          <w:rFonts w:hint="eastAsia" w:ascii="仿宋" w:hAnsi="仿宋" w:eastAsia="仿宋"/>
          <w:sz w:val="32"/>
          <w:szCs w:val="32"/>
        </w:rPr>
        <w:t>公用经费区级负担1365.4万元，</w:t>
      </w:r>
      <w:r>
        <w:rPr>
          <w:rFonts w:hint="eastAsia" w:ascii="仿宋" w:hAnsi="仿宋" w:eastAsia="仿宋"/>
          <w:sz w:val="32"/>
          <w:szCs w:val="32"/>
          <w:lang w:eastAsia="zh-CN"/>
        </w:rPr>
        <w:t>已使用1360</w:t>
      </w:r>
      <w:r>
        <w:rPr>
          <w:rFonts w:hint="eastAsia" w:ascii="仿宋" w:hAnsi="仿宋" w:eastAsia="仿宋"/>
          <w:sz w:val="32"/>
          <w:szCs w:val="32"/>
          <w:lang w:val="en-US" w:eastAsia="zh-CN"/>
        </w:rPr>
        <w:t>.</w:t>
      </w:r>
      <w:r>
        <w:rPr>
          <w:rFonts w:hint="eastAsia" w:ascii="仿宋" w:hAnsi="仿宋" w:eastAsia="仿宋"/>
          <w:sz w:val="32"/>
          <w:szCs w:val="32"/>
          <w:lang w:eastAsia="zh-CN"/>
        </w:rPr>
        <w:t>2</w:t>
      </w:r>
      <w:r>
        <w:rPr>
          <w:rFonts w:hint="eastAsia" w:ascii="仿宋" w:hAnsi="仿宋" w:eastAsia="仿宋"/>
          <w:sz w:val="32"/>
          <w:szCs w:val="32"/>
          <w:lang w:val="en-US" w:eastAsia="zh-CN"/>
        </w:rPr>
        <w:t>9万元，未使用5.11万元；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rPr>
        <w:t>社区教育经费45万元，</w:t>
      </w:r>
      <w:r>
        <w:rPr>
          <w:rFonts w:hint="eastAsia" w:ascii="仿宋" w:hAnsi="仿宋" w:eastAsia="仿宋"/>
          <w:sz w:val="32"/>
          <w:szCs w:val="32"/>
          <w:lang w:eastAsia="zh-CN"/>
        </w:rPr>
        <w:t>已使用45万元；</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lang w:eastAsia="zh-CN"/>
        </w:rPr>
        <w:t>教育费附加（培训费用）281万元，已使用</w:t>
      </w:r>
      <w:r>
        <w:rPr>
          <w:rFonts w:hint="eastAsia" w:ascii="仿宋" w:hAnsi="仿宋" w:eastAsia="仿宋"/>
          <w:sz w:val="32"/>
          <w:szCs w:val="32"/>
          <w:lang w:val="en-US" w:eastAsia="zh-CN"/>
        </w:rPr>
        <w:t>281万元</w:t>
      </w:r>
      <w:r>
        <w:rPr>
          <w:rFonts w:hint="eastAsia" w:ascii="仿宋" w:hAnsi="仿宋" w:eastAsia="仿宋"/>
          <w:sz w:val="32"/>
          <w:szCs w:val="32"/>
          <w:lang w:eastAsia="zh-CN"/>
        </w:rPr>
        <w:t>；</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lang w:eastAsia="zh-CN"/>
        </w:rPr>
        <w:t>教育费附加（普惠园奖补）400万元，已使用</w:t>
      </w:r>
      <w:r>
        <w:rPr>
          <w:rFonts w:hint="eastAsia" w:ascii="仿宋" w:hAnsi="仿宋" w:eastAsia="仿宋"/>
          <w:sz w:val="32"/>
          <w:szCs w:val="32"/>
          <w:lang w:val="en-US" w:eastAsia="zh-CN"/>
        </w:rPr>
        <w:t>400万元</w:t>
      </w:r>
      <w:r>
        <w:rPr>
          <w:rFonts w:hint="eastAsia" w:ascii="仿宋" w:hAnsi="仿宋" w:eastAsia="仿宋"/>
          <w:sz w:val="32"/>
          <w:szCs w:val="32"/>
          <w:lang w:eastAsia="zh-CN"/>
        </w:rPr>
        <w:t>；</w:t>
      </w:r>
    </w:p>
    <w:p>
      <w:pPr>
        <w:pStyle w:val="4"/>
        <w:shd w:val="clear" w:color="auto" w:fill="FFFFFF"/>
        <w:spacing w:before="0" w:beforeAutospacing="0" w:after="0" w:afterAutospacing="0" w:line="560" w:lineRule="exact"/>
        <w:ind w:firstLine="640" w:firstLineChars="200"/>
        <w:contextualSpacing/>
        <w:textAlignment w:val="baseline"/>
        <w:rPr>
          <w:rFonts w:hint="eastAsia" w:ascii="仿宋" w:hAnsi="仿宋" w:eastAsia="仿宋"/>
          <w:sz w:val="32"/>
          <w:szCs w:val="32"/>
          <w:lang w:eastAsia="zh-CN"/>
        </w:rPr>
      </w:pPr>
      <w:r>
        <w:rPr>
          <w:rFonts w:hint="eastAsia" w:ascii="仿宋" w:hAnsi="仿宋" w:eastAsia="仿宋"/>
          <w:sz w:val="32"/>
          <w:szCs w:val="32"/>
          <w:lang w:eastAsia="zh-CN"/>
        </w:rPr>
        <w:t>教育费附加（教育教学活动）2436.07万元，已全部拨付到位。</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以上项目资金严格按照省级规定的专项用途进行使用和安排。</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3.项目资金管理情况分析：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项目资金管理严格按照省教育厅相关文件精神和《 蔡甸区中小学专项资金管理暂行办法》进行专款专用，实行财政国库集中支付管理，严格资金拨付审批程序。一是区教育局按照项目资金的专项用途下达资金安排文件到项目学校。二是项目学校组织项目实施，根据项目实施进度及相关项目实施材料填报资金申请拨款表，经教育局项目办、计财科及分管项目和财务的领导、局长审核审批后报财政局。三是财政局按照财政资金审核程序审核后下达资金指标到项目学校。四是项目学校按照专项资金指标用款计划和学校支出审核程序审核后进行直接支付到施工单位，学校进行项目核算。</w:t>
      </w:r>
    </w:p>
    <w:p>
      <w:pPr>
        <w:pStyle w:val="4"/>
        <w:shd w:val="clear" w:color="auto" w:fill="FFFFFF"/>
        <w:spacing w:before="0" w:beforeAutospacing="0" w:after="0" w:afterAutospacing="0" w:line="560" w:lineRule="exact"/>
        <w:ind w:firstLine="643" w:firstLineChars="200"/>
        <w:contextualSpacing/>
        <w:textAlignment w:val="baseline"/>
        <w:outlineLvl w:val="1"/>
        <w:rPr>
          <w:rFonts w:ascii="仿宋" w:hAnsi="仿宋" w:eastAsia="仿宋"/>
          <w:b/>
          <w:sz w:val="32"/>
          <w:szCs w:val="32"/>
        </w:rPr>
      </w:pPr>
      <w:r>
        <w:rPr>
          <w:rFonts w:hint="eastAsia" w:ascii="仿宋" w:hAnsi="仿宋" w:eastAsia="仿宋"/>
          <w:b/>
          <w:sz w:val="32"/>
          <w:szCs w:val="32"/>
        </w:rPr>
        <w:t>（二）项目绩效指标完成情况分析。</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1.产出指标完成情况分析。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（1）项目完成数量。201</w:t>
      </w:r>
      <w:r>
        <w:rPr>
          <w:rFonts w:hint="eastAsia" w:ascii="仿宋" w:hAnsi="仿宋" w:eastAsia="仿宋"/>
          <w:sz w:val="32"/>
          <w:szCs w:val="32"/>
          <w:lang w:val="en-US" w:eastAsia="zh-CN"/>
        </w:rPr>
        <w:t>9</w:t>
      </w:r>
      <w:r>
        <w:rPr>
          <w:rFonts w:hint="eastAsia" w:ascii="仿宋" w:hAnsi="仿宋" w:eastAsia="仿宋"/>
          <w:sz w:val="32"/>
          <w:szCs w:val="32"/>
        </w:rPr>
        <w:t>年区级教育经费支出项目按既定目标如期完成。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项目完成质量。根据《专项资金管理暂行办法》，各项单位成立专班，对分工任务负总责，其他部门根据自己职能分工，大力配合、积极支持；项目有明确的节能增效措施和规范的内控机制；财务管理制度健全。</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（3）项目实施进度。项目到校后，各项目均成立了以法人为组长、其他相关责任人为成员的项目实施领导小组，落实相关责任，并按指定的期限完成。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（4）项目成本节约情况。各项经费按年初预算，本着严标准和重节约的原则使用和管理，有效节约成本。</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2.效益指标完成情况分析。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（1）项目实施的经济效益分析。利用教育附加强经费，有力保障教职工待遇；有效改善了各级各类学校办学条件，缩小城乡教育差距；确保教育事业各项工作顺利开展。</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（2）项目实施的社会效益分析。学校在社会上的声誉、威信和信任程度日益增加，学校培养人才的数量与质量、毕业生在社会上做出的成绩与贡献逐步提升，社会各界对学校反应良好。</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（3）项目实施的生态效益分析。所有项目合理地进行人为的调控，开展环评等工作，保障校园安全。</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（4）项目实施的可持续影响分析。制定工作目标和方案，有效节约成本，项目可持续发展，具有可持续影响力。</w:t>
      </w:r>
    </w:p>
    <w:p>
      <w:pPr>
        <w:pStyle w:val="4"/>
        <w:shd w:val="clear" w:color="auto" w:fill="FFFFFF"/>
        <w:spacing w:before="0" w:beforeAutospacing="0" w:after="0" w:afterAutospacing="0" w:line="560" w:lineRule="exact"/>
        <w:ind w:firstLine="643" w:firstLineChars="200"/>
        <w:contextualSpacing/>
        <w:textAlignment w:val="baseline"/>
        <w:rPr>
          <w:rFonts w:ascii="楷体" w:hAnsi="楷体" w:eastAsia="楷体"/>
          <w:b/>
          <w:sz w:val="32"/>
          <w:szCs w:val="32"/>
        </w:rPr>
      </w:pPr>
      <w:r>
        <w:rPr>
          <w:rFonts w:hint="eastAsia" w:ascii="楷体" w:hAnsi="楷体" w:eastAsia="楷体"/>
          <w:b/>
          <w:sz w:val="32"/>
          <w:szCs w:val="32"/>
        </w:rPr>
        <w:t>3.满意度指标完成情况分析。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ascii="仿宋" w:hAnsi="仿宋" w:eastAsia="仿宋"/>
          <w:sz w:val="32"/>
          <w:szCs w:val="32"/>
        </w:rPr>
        <w:t>通过发放调查问卷和走访、座谈形式，对</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年区级教育经费</w:t>
      </w:r>
      <w:r>
        <w:rPr>
          <w:rFonts w:ascii="仿宋" w:hAnsi="仿宋" w:eastAsia="仿宋"/>
          <w:sz w:val="32"/>
          <w:szCs w:val="32"/>
        </w:rPr>
        <w:t>支出项目进行了满意度测评，根据反馈，满意</w:t>
      </w:r>
      <w:r>
        <w:rPr>
          <w:rFonts w:hint="eastAsia" w:ascii="仿宋" w:hAnsi="仿宋" w:eastAsia="仿宋"/>
          <w:sz w:val="32"/>
          <w:szCs w:val="32"/>
        </w:rPr>
        <w:t>90%以上。项目支出达到了预期效果和目的。</w:t>
      </w:r>
    </w:p>
    <w:p>
      <w:pPr>
        <w:pStyle w:val="4"/>
        <w:shd w:val="clear" w:color="auto" w:fill="FFFFFF"/>
        <w:spacing w:before="0" w:beforeAutospacing="0" w:after="0" w:afterAutospacing="0" w:line="560" w:lineRule="exact"/>
        <w:ind w:firstLine="643" w:firstLineChars="200"/>
        <w:contextualSpacing/>
        <w:textAlignment w:val="baseline"/>
        <w:outlineLvl w:val="1"/>
        <w:rPr>
          <w:rFonts w:ascii="仿宋" w:hAnsi="仿宋" w:eastAsia="仿宋"/>
          <w:b/>
          <w:sz w:val="32"/>
          <w:szCs w:val="32"/>
        </w:rPr>
      </w:pPr>
      <w:r>
        <w:rPr>
          <w:rFonts w:hint="eastAsia" w:ascii="仿宋" w:hAnsi="仿宋" w:eastAsia="仿宋"/>
          <w:b/>
          <w:sz w:val="32"/>
          <w:szCs w:val="32"/>
        </w:rPr>
        <w:t>（三）项目绩效情况分析</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1.项目经济性分析（项目成本控制情况，项目成本节约情况）。</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区教育经费支出项目按照项目资金预算管理的要求，严格按照工程项目标准进行预算安排项目资金，严格执行工程项目财政预算评审和国有资产配置标准审批程序，严格控制项目的预算成本，确保项目资金的使用效益。</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2.项目的效率性分析（项目实施进度，项目完成质量）。</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通过项目学校的自评和现场评价，201</w:t>
      </w:r>
      <w:r>
        <w:rPr>
          <w:rFonts w:hint="eastAsia" w:ascii="仿宋" w:hAnsi="仿宋" w:eastAsia="仿宋"/>
          <w:sz w:val="32"/>
          <w:szCs w:val="32"/>
          <w:lang w:val="en-US" w:eastAsia="zh-CN"/>
        </w:rPr>
        <w:t>9</w:t>
      </w:r>
      <w:r>
        <w:rPr>
          <w:rFonts w:hint="eastAsia" w:ascii="仿宋" w:hAnsi="仿宋" w:eastAsia="仿宋"/>
          <w:sz w:val="32"/>
          <w:szCs w:val="32"/>
        </w:rPr>
        <w:t>年我区教育经费支出项目实施正常，按实施进度要求，部分项目已经完成，项目完成质量达到预期目标。</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3.项目的效益性分析（项目预期目标完成程度，项目实施对经济和社会的影响）。</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通过对全部项目的工作成果认真分析对比，已经完成的项目达到预期工作成果，实现预期工作目标；未完工的相关建设项目，正按预期的目标进度稳步推进。各项目的实施均取得了良好的经济效益和社会效益，进一步推动了我区的教育发展，改善了各级各类学校办学条件，有力保障教职工待遇，提高了教育教学质量。</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五、综合评价情况及评价结论</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通过绩效评价工作组对全部项目的实施情况进行了整体跟踪，从项目安排、实施、资金的拨付进行了综合评价，认为201</w:t>
      </w:r>
      <w:r>
        <w:rPr>
          <w:rFonts w:hint="eastAsia" w:ascii="仿宋" w:hAnsi="仿宋" w:eastAsia="仿宋"/>
          <w:sz w:val="32"/>
          <w:szCs w:val="32"/>
          <w:lang w:val="en-US" w:eastAsia="zh-CN"/>
        </w:rPr>
        <w:t>9</w:t>
      </w:r>
      <w:r>
        <w:rPr>
          <w:rFonts w:hint="eastAsia" w:ascii="仿宋" w:hAnsi="仿宋" w:eastAsia="仿宋"/>
          <w:sz w:val="32"/>
          <w:szCs w:val="32"/>
        </w:rPr>
        <w:t>年教育附加资金项目任务目标明确，资金到位及时，并制定了科学的实施计划，项目实施过程中严格按照有关项目管理和经费管理规定执行，目前各项目持续稳定进展，具有较好的经济和社会效益。自评得分90分。</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仿宋" w:hAnsi="仿宋" w:eastAsia="仿宋"/>
          <w:sz w:val="32"/>
          <w:szCs w:val="32"/>
        </w:rPr>
      </w:pPr>
      <w:r>
        <w:rPr>
          <w:rFonts w:hint="eastAsia" w:asciiTheme="majorEastAsia" w:hAnsiTheme="majorEastAsia" w:eastAsiaTheme="majorEastAsia"/>
          <w:b/>
          <w:sz w:val="32"/>
          <w:szCs w:val="32"/>
        </w:rPr>
        <w:t>六、绩效评价结果应用建议</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根据绩效评价结果，提出以下建议：</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一是加大对教育建设类项目的资金投入，促进全区教育快速发展。</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二是进一步加大公办幼儿园建设资金投入力度，确保教育均衡发展。</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三是建议在下达专项项目资金时，适当扩大项目资金的专项用途范围，根据学校实际需求购置设备设施。</w:t>
      </w:r>
    </w:p>
    <w:p>
      <w:pPr>
        <w:pStyle w:val="4"/>
        <w:shd w:val="clear" w:color="auto" w:fill="FFFFFF"/>
        <w:spacing w:before="0" w:beforeAutospacing="0" w:after="0" w:afterAutospacing="0" w:line="560" w:lineRule="exact"/>
        <w:ind w:firstLine="643" w:firstLineChars="200"/>
        <w:contextualSpacing/>
        <w:textAlignment w:val="baseline"/>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七、主要经验和存在的问题及建议</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1.主要经验。</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一是强化项目制度管理。严格项目资金审批程序，确保项目顺利推进。我区对教育专项资金使用管理、项目立项审批、项目基建管理、项目政府采购和招投标等环节和事项进行了明确的规定，制定了《蔡甸区中小学项目建设资金管理暂行办法》、《蔡甸区学校建设项目管理规范》等办法。强化教育经费在预算、分配、拨付、财务管理、审计等全过程的监督检查，不断提高教育经费的使用效益。</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二是强化项目统筹管理。实行局领导和局机关各科室负责对联系学校项目建设的规划、立项、图审、预算评审、招标、施工、验收、决算、施工安全等进行全过程监督指导。建立和完善学校基建工程目标责任体系，层层明确责任，形成一级抓一级、层层抓落实的良好局面。</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三是打造“阳光财务”。加大政策宣传，保证教育经费从分配、使用、管理到评估等各个环节在阳光下运行，促进教育经费的公开透明。</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2.存在的问题。</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一是建设类项目，特别是土建项目，报批程序复杂，实施时间跨度大，项目实施进度缓慢。</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二是学前教育公办资源较少，供需矛盾仍然比较突出。</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3.相关建议。</w:t>
      </w:r>
    </w:p>
    <w:p>
      <w:pPr>
        <w:pStyle w:val="4"/>
        <w:shd w:val="clear" w:color="auto" w:fill="FFFFFF"/>
        <w:spacing w:before="0" w:beforeAutospacing="0" w:after="0" w:afterAutospacing="0" w:line="560" w:lineRule="exact"/>
        <w:ind w:firstLine="640" w:firstLineChars="200"/>
        <w:contextualSpacing/>
        <w:textAlignment w:val="baseline"/>
        <w:rPr>
          <w:rFonts w:ascii="仿宋" w:hAnsi="仿宋" w:eastAsia="仿宋"/>
          <w:sz w:val="32"/>
          <w:szCs w:val="32"/>
        </w:rPr>
      </w:pPr>
      <w:r>
        <w:rPr>
          <w:rFonts w:hint="eastAsia" w:ascii="仿宋" w:hAnsi="仿宋" w:eastAsia="仿宋"/>
          <w:sz w:val="32"/>
          <w:szCs w:val="32"/>
        </w:rPr>
        <w:t>一是建议相关建设审批部门统筹协调，加快土建项目审批手续，推动建设项目进度；二是建议继续加大学前教育发展资金投入。</w:t>
      </w:r>
    </w:p>
    <w:p>
      <w:pPr>
        <w:pStyle w:val="4"/>
        <w:shd w:val="clear" w:color="auto" w:fill="FFFFFF"/>
        <w:spacing w:before="0" w:beforeAutospacing="0" w:after="0" w:afterAutospacing="0" w:line="560" w:lineRule="exact"/>
        <w:contextualSpacing/>
        <w:textAlignment w:val="baseline"/>
        <w:rPr>
          <w:rFonts w:ascii="仿宋" w:hAnsi="仿宋" w:eastAsia="仿宋"/>
          <w:sz w:val="32"/>
          <w:szCs w:val="32"/>
        </w:rPr>
      </w:pPr>
      <w:r>
        <w:rPr>
          <w:rFonts w:hint="eastAsia"/>
          <w:sz w:val="32"/>
          <w:szCs w:val="32"/>
        </w:rPr>
        <w:t> </w:t>
      </w:r>
    </w:p>
    <w:p>
      <w:pPr>
        <w:pStyle w:val="4"/>
        <w:shd w:val="clear" w:color="auto" w:fill="FFFFFF"/>
        <w:spacing w:before="0" w:beforeAutospacing="0" w:after="0" w:afterAutospacing="0" w:line="560" w:lineRule="exact"/>
        <w:contextualSpacing/>
        <w:textAlignment w:val="baseline"/>
        <w:rPr>
          <w:rFonts w:ascii="仿宋" w:hAnsi="仿宋" w:eastAsia="仿宋"/>
          <w:sz w:val="32"/>
          <w:szCs w:val="32"/>
        </w:rPr>
      </w:pPr>
      <w:r>
        <w:rPr>
          <w:rFonts w:hint="eastAsia"/>
          <w:sz w:val="32"/>
          <w:szCs w:val="32"/>
        </w:rPr>
        <w:t> </w:t>
      </w:r>
    </w:p>
    <w:p>
      <w:pPr>
        <w:pStyle w:val="4"/>
        <w:shd w:val="clear" w:color="auto" w:fill="FFFFFF"/>
        <w:spacing w:before="0" w:beforeAutospacing="0" w:after="0" w:afterAutospacing="0" w:line="560" w:lineRule="exact"/>
        <w:contextualSpacing/>
        <w:textAlignment w:val="baseline"/>
        <w:rPr>
          <w:rFonts w:ascii="仿宋" w:hAnsi="仿宋" w:eastAsia="仿宋"/>
          <w:sz w:val="32"/>
          <w:szCs w:val="32"/>
        </w:rPr>
      </w:pPr>
      <w:r>
        <w:rPr>
          <w:rFonts w:hint="eastAsia"/>
          <w:sz w:val="32"/>
          <w:szCs w:val="32"/>
        </w:rPr>
        <w:t>                              </w:t>
      </w:r>
      <w:r>
        <w:rPr>
          <w:rFonts w:hint="eastAsia" w:ascii="仿宋" w:hAnsi="仿宋" w:eastAsia="仿宋"/>
          <w:sz w:val="32"/>
          <w:szCs w:val="32"/>
        </w:rPr>
        <w:t xml:space="preserve">                    武汉市蔡甸区教育局</w:t>
      </w:r>
    </w:p>
    <w:p>
      <w:pPr>
        <w:pStyle w:val="4"/>
        <w:shd w:val="clear" w:color="auto" w:fill="FFFFFF"/>
        <w:spacing w:before="0" w:beforeAutospacing="0" w:after="0" w:afterAutospacing="0" w:line="560" w:lineRule="exact"/>
        <w:ind w:firstLine="5120" w:firstLineChars="1600"/>
        <w:contextualSpacing/>
        <w:textAlignment w:val="baseline"/>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年5月</w:t>
      </w:r>
      <w:r>
        <w:rPr>
          <w:rFonts w:hint="eastAsia" w:ascii="仿宋" w:hAnsi="仿宋" w:eastAsia="仿宋"/>
          <w:sz w:val="32"/>
          <w:szCs w:val="32"/>
          <w:lang w:val="en-US" w:eastAsia="zh-CN"/>
        </w:rPr>
        <w:t>15</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8C"/>
    <w:rsid w:val="0001077C"/>
    <w:rsid w:val="0004781D"/>
    <w:rsid w:val="00056898"/>
    <w:rsid w:val="0006319F"/>
    <w:rsid w:val="00081AF3"/>
    <w:rsid w:val="000920F0"/>
    <w:rsid w:val="000930A6"/>
    <w:rsid w:val="0009663A"/>
    <w:rsid w:val="000A36FF"/>
    <w:rsid w:val="000B50AB"/>
    <w:rsid w:val="000F5A59"/>
    <w:rsid w:val="00160265"/>
    <w:rsid w:val="00170040"/>
    <w:rsid w:val="00171E0B"/>
    <w:rsid w:val="0018029D"/>
    <w:rsid w:val="001803A4"/>
    <w:rsid w:val="001861E2"/>
    <w:rsid w:val="001A1846"/>
    <w:rsid w:val="001A547D"/>
    <w:rsid w:val="001B1A4C"/>
    <w:rsid w:val="001C466A"/>
    <w:rsid w:val="001D7530"/>
    <w:rsid w:val="002047BA"/>
    <w:rsid w:val="002108EF"/>
    <w:rsid w:val="00254A27"/>
    <w:rsid w:val="0029059A"/>
    <w:rsid w:val="002E0F81"/>
    <w:rsid w:val="002F440A"/>
    <w:rsid w:val="003140FE"/>
    <w:rsid w:val="00317DF1"/>
    <w:rsid w:val="00324919"/>
    <w:rsid w:val="00367AB2"/>
    <w:rsid w:val="003704FF"/>
    <w:rsid w:val="003C6ACB"/>
    <w:rsid w:val="003D7936"/>
    <w:rsid w:val="0040084F"/>
    <w:rsid w:val="00457FDE"/>
    <w:rsid w:val="00477BFC"/>
    <w:rsid w:val="004C02AA"/>
    <w:rsid w:val="0052270D"/>
    <w:rsid w:val="0053263A"/>
    <w:rsid w:val="00536938"/>
    <w:rsid w:val="00543B6D"/>
    <w:rsid w:val="0055347D"/>
    <w:rsid w:val="00555031"/>
    <w:rsid w:val="005634C7"/>
    <w:rsid w:val="00563F97"/>
    <w:rsid w:val="00566552"/>
    <w:rsid w:val="005764F4"/>
    <w:rsid w:val="00585544"/>
    <w:rsid w:val="00586A4D"/>
    <w:rsid w:val="005A5FFE"/>
    <w:rsid w:val="005F3A0E"/>
    <w:rsid w:val="006503DF"/>
    <w:rsid w:val="00663E64"/>
    <w:rsid w:val="00680582"/>
    <w:rsid w:val="00683E27"/>
    <w:rsid w:val="006A2D19"/>
    <w:rsid w:val="006C0898"/>
    <w:rsid w:val="006E4E56"/>
    <w:rsid w:val="007122CE"/>
    <w:rsid w:val="00723AE4"/>
    <w:rsid w:val="0076558C"/>
    <w:rsid w:val="00814A56"/>
    <w:rsid w:val="008274A6"/>
    <w:rsid w:val="00832F44"/>
    <w:rsid w:val="00836431"/>
    <w:rsid w:val="008527B3"/>
    <w:rsid w:val="008B670C"/>
    <w:rsid w:val="008D6226"/>
    <w:rsid w:val="008E091E"/>
    <w:rsid w:val="00906934"/>
    <w:rsid w:val="00907559"/>
    <w:rsid w:val="00911DA3"/>
    <w:rsid w:val="00950F83"/>
    <w:rsid w:val="00967E24"/>
    <w:rsid w:val="00985455"/>
    <w:rsid w:val="009A79E9"/>
    <w:rsid w:val="009B1A1B"/>
    <w:rsid w:val="009B3526"/>
    <w:rsid w:val="009B4F6E"/>
    <w:rsid w:val="009C60C1"/>
    <w:rsid w:val="009D07D1"/>
    <w:rsid w:val="009D3C1D"/>
    <w:rsid w:val="009D4172"/>
    <w:rsid w:val="009D655E"/>
    <w:rsid w:val="009E29FC"/>
    <w:rsid w:val="009F5818"/>
    <w:rsid w:val="00A178DA"/>
    <w:rsid w:val="00A2187F"/>
    <w:rsid w:val="00A3443C"/>
    <w:rsid w:val="00A632D4"/>
    <w:rsid w:val="00A70B0F"/>
    <w:rsid w:val="00AB1488"/>
    <w:rsid w:val="00AD5A71"/>
    <w:rsid w:val="00AF28EB"/>
    <w:rsid w:val="00AF6D2E"/>
    <w:rsid w:val="00B01B52"/>
    <w:rsid w:val="00B10BCE"/>
    <w:rsid w:val="00B30C9F"/>
    <w:rsid w:val="00B5261E"/>
    <w:rsid w:val="00B57E4D"/>
    <w:rsid w:val="00B86F11"/>
    <w:rsid w:val="00BA5C9D"/>
    <w:rsid w:val="00BC0165"/>
    <w:rsid w:val="00BD0F44"/>
    <w:rsid w:val="00BF5629"/>
    <w:rsid w:val="00C55216"/>
    <w:rsid w:val="00C72B48"/>
    <w:rsid w:val="00CB03FA"/>
    <w:rsid w:val="00D07018"/>
    <w:rsid w:val="00D135DF"/>
    <w:rsid w:val="00D348D0"/>
    <w:rsid w:val="00D4248E"/>
    <w:rsid w:val="00D473C4"/>
    <w:rsid w:val="00D71A39"/>
    <w:rsid w:val="00D733E1"/>
    <w:rsid w:val="00D823D7"/>
    <w:rsid w:val="00D831A6"/>
    <w:rsid w:val="00D95008"/>
    <w:rsid w:val="00DA380B"/>
    <w:rsid w:val="00DA77BE"/>
    <w:rsid w:val="00DB6735"/>
    <w:rsid w:val="00DB6E42"/>
    <w:rsid w:val="00E146BA"/>
    <w:rsid w:val="00E2131E"/>
    <w:rsid w:val="00E71C57"/>
    <w:rsid w:val="00E72F3E"/>
    <w:rsid w:val="00E8268D"/>
    <w:rsid w:val="00E83C13"/>
    <w:rsid w:val="00E97984"/>
    <w:rsid w:val="00EA2608"/>
    <w:rsid w:val="00EC3CDD"/>
    <w:rsid w:val="00EF2FD8"/>
    <w:rsid w:val="00F0695A"/>
    <w:rsid w:val="00F32D0B"/>
    <w:rsid w:val="00F36CE2"/>
    <w:rsid w:val="00F45F43"/>
    <w:rsid w:val="00F52291"/>
    <w:rsid w:val="00F65995"/>
    <w:rsid w:val="00F8037E"/>
    <w:rsid w:val="00FA3600"/>
    <w:rsid w:val="00FB0E8F"/>
    <w:rsid w:val="00FB7126"/>
    <w:rsid w:val="00FD4EAA"/>
    <w:rsid w:val="00FE651B"/>
    <w:rsid w:val="00FF76C1"/>
    <w:rsid w:val="10C4321D"/>
    <w:rsid w:val="12891C1B"/>
    <w:rsid w:val="17113AEF"/>
    <w:rsid w:val="1D982E5D"/>
    <w:rsid w:val="294378FD"/>
    <w:rsid w:val="2A8B1A51"/>
    <w:rsid w:val="36564F6E"/>
    <w:rsid w:val="38873467"/>
    <w:rsid w:val="3F126E26"/>
    <w:rsid w:val="40DA4811"/>
    <w:rsid w:val="4A8F6802"/>
    <w:rsid w:val="5455378F"/>
    <w:rsid w:val="55FF7EC6"/>
    <w:rsid w:val="568826AA"/>
    <w:rsid w:val="58C30ED5"/>
    <w:rsid w:val="5B24201C"/>
    <w:rsid w:val="644D073B"/>
    <w:rsid w:val="69C04803"/>
    <w:rsid w:val="72FE6E53"/>
    <w:rsid w:val="75F922E0"/>
    <w:rsid w:val="7A102A6F"/>
    <w:rsid w:val="7C70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63C91-E0FA-4B8D-B006-E4AD444951E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10</Pages>
  <Words>680</Words>
  <Characters>3882</Characters>
  <Lines>32</Lines>
  <Paragraphs>9</Paragraphs>
  <TotalTime>366</TotalTime>
  <ScaleCrop>false</ScaleCrop>
  <LinksUpToDate>false</LinksUpToDate>
  <CharactersWithSpaces>4553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2018-04-24T09:08:00Z</dcterms:created>
  <dc:creator>ye guo</dc:creator>
  <cp:lastModifiedBy>彩彩</cp:lastModifiedBy>
  <dcterms:modified xsi:type="dcterms:W3CDTF">2021-04-06T10:19:19Z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