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_GB2312"/>
          <w:b/>
          <w:bCs/>
          <w:color w:val="000000"/>
          <w:sz w:val="40"/>
          <w:szCs w:val="40"/>
          <w:highlight w:val="yellow"/>
        </w:rPr>
      </w:pPr>
    </w:p>
    <w:p>
      <w:pPr>
        <w:spacing w:line="360" w:lineRule="auto"/>
        <w:jc w:val="center"/>
        <w:rPr>
          <w:rFonts w:ascii="仿宋" w:hAnsi="仿宋" w:eastAsia="仿宋" w:cs="仿宋_GB2312"/>
          <w:b/>
          <w:bCs/>
          <w:color w:val="000000"/>
          <w:sz w:val="40"/>
          <w:szCs w:val="40"/>
        </w:rPr>
      </w:pPr>
    </w:p>
    <w:p>
      <w:pPr>
        <w:spacing w:line="360" w:lineRule="auto"/>
        <w:jc w:val="center"/>
        <w:rPr>
          <w:rFonts w:ascii="仿宋" w:hAnsi="仿宋" w:eastAsia="仿宋" w:cs="仿宋_GB2312"/>
          <w:b/>
          <w:bCs/>
          <w:color w:val="000000"/>
          <w:sz w:val="40"/>
          <w:szCs w:val="40"/>
        </w:rPr>
      </w:pPr>
    </w:p>
    <w:p>
      <w:pPr>
        <w:spacing w:line="360" w:lineRule="auto"/>
        <w:jc w:val="center"/>
        <w:rPr>
          <w:rFonts w:ascii="仿宋" w:hAnsi="仿宋" w:eastAsia="仿宋" w:cs="仿宋_GB2312"/>
          <w:b/>
          <w:bCs/>
          <w:color w:val="000000"/>
          <w:sz w:val="40"/>
          <w:szCs w:val="40"/>
        </w:rPr>
      </w:pPr>
      <w:r>
        <w:rPr>
          <w:rFonts w:hint="eastAsia" w:ascii="仿宋" w:hAnsi="仿宋" w:eastAsia="仿宋" w:cs="仿宋_GB2312"/>
          <w:b/>
          <w:bCs/>
          <w:color w:val="000000"/>
          <w:sz w:val="40"/>
          <w:szCs w:val="40"/>
        </w:rPr>
        <w:t xml:space="preserve">武汉市蔡甸区发展和改革局 </w:t>
      </w:r>
    </w:p>
    <w:p>
      <w:pPr>
        <w:spacing w:line="360" w:lineRule="auto"/>
        <w:jc w:val="center"/>
        <w:rPr>
          <w:rFonts w:ascii="仿宋" w:hAnsi="仿宋" w:eastAsia="仿宋"/>
          <w:b/>
          <w:bCs/>
          <w:color w:val="000000"/>
          <w:sz w:val="40"/>
          <w:szCs w:val="40"/>
        </w:rPr>
      </w:pPr>
      <w:r>
        <w:rPr>
          <w:rFonts w:ascii="仿宋" w:hAnsi="仿宋" w:eastAsia="仿宋" w:cs="仿宋_GB2312"/>
          <w:b/>
          <w:bCs/>
          <w:color w:val="000000"/>
          <w:sz w:val="40"/>
          <w:szCs w:val="40"/>
        </w:rPr>
        <w:t>20</w:t>
      </w:r>
      <w:r>
        <w:rPr>
          <w:rFonts w:hint="eastAsia" w:ascii="仿宋" w:hAnsi="仿宋" w:eastAsia="仿宋" w:cs="仿宋_GB2312"/>
          <w:b/>
          <w:bCs/>
          <w:color w:val="000000"/>
          <w:sz w:val="40"/>
          <w:szCs w:val="40"/>
        </w:rPr>
        <w:t>20年度整体绩效自评报告</w:t>
      </w:r>
    </w:p>
    <w:p>
      <w:pPr>
        <w:rPr>
          <w:rFonts w:ascii="仿宋" w:hAnsi="仿宋" w:eastAsia="仿宋"/>
          <w:b/>
          <w:bCs/>
          <w:sz w:val="28"/>
          <w:szCs w:val="28"/>
          <w:highlight w:val="yellow"/>
        </w:rPr>
      </w:pPr>
    </w:p>
    <w:p>
      <w:pPr>
        <w:rPr>
          <w:rFonts w:ascii="仿宋" w:hAnsi="仿宋" w:eastAsia="仿宋"/>
          <w:b/>
          <w:bCs/>
          <w:sz w:val="32"/>
          <w:szCs w:val="32"/>
          <w:highlight w:val="yellow"/>
        </w:rPr>
      </w:pPr>
    </w:p>
    <w:p>
      <w:pPr>
        <w:rPr>
          <w:rFonts w:ascii="仿宋" w:hAnsi="仿宋" w:eastAsia="仿宋"/>
          <w:b/>
          <w:bCs/>
          <w:sz w:val="32"/>
          <w:szCs w:val="32"/>
          <w:highlight w:val="yellow"/>
        </w:rPr>
      </w:pPr>
    </w:p>
    <w:p>
      <w:pPr>
        <w:rPr>
          <w:rFonts w:ascii="仿宋" w:hAnsi="仿宋" w:eastAsia="仿宋"/>
          <w:b/>
          <w:bCs/>
          <w:sz w:val="32"/>
          <w:szCs w:val="32"/>
          <w:highlight w:val="yellow"/>
        </w:rPr>
      </w:pPr>
    </w:p>
    <w:p>
      <w:pPr>
        <w:widowControl/>
        <w:spacing w:line="800" w:lineRule="exact"/>
        <w:ind w:right="-168" w:rightChars="-80" w:firstLine="647" w:firstLineChars="230"/>
        <w:jc w:val="left"/>
        <w:rPr>
          <w:rFonts w:ascii="仿宋" w:hAnsi="仿宋" w:eastAsia="仿宋" w:cs="仿宋_GB2312"/>
          <w:b/>
          <w:bCs/>
          <w:kern w:val="32"/>
          <w:sz w:val="28"/>
          <w:szCs w:val="28"/>
          <w:highlight w:val="yellow"/>
        </w:rPr>
      </w:pPr>
    </w:p>
    <w:p>
      <w:pPr>
        <w:widowControl/>
        <w:spacing w:line="800" w:lineRule="exact"/>
        <w:ind w:right="-168" w:rightChars="-80" w:firstLine="647" w:firstLineChars="230"/>
        <w:jc w:val="left"/>
        <w:rPr>
          <w:rFonts w:ascii="仿宋" w:hAnsi="仿宋" w:eastAsia="仿宋" w:cs="仿宋_GB2312"/>
          <w:b/>
          <w:bCs/>
          <w:kern w:val="32"/>
          <w:sz w:val="28"/>
          <w:szCs w:val="28"/>
        </w:rPr>
      </w:pPr>
      <w:r>
        <w:rPr>
          <w:rFonts w:hint="eastAsia" w:ascii="仿宋" w:hAnsi="仿宋" w:eastAsia="仿宋" w:cs="仿宋_GB2312"/>
          <w:b/>
          <w:bCs/>
          <w:kern w:val="32"/>
          <w:sz w:val="28"/>
          <w:szCs w:val="28"/>
        </w:rPr>
        <w:t>项目名称：2020年度整体绩效</w:t>
      </w:r>
    </w:p>
    <w:p>
      <w:pPr>
        <w:widowControl/>
        <w:spacing w:line="800" w:lineRule="exact"/>
        <w:ind w:right="-168" w:rightChars="-80" w:firstLine="647" w:firstLineChars="230"/>
        <w:jc w:val="left"/>
        <w:rPr>
          <w:rFonts w:ascii="仿宋" w:hAnsi="仿宋" w:eastAsia="仿宋"/>
          <w:b/>
          <w:bCs/>
          <w:kern w:val="32"/>
          <w:sz w:val="28"/>
          <w:szCs w:val="28"/>
        </w:rPr>
      </w:pPr>
      <w:r>
        <w:rPr>
          <w:rFonts w:hint="eastAsia" w:ascii="仿宋" w:hAnsi="仿宋" w:eastAsia="仿宋" w:cs="仿宋_GB2312"/>
          <w:b/>
          <w:bCs/>
          <w:kern w:val="32"/>
          <w:sz w:val="28"/>
          <w:szCs w:val="28"/>
        </w:rPr>
        <w:t>项目编号：鄂正绩评字[</w:t>
      </w:r>
      <w:r>
        <w:rPr>
          <w:rFonts w:ascii="仿宋" w:hAnsi="仿宋" w:eastAsia="仿宋" w:cs="仿宋_GB2312"/>
          <w:b/>
          <w:bCs/>
          <w:kern w:val="32"/>
          <w:sz w:val="28"/>
          <w:szCs w:val="28"/>
        </w:rPr>
        <w:t>202</w:t>
      </w:r>
      <w:r>
        <w:rPr>
          <w:rFonts w:hint="eastAsia" w:ascii="仿宋" w:hAnsi="仿宋" w:eastAsia="仿宋" w:cs="仿宋_GB2312"/>
          <w:b/>
          <w:bCs/>
          <w:kern w:val="32"/>
          <w:sz w:val="28"/>
          <w:szCs w:val="28"/>
        </w:rPr>
        <w:t>1]第</w:t>
      </w:r>
      <w:r>
        <w:rPr>
          <w:rFonts w:ascii="仿宋" w:hAnsi="仿宋" w:eastAsia="仿宋" w:cs="仿宋_GB2312"/>
          <w:b/>
          <w:bCs/>
          <w:kern w:val="32"/>
          <w:sz w:val="28"/>
          <w:szCs w:val="28"/>
        </w:rPr>
        <w:t>J0</w:t>
      </w:r>
      <w:r>
        <w:rPr>
          <w:rFonts w:hint="eastAsia" w:ascii="仿宋" w:hAnsi="仿宋" w:eastAsia="仿宋" w:cs="仿宋_GB2312"/>
          <w:b/>
          <w:bCs/>
          <w:kern w:val="32"/>
          <w:sz w:val="28"/>
          <w:szCs w:val="28"/>
        </w:rPr>
        <w:t>04号</w:t>
      </w:r>
    </w:p>
    <w:p>
      <w:pPr>
        <w:widowControl/>
        <w:spacing w:line="800" w:lineRule="exact"/>
        <w:ind w:right="-168" w:rightChars="-80" w:firstLine="647" w:firstLineChars="230"/>
        <w:jc w:val="left"/>
        <w:rPr>
          <w:rFonts w:ascii="仿宋" w:hAnsi="仿宋" w:eastAsia="仿宋" w:cs="仿宋_GB2312"/>
          <w:b/>
          <w:bCs/>
          <w:kern w:val="32"/>
          <w:sz w:val="28"/>
          <w:szCs w:val="28"/>
        </w:rPr>
      </w:pPr>
      <w:r>
        <w:rPr>
          <w:rFonts w:hint="eastAsia" w:ascii="仿宋" w:hAnsi="仿宋" w:eastAsia="仿宋" w:cs="仿宋_GB2312"/>
          <w:b/>
          <w:bCs/>
          <w:kern w:val="32"/>
          <w:sz w:val="28"/>
          <w:szCs w:val="28"/>
        </w:rPr>
        <w:t>项目单位：武汉市蔡甸区发展和改革局</w:t>
      </w:r>
    </w:p>
    <w:p>
      <w:pPr>
        <w:widowControl/>
        <w:spacing w:line="800" w:lineRule="exact"/>
        <w:ind w:right="-168" w:rightChars="-80" w:firstLine="647" w:firstLineChars="230"/>
        <w:jc w:val="left"/>
        <w:rPr>
          <w:rFonts w:ascii="仿宋" w:hAnsi="仿宋" w:eastAsia="仿宋" w:cs="仿宋_GB2312"/>
          <w:b/>
          <w:bCs/>
          <w:kern w:val="32"/>
          <w:sz w:val="28"/>
          <w:szCs w:val="28"/>
        </w:rPr>
      </w:pPr>
      <w:r>
        <w:rPr>
          <w:rFonts w:hint="eastAsia" w:ascii="仿宋" w:hAnsi="仿宋" w:eastAsia="仿宋" w:cs="仿宋_GB2312"/>
          <w:b/>
          <w:bCs/>
          <w:kern w:val="32"/>
          <w:sz w:val="28"/>
          <w:szCs w:val="28"/>
        </w:rPr>
        <w:t>主管部门：武汉市蔡甸区人民政府</w:t>
      </w:r>
    </w:p>
    <w:p>
      <w:pPr>
        <w:widowControl/>
        <w:spacing w:line="800" w:lineRule="exact"/>
        <w:ind w:right="-168" w:rightChars="-80" w:firstLine="3630" w:firstLineChars="1130"/>
        <w:rPr>
          <w:rFonts w:ascii="仿宋" w:hAnsi="仿宋" w:eastAsia="仿宋" w:cs="仿宋_GB2312"/>
          <w:b/>
          <w:bCs/>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pPr>
        <w:widowControl/>
        <w:spacing w:line="800" w:lineRule="exact"/>
        <w:ind w:right="-168" w:rightChars="-80" w:firstLine="3630" w:firstLineChars="1130"/>
        <w:rPr>
          <w:rFonts w:ascii="仿宋" w:hAnsi="仿宋" w:eastAsia="仿宋" w:cs="仿宋_GB2312"/>
          <w:b/>
          <w:bCs/>
          <w:sz w:val="32"/>
          <w:szCs w:val="32"/>
        </w:rPr>
      </w:pPr>
      <w:r>
        <w:rPr>
          <w:rFonts w:hint="eastAsia" w:ascii="仿宋" w:hAnsi="仿宋" w:eastAsia="仿宋" w:cs="仿宋_GB2312"/>
          <w:b/>
          <w:bCs/>
          <w:sz w:val="32"/>
          <w:szCs w:val="32"/>
        </w:rPr>
        <w:t>本次绩效结果</w:t>
      </w:r>
    </w:p>
    <w:p>
      <w:pPr>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根据蔡甸区财政局组织开展财政支出绩效评价的工作安排，湖北正大会计师事务有限责任公司接受武汉市蔡甸区发展和改革局的委托</w:t>
      </w:r>
      <w:r>
        <w:rPr>
          <w:rFonts w:ascii="仿宋" w:hAnsi="仿宋" w:eastAsia="仿宋" w:cs="Times New Roman"/>
          <w:sz w:val="30"/>
          <w:szCs w:val="30"/>
        </w:rPr>
        <w:t>（以下简称：</w:t>
      </w:r>
      <w:r>
        <w:rPr>
          <w:rFonts w:hint="eastAsia" w:ascii="仿宋" w:hAnsi="仿宋" w:eastAsia="仿宋" w:cs="Times New Roman"/>
          <w:sz w:val="30"/>
          <w:szCs w:val="30"/>
        </w:rPr>
        <w:t>区发展和改革局</w:t>
      </w:r>
      <w:r>
        <w:rPr>
          <w:rFonts w:ascii="仿宋" w:hAnsi="仿宋" w:eastAsia="仿宋" w:cs="Times New Roman"/>
          <w:sz w:val="30"/>
          <w:szCs w:val="30"/>
        </w:rPr>
        <w:t>）</w:t>
      </w:r>
      <w:r>
        <w:rPr>
          <w:rFonts w:hint="eastAsia" w:ascii="仿宋" w:hAnsi="仿宋" w:eastAsia="仿宋" w:cs="Times New Roman"/>
          <w:sz w:val="30"/>
          <w:szCs w:val="30"/>
        </w:rPr>
        <w:t>，开展对区发展和改革局“</w:t>
      </w:r>
      <w:r>
        <w:rPr>
          <w:rFonts w:ascii="仿宋" w:hAnsi="仿宋" w:eastAsia="仿宋" w:cs="Times New Roman"/>
          <w:sz w:val="30"/>
          <w:szCs w:val="30"/>
        </w:rPr>
        <w:t>20</w:t>
      </w:r>
      <w:r>
        <w:rPr>
          <w:rFonts w:hint="eastAsia" w:ascii="仿宋" w:hAnsi="仿宋" w:eastAsia="仿宋" w:cs="Times New Roman"/>
          <w:sz w:val="30"/>
          <w:szCs w:val="30"/>
        </w:rPr>
        <w:t>20</w:t>
      </w:r>
      <w:r>
        <w:rPr>
          <w:rFonts w:ascii="仿宋" w:hAnsi="仿宋" w:eastAsia="仿宋" w:cs="Times New Roman"/>
          <w:sz w:val="30"/>
          <w:szCs w:val="30"/>
        </w:rPr>
        <w:t>年</w:t>
      </w:r>
      <w:r>
        <w:rPr>
          <w:rFonts w:hint="eastAsia" w:ascii="仿宋" w:hAnsi="仿宋" w:eastAsia="仿宋" w:cs="Times New Roman"/>
          <w:sz w:val="30"/>
          <w:szCs w:val="30"/>
        </w:rPr>
        <w:t>度整体绩效”</w:t>
      </w:r>
      <w:r>
        <w:rPr>
          <w:rFonts w:ascii="仿宋" w:hAnsi="仿宋" w:eastAsia="仿宋" w:cs="Times New Roman"/>
          <w:sz w:val="30"/>
          <w:szCs w:val="30"/>
        </w:rPr>
        <w:t>评价工作</w:t>
      </w:r>
      <w:r>
        <w:rPr>
          <w:rFonts w:hint="eastAsia" w:ascii="仿宋" w:hAnsi="仿宋" w:eastAsia="仿宋" w:cs="Times New Roman"/>
          <w:sz w:val="30"/>
          <w:szCs w:val="30"/>
        </w:rPr>
        <w:t>，通过绩效评价，调查了解区发展和改革局“</w:t>
      </w:r>
      <w:r>
        <w:rPr>
          <w:rFonts w:ascii="仿宋" w:hAnsi="仿宋" w:eastAsia="仿宋" w:cs="Times New Roman"/>
          <w:sz w:val="30"/>
          <w:szCs w:val="30"/>
        </w:rPr>
        <w:t>20</w:t>
      </w:r>
      <w:r>
        <w:rPr>
          <w:rFonts w:hint="eastAsia" w:ascii="仿宋" w:hAnsi="仿宋" w:eastAsia="仿宋" w:cs="Times New Roman"/>
          <w:sz w:val="30"/>
          <w:szCs w:val="30"/>
        </w:rPr>
        <w:t>20</w:t>
      </w:r>
      <w:r>
        <w:rPr>
          <w:rFonts w:ascii="仿宋" w:hAnsi="仿宋" w:eastAsia="仿宋" w:cs="Times New Roman"/>
          <w:sz w:val="30"/>
          <w:szCs w:val="30"/>
        </w:rPr>
        <w:t>年</w:t>
      </w:r>
      <w:r>
        <w:rPr>
          <w:rFonts w:hint="eastAsia" w:ascii="仿宋" w:hAnsi="仿宋" w:eastAsia="仿宋" w:cs="Times New Roman"/>
          <w:sz w:val="30"/>
          <w:szCs w:val="30"/>
        </w:rPr>
        <w:t>度整体绩效”项目在资金投入和管理方面是否符合有关规定和要求，分析衡量项目资金使用的效率、效益和效果是否达到了预期目标，探索和改进项目资金管理方式，为以后年度类似项目的开展提供参考、积累经验。</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通过“</w:t>
      </w:r>
      <w:r>
        <w:rPr>
          <w:rFonts w:ascii="仿宋" w:hAnsi="仿宋" w:eastAsia="仿宋" w:cs="Times New Roman"/>
          <w:sz w:val="30"/>
          <w:szCs w:val="30"/>
        </w:rPr>
        <w:t>20</w:t>
      </w:r>
      <w:r>
        <w:rPr>
          <w:rFonts w:hint="eastAsia" w:ascii="仿宋" w:hAnsi="仿宋" w:eastAsia="仿宋" w:cs="Times New Roman"/>
          <w:sz w:val="30"/>
          <w:szCs w:val="30"/>
        </w:rPr>
        <w:t>20</w:t>
      </w:r>
      <w:r>
        <w:rPr>
          <w:rFonts w:ascii="仿宋" w:hAnsi="仿宋" w:eastAsia="仿宋" w:cs="Times New Roman"/>
          <w:sz w:val="30"/>
          <w:szCs w:val="30"/>
        </w:rPr>
        <w:t>年</w:t>
      </w:r>
      <w:r>
        <w:rPr>
          <w:rFonts w:hint="eastAsia" w:ascii="仿宋" w:hAnsi="仿宋" w:eastAsia="仿宋" w:cs="Times New Roman"/>
          <w:sz w:val="30"/>
          <w:szCs w:val="30"/>
        </w:rPr>
        <w:t>度整体绩效”评价，区发展和改革局较好完成年度绩效目标，有效做到区级财政资金、绩效评价、上级财政等核心概念。统一技术体系，规范流程。整体评价结果为“良</w:t>
      </w:r>
      <w:r>
        <w:rPr>
          <w:rFonts w:ascii="仿宋" w:hAnsi="仿宋" w:eastAsia="仿宋" w:cs="Times New Roman"/>
          <w:sz w:val="30"/>
          <w:szCs w:val="30"/>
        </w:rPr>
        <w:t>好</w:t>
      </w:r>
      <w:r>
        <w:rPr>
          <w:rFonts w:hint="eastAsia" w:ascii="仿宋" w:hAnsi="仿宋" w:eastAsia="仿宋" w:cs="Times New Roman"/>
          <w:sz w:val="30"/>
          <w:szCs w:val="30"/>
        </w:rPr>
        <w:t>”</w:t>
      </w:r>
      <w:r>
        <w:rPr>
          <w:rFonts w:ascii="仿宋" w:hAnsi="仿宋" w:eastAsia="仿宋" w:cs="Times New Roman"/>
          <w:sz w:val="30"/>
          <w:szCs w:val="30"/>
        </w:rPr>
        <w:t>。</w:t>
      </w:r>
    </w:p>
    <w:p>
      <w:pPr>
        <w:widowControl/>
        <w:jc w:val="left"/>
        <w:rPr>
          <w:rFonts w:ascii="仿宋" w:hAnsi="仿宋" w:eastAsia="仿宋" w:cs="Times New Roman"/>
          <w:sz w:val="30"/>
          <w:szCs w:val="30"/>
        </w:rPr>
      </w:pPr>
      <w:r>
        <w:rPr>
          <w:rFonts w:ascii="仿宋" w:hAnsi="仿宋" w:eastAsia="仿宋" w:cs="Times New Roman"/>
          <w:sz w:val="30"/>
          <w:szCs w:val="30"/>
        </w:rPr>
        <w:t xml:space="preserve">  </w:t>
      </w:r>
      <w:r>
        <w:rPr>
          <w:rFonts w:hint="eastAsia" w:ascii="仿宋" w:hAnsi="仿宋" w:eastAsia="仿宋" w:cs="Times New Roman"/>
          <w:sz w:val="30"/>
          <w:szCs w:val="30"/>
        </w:rPr>
        <w:t xml:space="preserve"> </w:t>
      </w:r>
    </w:p>
    <w:p>
      <w:pPr>
        <w:widowControl/>
        <w:jc w:val="left"/>
        <w:rPr>
          <w:rFonts w:ascii="仿宋" w:hAnsi="仿宋" w:eastAsia="仿宋" w:cs="Times New Roman"/>
          <w:sz w:val="30"/>
          <w:szCs w:val="30"/>
          <w:highlight w:val="yellow"/>
        </w:rPr>
      </w:pPr>
    </w:p>
    <w:p>
      <w:pPr>
        <w:widowControl/>
        <w:jc w:val="left"/>
        <w:rPr>
          <w:rFonts w:ascii="仿宋" w:hAnsi="仿宋" w:eastAsia="仿宋" w:cs="Times New Roman"/>
          <w:sz w:val="30"/>
          <w:szCs w:val="30"/>
          <w:highlight w:val="yellow"/>
        </w:rPr>
      </w:pPr>
    </w:p>
    <w:p>
      <w:pPr>
        <w:widowControl/>
        <w:jc w:val="left"/>
        <w:rPr>
          <w:rFonts w:ascii="仿宋" w:hAnsi="仿宋" w:eastAsia="仿宋" w:cs="Times New Roman"/>
          <w:sz w:val="30"/>
          <w:szCs w:val="30"/>
        </w:rPr>
      </w:pPr>
    </w:p>
    <w:p>
      <w:pPr>
        <w:spacing w:line="360" w:lineRule="auto"/>
        <w:ind w:firstLine="600" w:firstLineChars="200"/>
        <w:jc w:val="center"/>
        <w:rPr>
          <w:rFonts w:ascii="仿宋" w:hAnsi="仿宋" w:eastAsia="仿宋" w:cs="Times New Roman"/>
          <w:sz w:val="30"/>
          <w:szCs w:val="30"/>
        </w:rPr>
      </w:pPr>
      <w:r>
        <w:rPr>
          <w:rFonts w:hint="eastAsia" w:ascii="仿宋" w:hAnsi="仿宋" w:eastAsia="仿宋" w:cs="Times New Roman"/>
          <w:sz w:val="30"/>
          <w:szCs w:val="30"/>
        </w:rPr>
        <w:t>评价工作组</w:t>
      </w:r>
    </w:p>
    <w:p>
      <w:pPr>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组长：段建武</w:t>
      </w:r>
    </w:p>
    <w:p>
      <w:pPr>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评价小组成员：</w:t>
      </w:r>
      <w:bookmarkStart w:id="0" w:name="_Toc532223567"/>
      <w:r>
        <w:rPr>
          <w:rFonts w:hint="eastAsia" w:ascii="仿宋" w:hAnsi="仿宋" w:eastAsia="仿宋" w:cs="Times New Roman"/>
          <w:sz w:val="30"/>
          <w:szCs w:val="30"/>
        </w:rPr>
        <w:t>张蓉、陶余梦、李甜、程贝</w:t>
      </w:r>
    </w:p>
    <w:p>
      <w:pPr>
        <w:spacing w:line="360" w:lineRule="auto"/>
        <w:rPr>
          <w:rFonts w:ascii="仿宋" w:hAnsi="仿宋" w:eastAsia="仿宋" w:cs="仿宋_GB2312"/>
          <w:b/>
          <w:bCs/>
          <w:sz w:val="44"/>
          <w:szCs w:val="44"/>
          <w:highlight w:val="yellow"/>
        </w:rPr>
      </w:pPr>
    </w:p>
    <w:p>
      <w:pPr>
        <w:pStyle w:val="2"/>
        <w:rPr>
          <w:rFonts w:ascii="仿宋" w:hAnsi="仿宋" w:eastAsia="仿宋"/>
          <w:highlight w:val="yellow"/>
        </w:rPr>
      </w:pPr>
    </w:p>
    <w:p>
      <w:pPr>
        <w:spacing w:line="360" w:lineRule="auto"/>
        <w:jc w:val="center"/>
        <w:outlineLvl w:val="0"/>
        <w:rPr>
          <w:rFonts w:ascii="仿宋" w:hAnsi="仿宋" w:eastAsia="仿宋" w:cs="仿宋_GB2312"/>
          <w:b/>
          <w:bCs/>
          <w:sz w:val="44"/>
          <w:szCs w:val="44"/>
        </w:rPr>
        <w:sectPr>
          <w:headerReference r:id="rId4" w:type="default"/>
          <w:pgSz w:w="11906" w:h="16838"/>
          <w:pgMar w:top="1440" w:right="1800" w:bottom="1440" w:left="1800" w:header="851" w:footer="992" w:gutter="0"/>
          <w:pgNumType w:start="1"/>
          <w:cols w:space="720" w:num="1"/>
          <w:docGrid w:type="lines" w:linePitch="312" w:charSpace="0"/>
        </w:sectPr>
      </w:pPr>
    </w:p>
    <w:p>
      <w:pPr>
        <w:spacing w:line="360" w:lineRule="auto"/>
        <w:jc w:val="center"/>
        <w:outlineLvl w:val="0"/>
        <w:rPr>
          <w:rFonts w:ascii="仿宋" w:hAnsi="仿宋" w:eastAsia="仿宋"/>
          <w:b/>
          <w:bCs/>
          <w:sz w:val="44"/>
          <w:szCs w:val="44"/>
        </w:rPr>
      </w:pPr>
      <w:r>
        <w:rPr>
          <w:rFonts w:hint="eastAsia" w:ascii="仿宋" w:hAnsi="仿宋" w:eastAsia="仿宋" w:cs="仿宋_GB2312"/>
          <w:b/>
          <w:bCs/>
          <w:sz w:val="44"/>
          <w:szCs w:val="44"/>
        </w:rPr>
        <w:t>摘</w:t>
      </w:r>
      <w:r>
        <w:rPr>
          <w:rFonts w:hint="eastAsia" w:ascii="仿宋" w:hAnsi="仿宋" w:eastAsia="仿宋" w:cs="Arial Narrow"/>
          <w:b/>
          <w:bCs/>
          <w:sz w:val="44"/>
          <w:szCs w:val="44"/>
        </w:rPr>
        <w:t xml:space="preserve">  </w:t>
      </w:r>
      <w:r>
        <w:rPr>
          <w:rFonts w:hint="eastAsia" w:ascii="仿宋" w:hAnsi="仿宋" w:eastAsia="仿宋" w:cs="仿宋_GB2312"/>
          <w:b/>
          <w:bCs/>
          <w:sz w:val="44"/>
          <w:szCs w:val="44"/>
        </w:rPr>
        <w:t>要</w:t>
      </w:r>
      <w:bookmarkEnd w:id="0"/>
    </w:p>
    <w:p>
      <w:pPr>
        <w:spacing w:line="560" w:lineRule="exact"/>
        <w:ind w:firstLine="626" w:firstLineChars="195"/>
        <w:rPr>
          <w:rFonts w:ascii="仿宋" w:hAnsi="仿宋" w:eastAsia="仿宋" w:cs="仿宋_GB2312"/>
          <w:b/>
          <w:bCs/>
          <w:color w:val="4C5157"/>
          <w:kern w:val="0"/>
          <w:sz w:val="32"/>
          <w:szCs w:val="32"/>
        </w:rPr>
      </w:pPr>
      <w:r>
        <w:rPr>
          <w:rFonts w:hint="eastAsia" w:ascii="仿宋" w:hAnsi="仿宋" w:eastAsia="仿宋" w:cs="仿宋_GB2312"/>
          <w:b/>
          <w:bCs/>
          <w:color w:val="4C5157"/>
          <w:kern w:val="0"/>
          <w:sz w:val="32"/>
          <w:szCs w:val="32"/>
        </w:rPr>
        <w:t>概述</w:t>
      </w:r>
    </w:p>
    <w:p>
      <w:pPr>
        <w:spacing w:line="360" w:lineRule="auto"/>
        <w:ind w:firstLine="600" w:firstLineChars="200"/>
        <w:rPr>
          <w:rFonts w:ascii="仿宋" w:hAnsi="仿宋" w:eastAsia="仿宋" w:cs="Times New Roman"/>
          <w:sz w:val="30"/>
          <w:szCs w:val="30"/>
        </w:rPr>
      </w:pPr>
      <w:bookmarkStart w:id="1" w:name="_Hlk40363032"/>
      <w:r>
        <w:rPr>
          <w:rFonts w:hint="eastAsia" w:ascii="仿宋" w:hAnsi="仿宋" w:eastAsia="仿宋" w:cs="Times New Roman"/>
          <w:sz w:val="30"/>
          <w:szCs w:val="30"/>
        </w:rPr>
        <w:t>为落实中央政策，进一步深化预算体制改革，切实加强财政资金的管理，充分发挥财政资金的使用效益，湖北正大会计师事务有限责任公司组织成立评价小组，评价小组根据《中华人民共和国预算法》、《湖北省人民代表大会常务委员会关于进一步推进预算绩效管理的决定》、《蔡甸区财政局关于开展2021年区级财政支出绩效评价工作的通知》（蔡财［2021］1号）等要求，秉承第三方评价应遵循的独立、客观、公平、公正原则，实施了必要的评价程序，完成了区发展和改革局“</w:t>
      </w:r>
      <w:r>
        <w:rPr>
          <w:rFonts w:ascii="仿宋" w:hAnsi="仿宋" w:eastAsia="仿宋" w:cs="Times New Roman"/>
          <w:sz w:val="30"/>
          <w:szCs w:val="30"/>
        </w:rPr>
        <w:t>20</w:t>
      </w:r>
      <w:r>
        <w:rPr>
          <w:rFonts w:hint="eastAsia" w:ascii="仿宋" w:hAnsi="仿宋" w:eastAsia="仿宋" w:cs="Times New Roman"/>
          <w:sz w:val="30"/>
          <w:szCs w:val="30"/>
        </w:rPr>
        <w:t>20</w:t>
      </w:r>
      <w:r>
        <w:rPr>
          <w:rFonts w:ascii="仿宋" w:hAnsi="仿宋" w:eastAsia="仿宋" w:cs="Times New Roman"/>
          <w:sz w:val="30"/>
          <w:szCs w:val="30"/>
        </w:rPr>
        <w:t>年</w:t>
      </w:r>
      <w:r>
        <w:rPr>
          <w:rFonts w:hint="eastAsia" w:ascii="仿宋" w:hAnsi="仿宋" w:eastAsia="仿宋" w:cs="Times New Roman"/>
          <w:sz w:val="30"/>
          <w:szCs w:val="30"/>
        </w:rPr>
        <w:t>度整体绩效”评价的产</w:t>
      </w:r>
      <w:r>
        <w:rPr>
          <w:rFonts w:hint="eastAsia" w:ascii="仿宋" w:hAnsi="仿宋" w:eastAsia="仿宋" w:cs="Times New Roman"/>
          <w:sz w:val="28"/>
          <w:szCs w:val="28"/>
        </w:rPr>
        <w:t>出指标、效益指标、满意度指标</w:t>
      </w:r>
      <w:r>
        <w:rPr>
          <w:rFonts w:hint="eastAsia" w:ascii="仿宋" w:hAnsi="仿宋" w:eastAsia="仿宋" w:cs="Times New Roman"/>
          <w:sz w:val="30"/>
          <w:szCs w:val="30"/>
        </w:rPr>
        <w:t>的绩效评价工作，并撰写区发展和改革局“</w:t>
      </w:r>
      <w:r>
        <w:rPr>
          <w:rFonts w:ascii="仿宋" w:hAnsi="仿宋" w:eastAsia="仿宋" w:cs="Times New Roman"/>
          <w:sz w:val="30"/>
          <w:szCs w:val="30"/>
        </w:rPr>
        <w:t>20</w:t>
      </w:r>
      <w:r>
        <w:rPr>
          <w:rFonts w:hint="eastAsia" w:ascii="仿宋" w:hAnsi="仿宋" w:eastAsia="仿宋" w:cs="Times New Roman"/>
          <w:sz w:val="30"/>
          <w:szCs w:val="30"/>
        </w:rPr>
        <w:t>20</w:t>
      </w:r>
      <w:r>
        <w:rPr>
          <w:rFonts w:ascii="仿宋" w:hAnsi="仿宋" w:eastAsia="仿宋" w:cs="Times New Roman"/>
          <w:sz w:val="30"/>
          <w:szCs w:val="30"/>
        </w:rPr>
        <w:t>年</w:t>
      </w:r>
      <w:r>
        <w:rPr>
          <w:rFonts w:hint="eastAsia" w:ascii="仿宋" w:hAnsi="仿宋" w:eastAsia="仿宋" w:cs="Times New Roman"/>
          <w:sz w:val="30"/>
          <w:szCs w:val="30"/>
        </w:rPr>
        <w:t>度整体绩效”评价报告。</w:t>
      </w:r>
    </w:p>
    <w:bookmarkEnd w:id="1"/>
    <w:p>
      <w:pPr>
        <w:pStyle w:val="9"/>
        <w:spacing w:after="120" w:afterAutospacing="0"/>
        <w:ind w:left="900"/>
        <w:jc w:val="both"/>
        <w:rPr>
          <w:rFonts w:ascii="仿宋" w:hAnsi="仿宋" w:eastAsia="仿宋" w:cs="仿宋_GB2312"/>
          <w:color w:val="4C5157"/>
          <w:sz w:val="32"/>
          <w:szCs w:val="32"/>
          <w:highlight w:val="yellow"/>
        </w:rPr>
      </w:pPr>
    </w:p>
    <w:p>
      <w:pPr>
        <w:pStyle w:val="9"/>
        <w:spacing w:after="120" w:afterAutospacing="0"/>
        <w:ind w:left="900"/>
        <w:jc w:val="both"/>
        <w:rPr>
          <w:rFonts w:ascii="仿宋" w:hAnsi="仿宋" w:eastAsia="仿宋" w:cs="仿宋_GB2312"/>
          <w:color w:val="4C5157"/>
          <w:sz w:val="32"/>
          <w:szCs w:val="32"/>
          <w:highlight w:val="yellow"/>
        </w:rPr>
      </w:pPr>
    </w:p>
    <w:p>
      <w:pPr>
        <w:pStyle w:val="9"/>
        <w:spacing w:after="120" w:afterAutospacing="0"/>
        <w:ind w:left="900"/>
        <w:jc w:val="both"/>
        <w:rPr>
          <w:rFonts w:ascii="仿宋" w:hAnsi="仿宋" w:eastAsia="仿宋" w:cs="仿宋_GB2312"/>
          <w:color w:val="4C5157"/>
          <w:sz w:val="32"/>
          <w:szCs w:val="32"/>
          <w:highlight w:val="yellow"/>
        </w:rPr>
      </w:pPr>
    </w:p>
    <w:p>
      <w:pPr>
        <w:pStyle w:val="9"/>
        <w:spacing w:after="120" w:afterAutospacing="0"/>
        <w:ind w:left="900"/>
        <w:jc w:val="both"/>
        <w:rPr>
          <w:rFonts w:ascii="仿宋" w:hAnsi="仿宋" w:eastAsia="仿宋" w:cs="仿宋_GB2312"/>
          <w:color w:val="4C5157"/>
          <w:sz w:val="32"/>
          <w:szCs w:val="32"/>
          <w:highlight w:val="yellow"/>
        </w:rPr>
      </w:pPr>
    </w:p>
    <w:p>
      <w:pPr>
        <w:pStyle w:val="9"/>
        <w:spacing w:after="120" w:afterAutospacing="0"/>
        <w:ind w:left="900"/>
        <w:jc w:val="both"/>
        <w:rPr>
          <w:rFonts w:ascii="仿宋" w:hAnsi="仿宋" w:eastAsia="仿宋" w:cs="仿宋_GB2312"/>
          <w:color w:val="4C5157"/>
          <w:sz w:val="32"/>
          <w:szCs w:val="32"/>
          <w:highlight w:val="yellow"/>
        </w:rPr>
      </w:pPr>
    </w:p>
    <w:p>
      <w:pPr>
        <w:pStyle w:val="10"/>
        <w:spacing w:before="0" w:after="0"/>
        <w:jc w:val="both"/>
        <w:outlineLvl w:val="9"/>
        <w:rPr>
          <w:rFonts w:ascii="仿宋" w:hAnsi="仿宋" w:eastAsia="仿宋"/>
          <w:color w:val="000000"/>
          <w:sz w:val="40"/>
          <w:szCs w:val="36"/>
          <w:highlight w:val="yellow"/>
        </w:rPr>
      </w:pPr>
    </w:p>
    <w:p>
      <w:pPr>
        <w:rPr>
          <w:rFonts w:ascii="仿宋" w:hAnsi="仿宋" w:eastAsia="仿宋"/>
          <w:highlight w:val="yellow"/>
        </w:rPr>
      </w:pPr>
    </w:p>
    <w:p>
      <w:pPr>
        <w:rPr>
          <w:rFonts w:ascii="仿宋" w:hAnsi="仿宋" w:eastAsia="仿宋"/>
          <w:highlight w:val="yellow"/>
        </w:rPr>
      </w:pPr>
    </w:p>
    <w:p>
      <w:pPr>
        <w:rPr>
          <w:rFonts w:ascii="仿宋" w:hAnsi="仿宋" w:eastAsia="仿宋"/>
          <w:highlight w:val="yellow"/>
        </w:rPr>
      </w:pPr>
    </w:p>
    <w:p>
      <w:pPr>
        <w:rPr>
          <w:rFonts w:ascii="仿宋" w:hAnsi="仿宋" w:eastAsia="仿宋"/>
          <w:highlight w:val="yellow"/>
        </w:rPr>
      </w:pPr>
    </w:p>
    <w:p>
      <w:pPr>
        <w:ind w:firstLine="602" w:firstLineChars="200"/>
        <w:outlineLvl w:val="0"/>
        <w:rPr>
          <w:rFonts w:ascii="仿宋" w:hAnsi="仿宋" w:eastAsia="仿宋" w:cs="Times New Roman"/>
          <w:b/>
          <w:bCs/>
          <w:color w:val="000000"/>
          <w:sz w:val="30"/>
          <w:szCs w:val="30"/>
        </w:rPr>
      </w:pPr>
      <w:r>
        <w:rPr>
          <w:rFonts w:hint="eastAsia" w:ascii="仿宋" w:hAnsi="仿宋" w:eastAsia="仿宋" w:cs="Times New Roman"/>
          <w:b/>
          <w:bCs/>
          <w:color w:val="000000"/>
          <w:sz w:val="30"/>
          <w:szCs w:val="30"/>
        </w:rPr>
        <w:t>一、</w:t>
      </w:r>
      <w:bookmarkStart w:id="2" w:name="_Hlk10728951"/>
      <w:r>
        <w:rPr>
          <w:rFonts w:hint="eastAsia" w:ascii="仿宋" w:hAnsi="仿宋" w:eastAsia="仿宋" w:cs="Times New Roman"/>
          <w:b/>
          <w:bCs/>
          <w:color w:val="000000"/>
          <w:sz w:val="30"/>
          <w:szCs w:val="30"/>
        </w:rPr>
        <w:t>绩效目标完成情况</w:t>
      </w:r>
      <w:bookmarkEnd w:id="2"/>
    </w:p>
    <w:p>
      <w:pPr>
        <w:ind w:firstLine="602" w:firstLineChars="200"/>
        <w:outlineLvl w:val="0"/>
        <w:rPr>
          <w:rFonts w:ascii="仿宋" w:hAnsi="仿宋" w:eastAsia="仿宋" w:cs="Times New Roman"/>
          <w:b/>
          <w:bCs/>
          <w:color w:val="000000"/>
          <w:sz w:val="30"/>
          <w:szCs w:val="30"/>
        </w:rPr>
      </w:pPr>
      <w:r>
        <w:rPr>
          <w:rFonts w:hint="eastAsia" w:ascii="仿宋" w:hAnsi="仿宋" w:eastAsia="仿宋" w:cs="Times New Roman"/>
          <w:b/>
          <w:bCs/>
          <w:color w:val="000000"/>
          <w:sz w:val="30"/>
          <w:szCs w:val="30"/>
        </w:rPr>
        <w:t>1.执行率情况</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区发展和改革局2020年度部门年初预算收入(一般公共预算财政拨款收入)3,132.54 万元；调整预算数2,805.31万元；实际预算支出2,805.31 万元，其中：基本支出1,234.98万元，项目支出1,570.33万元。执行率89.55%。</w:t>
      </w:r>
    </w:p>
    <w:p>
      <w:pPr>
        <w:ind w:firstLine="602" w:firstLineChars="200"/>
        <w:outlineLvl w:val="0"/>
        <w:rPr>
          <w:rFonts w:ascii="仿宋" w:hAnsi="仿宋" w:eastAsia="仿宋" w:cs="Times New Roman"/>
          <w:b/>
          <w:bCs/>
          <w:color w:val="000000"/>
          <w:sz w:val="30"/>
          <w:szCs w:val="30"/>
        </w:rPr>
      </w:pPr>
      <w:r>
        <w:rPr>
          <w:rFonts w:hint="eastAsia" w:ascii="仿宋" w:hAnsi="仿宋" w:eastAsia="仿宋" w:cs="Times New Roman"/>
          <w:b/>
          <w:bCs/>
          <w:color w:val="000000"/>
          <w:sz w:val="30"/>
          <w:szCs w:val="30"/>
        </w:rPr>
        <w:t>2.完成的绩效目标</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区发展和改革局紧紧围绕中心开展2020年度绩效目标各项工作任务。通过评价各个绩效目标，均完成年度绩效目标任务。</w:t>
      </w:r>
    </w:p>
    <w:p>
      <w:pPr>
        <w:pStyle w:val="2"/>
        <w:ind w:left="0" w:leftChars="0" w:firstLine="0" w:firstLineChars="0"/>
        <w:rPr>
          <w:rFonts w:ascii="仿宋" w:hAnsi="仿宋" w:eastAsia="仿宋" w:cs="Times New Roman"/>
          <w:sz w:val="30"/>
          <w:szCs w:val="30"/>
        </w:rPr>
      </w:pPr>
      <w:r>
        <w:rPr>
          <w:rFonts w:hint="eastAsia" w:ascii="仿宋" w:hAnsi="仿宋" w:eastAsia="仿宋" w:cs="Times New Roman"/>
          <w:sz w:val="30"/>
          <w:szCs w:val="30"/>
        </w:rPr>
        <w:t xml:space="preserve">    年度绩效目标：1.强化经济运行监测调度，确保经济企稳回升；2.推进重大项目提速增效，不断积蓄发展动能；3.</w:t>
      </w:r>
      <w:r>
        <w:rPr>
          <w:rFonts w:hint="eastAsia" w:ascii="仿宋" w:hAnsi="仿宋" w:eastAsia="仿宋"/>
        </w:rPr>
        <w:t xml:space="preserve"> </w:t>
      </w:r>
      <w:r>
        <w:rPr>
          <w:rFonts w:hint="eastAsia" w:ascii="仿宋" w:hAnsi="仿宋" w:eastAsia="仿宋" w:cs="Times New Roman"/>
          <w:sz w:val="30"/>
          <w:szCs w:val="30"/>
        </w:rPr>
        <w:t>持续推进全面深化改革，打造最优营商环境；4.</w:t>
      </w:r>
      <w:r>
        <w:rPr>
          <w:rFonts w:hint="eastAsia" w:ascii="仿宋" w:hAnsi="仿宋" w:eastAsia="仿宋"/>
        </w:rPr>
        <w:t xml:space="preserve"> </w:t>
      </w:r>
      <w:r>
        <w:rPr>
          <w:rFonts w:hint="eastAsia" w:ascii="仿宋" w:hAnsi="仿宋" w:eastAsia="仿宋" w:cs="Times New Roman"/>
          <w:sz w:val="30"/>
          <w:szCs w:val="30"/>
        </w:rPr>
        <w:t>加快战略规划编制与实施，助推高质量发展；5.</w:t>
      </w:r>
      <w:r>
        <w:rPr>
          <w:rFonts w:hint="eastAsia" w:ascii="仿宋" w:hAnsi="仿宋" w:eastAsia="仿宋"/>
        </w:rPr>
        <w:t xml:space="preserve"> </w:t>
      </w:r>
      <w:r>
        <w:rPr>
          <w:rFonts w:hint="eastAsia" w:ascii="仿宋" w:hAnsi="仿宋" w:eastAsia="仿宋" w:cs="Times New Roman"/>
          <w:sz w:val="30"/>
          <w:szCs w:val="30"/>
        </w:rPr>
        <w:t>全力以赴推进复工复产，加快实现疫后重振；6.全心服务和保障民生，切实增进群众福祉。</w:t>
      </w:r>
    </w:p>
    <w:p>
      <w:pPr>
        <w:ind w:firstLine="602" w:firstLineChars="200"/>
        <w:outlineLvl w:val="0"/>
        <w:rPr>
          <w:rFonts w:ascii="仿宋" w:hAnsi="仿宋" w:eastAsia="仿宋" w:cs="Times New Roman"/>
          <w:b/>
          <w:bCs/>
          <w:color w:val="000000"/>
          <w:sz w:val="30"/>
          <w:szCs w:val="30"/>
        </w:rPr>
      </w:pPr>
      <w:r>
        <w:rPr>
          <w:rFonts w:hint="eastAsia" w:ascii="仿宋" w:hAnsi="仿宋" w:eastAsia="仿宋" w:cs="Times New Roman"/>
          <w:b/>
          <w:bCs/>
          <w:color w:val="000000"/>
          <w:sz w:val="30"/>
          <w:szCs w:val="30"/>
        </w:rPr>
        <w:t>3.未完成的绩效目标</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区发展和改革局较好完成2020年度部门预算，部分指标未完成年初绩效目标，其中：“固定资产投资增长”年初指标值17%，实际固定资产投资预计完成380亿元，同比增长1.8%； “投资总额较去年增长”年初指标值60.3%，实际地区生产总值预计完成400亿元，与去年持平；“推送‘双公示’信息条”</w:t>
      </w:r>
      <w:r>
        <w:rPr>
          <w:rFonts w:hint="eastAsia"/>
        </w:rPr>
        <w:t xml:space="preserve"> </w:t>
      </w:r>
      <w:r>
        <w:rPr>
          <w:rFonts w:hint="eastAsia" w:ascii="仿宋" w:hAnsi="仿宋" w:eastAsia="仿宋" w:cs="Times New Roman"/>
          <w:sz w:val="30"/>
          <w:szCs w:val="30"/>
        </w:rPr>
        <w:t>年初指标值15000条，实际完成值7000余份，未完成年初绩效目标。</w:t>
      </w:r>
    </w:p>
    <w:p>
      <w:pPr>
        <w:ind w:firstLine="602" w:firstLineChars="200"/>
        <w:outlineLvl w:val="0"/>
        <w:rPr>
          <w:rFonts w:ascii="仿宋" w:hAnsi="仿宋" w:eastAsia="仿宋" w:cs="Times New Roman"/>
          <w:b/>
          <w:bCs/>
          <w:sz w:val="30"/>
          <w:szCs w:val="30"/>
        </w:rPr>
      </w:pPr>
      <w:r>
        <w:rPr>
          <w:rFonts w:hint="eastAsia" w:ascii="仿宋" w:hAnsi="仿宋" w:eastAsia="仿宋" w:cs="Times New Roman"/>
          <w:b/>
          <w:bCs/>
          <w:sz w:val="30"/>
          <w:szCs w:val="30"/>
        </w:rPr>
        <w:t>二、绩效目标完成情况分析</w:t>
      </w:r>
    </w:p>
    <w:p>
      <w:pPr>
        <w:ind w:firstLine="602" w:firstLineChars="200"/>
        <w:outlineLvl w:val="0"/>
        <w:rPr>
          <w:rFonts w:ascii="仿宋" w:hAnsi="仿宋" w:eastAsia="仿宋" w:cs="Times New Roman"/>
          <w:b/>
          <w:bCs/>
          <w:color w:val="000000"/>
          <w:sz w:val="30"/>
          <w:szCs w:val="30"/>
        </w:rPr>
      </w:pPr>
      <w:r>
        <w:rPr>
          <w:rFonts w:hint="eastAsia" w:ascii="仿宋" w:hAnsi="仿宋" w:eastAsia="仿宋" w:cs="Times New Roman"/>
          <w:b/>
          <w:bCs/>
          <w:color w:val="000000"/>
          <w:sz w:val="30"/>
          <w:szCs w:val="30"/>
        </w:rPr>
        <w:t>1.预算执行情况分析</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①预算完成情况</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区发展和改革局2020年度部门年初预算收入(一般公共预算财政拨款收入)3,132.54 万元，调整预算数2,805.31万元,其中：调整一般公共预算财政拨款收入2,711.91万元，调整其他收入93.40万元。实际预算支出2,805.31万元。其中：基本支出1,234.98万元，项目支出1,570.33万元。明细如下：</w:t>
      </w:r>
    </w:p>
    <w:p>
      <w:pPr>
        <w:pStyle w:val="2"/>
        <w:ind w:firstLine="562"/>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部门整体决算支出明细表</w:t>
      </w:r>
    </w:p>
    <w:tbl>
      <w:tblPr>
        <w:tblStyle w:val="11"/>
        <w:tblW w:w="5000" w:type="pct"/>
        <w:tblInd w:w="0" w:type="dxa"/>
        <w:tblLayout w:type="autofit"/>
        <w:tblCellMar>
          <w:top w:w="0" w:type="dxa"/>
          <w:left w:w="108" w:type="dxa"/>
          <w:bottom w:w="0" w:type="dxa"/>
          <w:right w:w="108" w:type="dxa"/>
        </w:tblCellMar>
      </w:tblPr>
      <w:tblGrid>
        <w:gridCol w:w="2091"/>
        <w:gridCol w:w="1789"/>
        <w:gridCol w:w="1789"/>
        <w:gridCol w:w="1789"/>
        <w:gridCol w:w="1064"/>
      </w:tblGrid>
      <w:tr>
        <w:tblPrEx>
          <w:tblCellMar>
            <w:top w:w="0" w:type="dxa"/>
            <w:left w:w="108" w:type="dxa"/>
            <w:bottom w:w="0" w:type="dxa"/>
            <w:right w:w="108" w:type="dxa"/>
          </w:tblCellMar>
        </w:tblPrEx>
        <w:trPr>
          <w:trHeight w:val="540" w:hRule="atLeast"/>
        </w:trPr>
        <w:tc>
          <w:tcPr>
            <w:tcW w:w="22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color w:val="000000"/>
                <w:kern w:val="0"/>
                <w:sz w:val="24"/>
                <w:szCs w:val="20"/>
              </w:rPr>
            </w:pPr>
            <w:r>
              <w:rPr>
                <w:rFonts w:hint="eastAsia" w:ascii="宋体" w:hAnsi="宋体" w:cs="宋体"/>
                <w:b/>
                <w:color w:val="000000"/>
                <w:kern w:val="0"/>
                <w:sz w:val="24"/>
                <w:szCs w:val="20"/>
              </w:rPr>
              <w:t>项目</w:t>
            </w:r>
          </w:p>
        </w:tc>
        <w:tc>
          <w:tcPr>
            <w:tcW w:w="76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color w:val="000000"/>
                <w:kern w:val="0"/>
                <w:sz w:val="24"/>
                <w:szCs w:val="20"/>
              </w:rPr>
            </w:pPr>
            <w:r>
              <w:rPr>
                <w:rFonts w:hint="eastAsia" w:ascii="宋体" w:hAnsi="宋体" w:cs="宋体"/>
                <w:b/>
                <w:color w:val="000000"/>
                <w:kern w:val="0"/>
                <w:sz w:val="24"/>
                <w:szCs w:val="20"/>
              </w:rPr>
              <w:t>年初预算数/元</w:t>
            </w:r>
          </w:p>
        </w:tc>
        <w:tc>
          <w:tcPr>
            <w:tcW w:w="76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color w:val="000000"/>
                <w:kern w:val="0"/>
                <w:sz w:val="24"/>
                <w:szCs w:val="20"/>
              </w:rPr>
            </w:pPr>
            <w:r>
              <w:rPr>
                <w:rFonts w:hint="eastAsia" w:ascii="宋体" w:hAnsi="宋体" w:cs="宋体"/>
                <w:b/>
                <w:color w:val="000000"/>
                <w:kern w:val="0"/>
                <w:sz w:val="24"/>
                <w:szCs w:val="20"/>
              </w:rPr>
              <w:t>调整预算数/元</w:t>
            </w:r>
          </w:p>
        </w:tc>
        <w:tc>
          <w:tcPr>
            <w:tcW w:w="76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color w:val="000000"/>
                <w:kern w:val="0"/>
                <w:sz w:val="24"/>
                <w:szCs w:val="20"/>
              </w:rPr>
            </w:pPr>
            <w:r>
              <w:rPr>
                <w:rFonts w:hint="eastAsia" w:ascii="宋体" w:hAnsi="宋体" w:cs="宋体"/>
                <w:b/>
                <w:color w:val="000000"/>
                <w:kern w:val="0"/>
                <w:sz w:val="24"/>
                <w:szCs w:val="20"/>
              </w:rPr>
              <w:t>预算执行数/元</w:t>
            </w:r>
          </w:p>
        </w:tc>
        <w:tc>
          <w:tcPr>
            <w:tcW w:w="46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color w:val="000000"/>
                <w:kern w:val="0"/>
                <w:sz w:val="24"/>
                <w:szCs w:val="20"/>
              </w:rPr>
            </w:pPr>
            <w:r>
              <w:rPr>
                <w:rFonts w:hint="eastAsia" w:ascii="宋体" w:hAnsi="宋体" w:cs="宋体"/>
                <w:b/>
                <w:color w:val="000000"/>
                <w:kern w:val="0"/>
                <w:sz w:val="24"/>
                <w:szCs w:val="20"/>
              </w:rPr>
              <w:t>执行率</w:t>
            </w:r>
          </w:p>
        </w:tc>
      </w:tr>
      <w:tr>
        <w:tblPrEx>
          <w:tblCellMar>
            <w:top w:w="0" w:type="dxa"/>
            <w:left w:w="108" w:type="dxa"/>
            <w:bottom w:w="0" w:type="dxa"/>
            <w:right w:w="108" w:type="dxa"/>
          </w:tblCellMar>
        </w:tblPrEx>
        <w:trPr>
          <w:trHeight w:val="540" w:hRule="atLeast"/>
        </w:trPr>
        <w:tc>
          <w:tcPr>
            <w:tcW w:w="225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color w:val="000000"/>
                <w:kern w:val="0"/>
                <w:sz w:val="24"/>
                <w:szCs w:val="20"/>
              </w:rPr>
            </w:pPr>
            <w:r>
              <w:rPr>
                <w:rFonts w:hint="eastAsia" w:ascii="宋体" w:hAnsi="宋体" w:cs="宋体"/>
                <w:b/>
                <w:color w:val="000000"/>
                <w:kern w:val="0"/>
                <w:sz w:val="24"/>
                <w:szCs w:val="20"/>
              </w:rPr>
              <w:t>一、基本支出</w:t>
            </w:r>
          </w:p>
        </w:tc>
        <w:tc>
          <w:tcPr>
            <w:tcW w:w="760"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
                <w:color w:val="000000"/>
                <w:kern w:val="0"/>
                <w:sz w:val="24"/>
                <w:szCs w:val="20"/>
              </w:rPr>
            </w:pPr>
            <w:r>
              <w:rPr>
                <w:rFonts w:hint="eastAsia" w:ascii="宋体" w:hAnsi="宋体" w:cs="宋体"/>
                <w:b/>
                <w:color w:val="000000"/>
                <w:kern w:val="0"/>
                <w:sz w:val="24"/>
                <w:szCs w:val="20"/>
              </w:rPr>
              <w:t xml:space="preserve">9,722,436.65 </w:t>
            </w:r>
          </w:p>
        </w:tc>
        <w:tc>
          <w:tcPr>
            <w:tcW w:w="760"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
                <w:color w:val="000000"/>
                <w:kern w:val="0"/>
                <w:sz w:val="24"/>
                <w:szCs w:val="20"/>
              </w:rPr>
            </w:pPr>
            <w:r>
              <w:rPr>
                <w:rFonts w:hint="eastAsia" w:ascii="宋体" w:hAnsi="宋体" w:cs="宋体"/>
                <w:b/>
                <w:color w:val="000000"/>
                <w:kern w:val="0"/>
                <w:sz w:val="24"/>
                <w:szCs w:val="20"/>
              </w:rPr>
              <w:t xml:space="preserve">12,349,760.34 </w:t>
            </w:r>
          </w:p>
        </w:tc>
        <w:tc>
          <w:tcPr>
            <w:tcW w:w="760"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
                <w:color w:val="000000"/>
                <w:kern w:val="0"/>
                <w:sz w:val="24"/>
                <w:szCs w:val="20"/>
              </w:rPr>
            </w:pPr>
            <w:r>
              <w:rPr>
                <w:rFonts w:hint="eastAsia" w:ascii="宋体" w:hAnsi="宋体" w:cs="宋体"/>
                <w:b/>
                <w:color w:val="000000"/>
                <w:kern w:val="0"/>
                <w:sz w:val="24"/>
                <w:szCs w:val="20"/>
              </w:rPr>
              <w:t xml:space="preserve">12,349,760.34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
                <w:color w:val="000000"/>
                <w:kern w:val="0"/>
                <w:sz w:val="24"/>
                <w:szCs w:val="20"/>
              </w:rPr>
            </w:pPr>
            <w:r>
              <w:rPr>
                <w:rFonts w:hint="eastAsia" w:ascii="宋体" w:hAnsi="宋体" w:cs="宋体"/>
                <w:b/>
                <w:color w:val="000000"/>
                <w:kern w:val="0"/>
                <w:sz w:val="24"/>
                <w:szCs w:val="20"/>
              </w:rPr>
              <w:t>127.02%</w:t>
            </w:r>
          </w:p>
        </w:tc>
      </w:tr>
      <w:tr>
        <w:tblPrEx>
          <w:tblCellMar>
            <w:top w:w="0" w:type="dxa"/>
            <w:left w:w="108" w:type="dxa"/>
            <w:bottom w:w="0" w:type="dxa"/>
            <w:right w:w="108" w:type="dxa"/>
          </w:tblCellMar>
        </w:tblPrEx>
        <w:trPr>
          <w:trHeight w:val="540" w:hRule="atLeast"/>
        </w:trPr>
        <w:tc>
          <w:tcPr>
            <w:tcW w:w="225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0"/>
              </w:rPr>
            </w:pPr>
            <w:r>
              <w:rPr>
                <w:rFonts w:hint="eastAsia" w:ascii="宋体" w:hAnsi="宋体" w:cs="宋体"/>
                <w:color w:val="000000"/>
                <w:kern w:val="0"/>
                <w:sz w:val="24"/>
                <w:szCs w:val="20"/>
              </w:rPr>
              <w:t xml:space="preserve">    人员经费</w:t>
            </w:r>
          </w:p>
        </w:tc>
        <w:tc>
          <w:tcPr>
            <w:tcW w:w="760"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0"/>
              </w:rPr>
            </w:pPr>
            <w:r>
              <w:rPr>
                <w:rFonts w:hint="eastAsia" w:ascii="宋体" w:hAnsi="宋体" w:cs="宋体"/>
                <w:color w:val="000000"/>
                <w:kern w:val="0"/>
                <w:sz w:val="24"/>
                <w:szCs w:val="20"/>
              </w:rPr>
              <w:t xml:space="preserve">9,233,057.45 </w:t>
            </w:r>
          </w:p>
        </w:tc>
        <w:tc>
          <w:tcPr>
            <w:tcW w:w="760"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0"/>
              </w:rPr>
            </w:pPr>
            <w:r>
              <w:rPr>
                <w:rFonts w:hint="eastAsia" w:ascii="宋体" w:hAnsi="宋体" w:cs="宋体"/>
                <w:color w:val="000000"/>
                <w:kern w:val="0"/>
                <w:sz w:val="24"/>
                <w:szCs w:val="20"/>
              </w:rPr>
              <w:t xml:space="preserve">12,142,740.50 </w:t>
            </w:r>
          </w:p>
        </w:tc>
        <w:tc>
          <w:tcPr>
            <w:tcW w:w="760"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0"/>
              </w:rPr>
            </w:pPr>
            <w:r>
              <w:rPr>
                <w:rFonts w:hint="eastAsia" w:ascii="宋体" w:hAnsi="宋体" w:cs="宋体"/>
                <w:color w:val="000000"/>
                <w:kern w:val="0"/>
                <w:sz w:val="24"/>
                <w:szCs w:val="20"/>
              </w:rPr>
              <w:t xml:space="preserve">12,142,740.50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0"/>
              </w:rPr>
            </w:pPr>
            <w:r>
              <w:rPr>
                <w:rFonts w:hint="eastAsia" w:ascii="宋体" w:hAnsi="宋体" w:cs="宋体"/>
                <w:color w:val="000000"/>
                <w:kern w:val="0"/>
                <w:sz w:val="24"/>
                <w:szCs w:val="20"/>
              </w:rPr>
              <w:t>131.51%</w:t>
            </w:r>
          </w:p>
        </w:tc>
      </w:tr>
      <w:tr>
        <w:tblPrEx>
          <w:tblCellMar>
            <w:top w:w="0" w:type="dxa"/>
            <w:left w:w="108" w:type="dxa"/>
            <w:bottom w:w="0" w:type="dxa"/>
            <w:right w:w="108" w:type="dxa"/>
          </w:tblCellMar>
        </w:tblPrEx>
        <w:trPr>
          <w:trHeight w:val="540" w:hRule="atLeast"/>
        </w:trPr>
        <w:tc>
          <w:tcPr>
            <w:tcW w:w="225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0"/>
              </w:rPr>
            </w:pPr>
            <w:r>
              <w:rPr>
                <w:rFonts w:hint="eastAsia" w:ascii="宋体" w:hAnsi="宋体" w:cs="宋体"/>
                <w:color w:val="000000"/>
                <w:kern w:val="0"/>
                <w:sz w:val="24"/>
                <w:szCs w:val="20"/>
              </w:rPr>
              <w:t xml:space="preserve">    公用经费</w:t>
            </w:r>
          </w:p>
        </w:tc>
        <w:tc>
          <w:tcPr>
            <w:tcW w:w="760"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0"/>
              </w:rPr>
            </w:pPr>
            <w:r>
              <w:rPr>
                <w:rFonts w:hint="eastAsia" w:ascii="宋体" w:hAnsi="宋体" w:cs="宋体"/>
                <w:color w:val="000000"/>
                <w:kern w:val="0"/>
                <w:sz w:val="24"/>
                <w:szCs w:val="20"/>
              </w:rPr>
              <w:t xml:space="preserve">489,379.20 </w:t>
            </w:r>
          </w:p>
        </w:tc>
        <w:tc>
          <w:tcPr>
            <w:tcW w:w="760"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0"/>
              </w:rPr>
            </w:pPr>
            <w:r>
              <w:rPr>
                <w:rFonts w:hint="eastAsia" w:ascii="宋体" w:hAnsi="宋体" w:cs="宋体"/>
                <w:color w:val="000000"/>
                <w:kern w:val="0"/>
                <w:sz w:val="24"/>
                <w:szCs w:val="20"/>
              </w:rPr>
              <w:t xml:space="preserve">207,019.84 </w:t>
            </w:r>
          </w:p>
        </w:tc>
        <w:tc>
          <w:tcPr>
            <w:tcW w:w="760"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0"/>
              </w:rPr>
            </w:pPr>
            <w:r>
              <w:rPr>
                <w:rFonts w:hint="eastAsia" w:ascii="宋体" w:hAnsi="宋体" w:cs="宋体"/>
                <w:color w:val="000000"/>
                <w:kern w:val="0"/>
                <w:sz w:val="24"/>
                <w:szCs w:val="20"/>
              </w:rPr>
              <w:t xml:space="preserve">207,019.84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0"/>
              </w:rPr>
            </w:pPr>
            <w:r>
              <w:rPr>
                <w:rFonts w:hint="eastAsia" w:ascii="宋体" w:hAnsi="宋体" w:cs="宋体"/>
                <w:color w:val="000000"/>
                <w:kern w:val="0"/>
                <w:sz w:val="24"/>
                <w:szCs w:val="20"/>
              </w:rPr>
              <w:t>42.30%</w:t>
            </w:r>
          </w:p>
        </w:tc>
      </w:tr>
      <w:tr>
        <w:tblPrEx>
          <w:tblCellMar>
            <w:top w:w="0" w:type="dxa"/>
            <w:left w:w="108" w:type="dxa"/>
            <w:bottom w:w="0" w:type="dxa"/>
            <w:right w:w="108" w:type="dxa"/>
          </w:tblCellMar>
        </w:tblPrEx>
        <w:trPr>
          <w:trHeight w:val="540" w:hRule="atLeast"/>
        </w:trPr>
        <w:tc>
          <w:tcPr>
            <w:tcW w:w="225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color w:val="000000"/>
                <w:kern w:val="0"/>
                <w:sz w:val="24"/>
                <w:szCs w:val="20"/>
              </w:rPr>
            </w:pPr>
            <w:r>
              <w:rPr>
                <w:rFonts w:hint="eastAsia" w:ascii="宋体" w:hAnsi="宋体" w:cs="宋体"/>
                <w:b/>
                <w:color w:val="000000"/>
                <w:kern w:val="0"/>
                <w:sz w:val="24"/>
                <w:szCs w:val="20"/>
              </w:rPr>
              <w:t>二、项目支出</w:t>
            </w:r>
          </w:p>
        </w:tc>
        <w:tc>
          <w:tcPr>
            <w:tcW w:w="760"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
                <w:color w:val="000000"/>
                <w:kern w:val="0"/>
                <w:sz w:val="24"/>
                <w:szCs w:val="20"/>
              </w:rPr>
            </w:pPr>
            <w:r>
              <w:rPr>
                <w:rFonts w:hint="eastAsia" w:ascii="宋体" w:hAnsi="宋体" w:cs="宋体"/>
                <w:b/>
                <w:color w:val="000000"/>
                <w:kern w:val="0"/>
                <w:sz w:val="24"/>
                <w:szCs w:val="20"/>
              </w:rPr>
              <w:t xml:space="preserve">21,603,000.00 </w:t>
            </w:r>
          </w:p>
        </w:tc>
        <w:tc>
          <w:tcPr>
            <w:tcW w:w="760"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
                <w:color w:val="000000"/>
                <w:kern w:val="0"/>
                <w:sz w:val="24"/>
                <w:szCs w:val="20"/>
              </w:rPr>
            </w:pPr>
            <w:r>
              <w:rPr>
                <w:rFonts w:hint="eastAsia" w:ascii="宋体" w:hAnsi="宋体" w:cs="宋体"/>
                <w:b/>
                <w:color w:val="000000"/>
                <w:kern w:val="0"/>
                <w:sz w:val="24"/>
                <w:szCs w:val="20"/>
              </w:rPr>
              <w:t xml:space="preserve">15,703,315.28 </w:t>
            </w:r>
          </w:p>
        </w:tc>
        <w:tc>
          <w:tcPr>
            <w:tcW w:w="760"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
                <w:color w:val="000000"/>
                <w:kern w:val="0"/>
                <w:sz w:val="24"/>
                <w:szCs w:val="20"/>
              </w:rPr>
            </w:pPr>
            <w:r>
              <w:rPr>
                <w:rFonts w:hint="eastAsia" w:ascii="宋体" w:hAnsi="宋体" w:cs="宋体"/>
                <w:b/>
                <w:color w:val="000000"/>
                <w:kern w:val="0"/>
                <w:sz w:val="24"/>
                <w:szCs w:val="20"/>
              </w:rPr>
              <w:t xml:space="preserve">15,703,315.28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
                <w:color w:val="000000"/>
                <w:kern w:val="0"/>
                <w:sz w:val="24"/>
                <w:szCs w:val="20"/>
              </w:rPr>
            </w:pPr>
            <w:r>
              <w:rPr>
                <w:rFonts w:hint="eastAsia" w:ascii="宋体" w:hAnsi="宋体" w:cs="宋体"/>
                <w:b/>
                <w:color w:val="000000"/>
                <w:kern w:val="0"/>
                <w:sz w:val="24"/>
                <w:szCs w:val="20"/>
              </w:rPr>
              <w:t>72.69%</w:t>
            </w:r>
          </w:p>
        </w:tc>
      </w:tr>
    </w:tbl>
    <w:p>
      <w:pPr>
        <w:ind w:firstLine="200" w:firstLineChars="200"/>
        <w:rPr>
          <w:rFonts w:ascii="仿宋" w:hAnsi="仿宋" w:eastAsia="仿宋" w:cs="Times New Roman"/>
          <w:bCs/>
          <w:color w:val="000000"/>
          <w:sz w:val="10"/>
          <w:szCs w:val="10"/>
          <w:highlight w:val="yellow"/>
        </w:rPr>
      </w:pPr>
    </w:p>
    <w:p>
      <w:pPr>
        <w:spacing w:line="360" w:lineRule="auto"/>
        <w:ind w:firstLine="600" w:firstLineChars="200"/>
        <w:rPr>
          <w:rFonts w:ascii="仿宋" w:hAnsi="仿宋" w:eastAsia="仿宋" w:cs="Times New Roman"/>
          <w:sz w:val="30"/>
          <w:szCs w:val="30"/>
        </w:rPr>
      </w:pPr>
      <w:bookmarkStart w:id="3" w:name="_Hlk10726825"/>
      <w:bookmarkStart w:id="4" w:name="_Hlk10625811"/>
      <w:r>
        <w:rPr>
          <w:rFonts w:hint="eastAsia" w:ascii="仿宋" w:hAnsi="仿宋" w:eastAsia="仿宋" w:cs="Times New Roman"/>
          <w:sz w:val="30"/>
          <w:szCs w:val="30"/>
        </w:rPr>
        <w:t>②偏离原因</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区发展和改革局2020年基本支出-人员经费预算收入923.31万元，实际支出1,214.27万元，执行率为131.51%。</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2020年因受疫情的影响，按照市委、区委的部署“党政领导负总责、区级领导包街乡（开发区）、街乡干部下村（社区）、村（社区）干部包网格”响应蔡甸区新型冠状病毒感染的肺炎疫情防控指挥部的号召“所有党员干部取消休假下沉到街道社区开展帮扶工作”，区发展改革局工作任务增加，人员经费相应增加，导致人员经费超出年初预算。</w:t>
      </w:r>
    </w:p>
    <w:p>
      <w:pPr>
        <w:ind w:firstLine="602" w:firstLineChars="200"/>
        <w:outlineLvl w:val="0"/>
        <w:rPr>
          <w:rFonts w:ascii="仿宋" w:hAnsi="仿宋" w:eastAsia="仿宋" w:cs="Times New Roman"/>
          <w:b/>
          <w:bCs/>
          <w:color w:val="000000"/>
          <w:sz w:val="30"/>
          <w:szCs w:val="30"/>
        </w:rPr>
      </w:pPr>
      <w:r>
        <w:rPr>
          <w:rFonts w:hint="eastAsia" w:ascii="仿宋" w:hAnsi="仿宋" w:eastAsia="仿宋" w:cs="Times New Roman"/>
          <w:b/>
          <w:bCs/>
          <w:color w:val="000000"/>
          <w:sz w:val="30"/>
          <w:szCs w:val="30"/>
        </w:rPr>
        <w:t>2.绩效目标完成情况分析</w:t>
      </w:r>
    </w:p>
    <w:bookmarkEnd w:id="3"/>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区发展和改革局基本完成2020年度整体绩效及6个项目年度绩效目标，具体情况如下：</w:t>
      </w:r>
    </w:p>
    <w:p>
      <w:pPr>
        <w:ind w:firstLine="602" w:firstLineChars="200"/>
        <w:rPr>
          <w:rFonts w:ascii="仿宋" w:hAnsi="仿宋" w:eastAsia="仿宋" w:cs="Times New Roman"/>
          <w:sz w:val="30"/>
          <w:szCs w:val="30"/>
        </w:rPr>
      </w:pPr>
      <w:r>
        <w:rPr>
          <w:rFonts w:hint="eastAsia" w:ascii="仿宋" w:hAnsi="仿宋" w:eastAsia="仿宋" w:cs="Times New Roman"/>
          <w:b/>
          <w:bCs/>
          <w:sz w:val="30"/>
          <w:szCs w:val="30"/>
        </w:rPr>
        <w:t>年度目标1</w:t>
      </w:r>
      <w:r>
        <w:rPr>
          <w:rFonts w:hint="eastAsia" w:ascii="仿宋" w:hAnsi="仿宋" w:eastAsia="仿宋" w:cs="Times New Roman"/>
          <w:sz w:val="30"/>
          <w:szCs w:val="30"/>
        </w:rPr>
        <w:t>：强化经济运行监测调度，确保经济企稳回升。</w:t>
      </w:r>
    </w:p>
    <w:p>
      <w:pPr>
        <w:pStyle w:val="2"/>
        <w:ind w:left="0" w:leftChars="0" w:firstLine="600"/>
        <w:rPr>
          <w:rFonts w:ascii="仿宋" w:hAnsi="仿宋" w:eastAsia="仿宋" w:cs="Times New Roman"/>
          <w:sz w:val="30"/>
          <w:szCs w:val="30"/>
          <w:highlight w:val="yellow"/>
        </w:rPr>
      </w:pPr>
      <w:r>
        <w:rPr>
          <w:rFonts w:hint="eastAsia" w:ascii="仿宋" w:hAnsi="仿宋" w:eastAsia="仿宋" w:cs="Times New Roman"/>
          <w:sz w:val="30"/>
          <w:szCs w:val="30"/>
        </w:rPr>
        <w:t>年度绩效目标：固定资产投资增长17%；投资总额较去年增长60.3%。</w:t>
      </w:r>
    </w:p>
    <w:p>
      <w:pPr>
        <w:ind w:firstLine="602" w:firstLineChars="200"/>
        <w:rPr>
          <w:rFonts w:ascii="仿宋" w:hAnsi="仿宋" w:eastAsia="仿宋" w:cs="Times New Roman"/>
          <w:b/>
          <w:sz w:val="30"/>
          <w:szCs w:val="30"/>
        </w:rPr>
      </w:pPr>
      <w:r>
        <w:rPr>
          <w:rFonts w:hint="eastAsia" w:ascii="仿宋" w:hAnsi="仿宋" w:eastAsia="仿宋" w:cs="Times New Roman"/>
          <w:b/>
          <w:sz w:val="30"/>
          <w:szCs w:val="30"/>
        </w:rPr>
        <w:t>年度绩效目标完成情况：</w:t>
      </w:r>
      <w:r>
        <w:rPr>
          <w:rFonts w:hint="eastAsia" w:ascii="仿宋" w:hAnsi="仿宋" w:eastAsia="仿宋" w:cs="Times New Roman"/>
          <w:b/>
          <w:sz w:val="30"/>
          <w:szCs w:val="30"/>
        </w:rPr>
        <w:tab/>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（1）效益指标完成情况分析</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1）经济效益指标完成情况</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经济效益指标设置了2个三级指标：固定资产投资增长年初目标值17%，实际完成值固定资产投资预计完成380亿元，同比增长1.8%，未完成年初绩效目标。</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投资总额较去年增长年初目标值60.30%，实际完成地区生产总值预计完成400亿元，与去年持平，</w:t>
      </w:r>
      <w:r>
        <w:rPr>
          <w:rFonts w:hint="eastAsia" w:ascii="仿宋" w:hAnsi="仿宋" w:eastAsia="仿宋" w:cs="Times New Roman"/>
          <w:sz w:val="30"/>
          <w:szCs w:val="30"/>
        </w:rPr>
        <w:tab/>
      </w:r>
      <w:r>
        <w:rPr>
          <w:rFonts w:hint="eastAsia" w:ascii="仿宋" w:hAnsi="仿宋" w:eastAsia="仿宋" w:cs="Times New Roman"/>
          <w:sz w:val="30"/>
          <w:szCs w:val="30"/>
        </w:rPr>
        <w:t>未完成年初绩效目标。</w:t>
      </w:r>
    </w:p>
    <w:p>
      <w:pPr>
        <w:ind w:firstLine="602" w:firstLineChars="200"/>
        <w:rPr>
          <w:rFonts w:ascii="仿宋" w:hAnsi="仿宋" w:eastAsia="仿宋" w:cs="Times New Roman"/>
          <w:sz w:val="30"/>
          <w:szCs w:val="30"/>
        </w:rPr>
      </w:pPr>
      <w:r>
        <w:rPr>
          <w:rFonts w:hint="eastAsia" w:ascii="仿宋" w:hAnsi="仿宋" w:eastAsia="仿宋" w:cs="Times New Roman"/>
          <w:b/>
          <w:bCs/>
          <w:sz w:val="30"/>
          <w:szCs w:val="30"/>
        </w:rPr>
        <w:t>年度目标2：</w:t>
      </w:r>
      <w:r>
        <w:rPr>
          <w:rFonts w:hint="eastAsia" w:ascii="仿宋" w:hAnsi="仿宋" w:eastAsia="仿宋" w:cs="Times New Roman"/>
          <w:sz w:val="30"/>
          <w:szCs w:val="30"/>
        </w:rPr>
        <w:t>推进重大项目提速增效，不断积蓄发展动能。</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年度绩效目标：重大项目专题推进会议15次；</w:t>
      </w:r>
      <w:r>
        <w:rPr>
          <w:rFonts w:ascii="仿宋" w:hAnsi="仿宋" w:eastAsia="仿宋" w:cs="Times New Roman"/>
          <w:sz w:val="30"/>
          <w:szCs w:val="30"/>
        </w:rPr>
        <w:t>协调解决项目各类问题</w:t>
      </w:r>
      <w:r>
        <w:rPr>
          <w:rFonts w:hint="eastAsia" w:ascii="仿宋" w:hAnsi="仿宋" w:eastAsia="仿宋" w:cs="Times New Roman"/>
          <w:sz w:val="30"/>
          <w:szCs w:val="30"/>
        </w:rPr>
        <w:t>109个；策划“十四五”重点项目30个；重大项目开工建设开工率≥90%；市级重大项目进度率100%。</w:t>
      </w:r>
    </w:p>
    <w:p>
      <w:pPr>
        <w:spacing w:line="360" w:lineRule="auto"/>
        <w:ind w:firstLine="602" w:firstLineChars="200"/>
        <w:rPr>
          <w:rFonts w:ascii="仿宋" w:hAnsi="仿宋" w:eastAsia="仿宋" w:cs="Times New Roman"/>
          <w:b/>
          <w:sz w:val="30"/>
          <w:szCs w:val="30"/>
        </w:rPr>
      </w:pPr>
      <w:r>
        <w:rPr>
          <w:rFonts w:hint="eastAsia" w:ascii="仿宋" w:hAnsi="仿宋" w:eastAsia="仿宋" w:cs="Times New Roman"/>
          <w:b/>
          <w:sz w:val="30"/>
          <w:szCs w:val="30"/>
        </w:rPr>
        <w:t>年度绩效目标完成情况：</w:t>
      </w:r>
      <w:r>
        <w:rPr>
          <w:rFonts w:hint="eastAsia" w:ascii="仿宋" w:hAnsi="仿宋" w:eastAsia="仿宋" w:cs="Times New Roman"/>
          <w:b/>
          <w:sz w:val="30"/>
          <w:szCs w:val="30"/>
        </w:rPr>
        <w:tab/>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（1）产出指标完成情况分析</w:t>
      </w:r>
    </w:p>
    <w:p>
      <w:pPr>
        <w:spacing w:line="360" w:lineRule="auto"/>
        <w:ind w:firstLine="600" w:firstLineChars="200"/>
        <w:rPr>
          <w:rFonts w:ascii="仿宋" w:hAnsi="仿宋" w:eastAsia="仿宋"/>
          <w:highlight w:val="yellow"/>
        </w:rPr>
      </w:pPr>
      <w:r>
        <w:rPr>
          <w:rFonts w:hint="eastAsia" w:ascii="仿宋" w:hAnsi="仿宋" w:eastAsia="仿宋" w:cs="Times New Roman"/>
          <w:sz w:val="30"/>
          <w:szCs w:val="30"/>
        </w:rPr>
        <w:t>1）数量指标完成情况</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数量指标设置了3个三级指标：重大项目专题推进会议15次；协调解决项目各类问题109个；策划“十四五”重点项目30个。通过评价，该指标均已完成，已达到预期目标。</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2）质量指标完成情况</w:t>
      </w:r>
    </w:p>
    <w:p>
      <w:pPr>
        <w:spacing w:line="360" w:lineRule="auto"/>
        <w:ind w:firstLine="600" w:firstLineChars="200"/>
        <w:rPr>
          <w:rFonts w:ascii="仿宋" w:hAnsi="仿宋" w:eastAsia="仿宋"/>
        </w:rPr>
      </w:pPr>
      <w:r>
        <w:rPr>
          <w:rFonts w:hint="eastAsia" w:ascii="仿宋" w:hAnsi="仿宋" w:eastAsia="仿宋" w:cs="Times New Roman"/>
          <w:sz w:val="30"/>
          <w:szCs w:val="30"/>
        </w:rPr>
        <w:t>质量指标设置了2个三级指标。重大项目开工建设开工率≥90%；市级重大项目进度率100%。通过评价，该指标已达到预期目标。</w:t>
      </w:r>
    </w:p>
    <w:p>
      <w:pPr>
        <w:ind w:firstLine="602" w:firstLineChars="200"/>
        <w:rPr>
          <w:rFonts w:ascii="仿宋" w:hAnsi="仿宋" w:eastAsia="仿宋" w:cs="Times New Roman"/>
          <w:sz w:val="30"/>
          <w:szCs w:val="30"/>
        </w:rPr>
      </w:pPr>
      <w:r>
        <w:rPr>
          <w:rFonts w:hint="eastAsia" w:ascii="仿宋" w:hAnsi="仿宋" w:eastAsia="仿宋" w:cs="Times New Roman"/>
          <w:b/>
          <w:bCs/>
          <w:sz w:val="30"/>
          <w:szCs w:val="30"/>
        </w:rPr>
        <w:t>年度目标3：</w:t>
      </w:r>
      <w:r>
        <w:rPr>
          <w:rFonts w:hint="eastAsia" w:ascii="仿宋" w:hAnsi="仿宋" w:eastAsia="仿宋" w:cs="Times New Roman"/>
          <w:sz w:val="30"/>
          <w:szCs w:val="30"/>
        </w:rPr>
        <w:t>持续推进全面深化改革，打造最优营商环境。</w:t>
      </w:r>
    </w:p>
    <w:p>
      <w:pPr>
        <w:spacing w:line="360" w:lineRule="auto"/>
        <w:ind w:firstLine="600" w:firstLineChars="200"/>
        <w:rPr>
          <w:rFonts w:ascii="仿宋" w:hAnsi="仿宋" w:eastAsia="仿宋" w:cs="Times New Roman"/>
          <w:sz w:val="30"/>
          <w:szCs w:val="30"/>
          <w:highlight w:val="yellow"/>
        </w:rPr>
      </w:pPr>
      <w:r>
        <w:rPr>
          <w:rFonts w:hint="eastAsia" w:ascii="仿宋" w:hAnsi="仿宋" w:eastAsia="仿宋" w:cs="Times New Roman"/>
          <w:sz w:val="30"/>
          <w:szCs w:val="30"/>
        </w:rPr>
        <w:t>年度绩效目标：办理审批服务事项≥800件；推送“双公示”信息15000条；提高服务效率，优化项目审批服务；优化营商环境；宣传经验做法。</w:t>
      </w:r>
    </w:p>
    <w:p>
      <w:pPr>
        <w:ind w:firstLine="602" w:firstLineChars="200"/>
        <w:rPr>
          <w:rFonts w:ascii="仿宋" w:hAnsi="仿宋" w:eastAsia="仿宋" w:cs="Times New Roman"/>
          <w:b/>
          <w:sz w:val="30"/>
          <w:szCs w:val="30"/>
        </w:rPr>
      </w:pPr>
      <w:r>
        <w:rPr>
          <w:rFonts w:hint="eastAsia" w:ascii="仿宋" w:hAnsi="仿宋" w:eastAsia="仿宋" w:cs="Times New Roman"/>
          <w:b/>
          <w:sz w:val="30"/>
          <w:szCs w:val="30"/>
        </w:rPr>
        <w:t>年度绩效目标完成情况如下：</w:t>
      </w:r>
      <w:r>
        <w:rPr>
          <w:rFonts w:hint="eastAsia" w:ascii="仿宋" w:hAnsi="仿宋" w:eastAsia="仿宋" w:cs="Times New Roman"/>
          <w:b/>
          <w:sz w:val="30"/>
          <w:szCs w:val="30"/>
        </w:rPr>
        <w:tab/>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（1）产出指标完成情况分析</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1）数量指标完成情况</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数量指标设置了2个三级指标。办理审批服务事项≥800件，通过评价，该指标已完成；</w:t>
      </w:r>
    </w:p>
    <w:p>
      <w:pPr>
        <w:spacing w:line="360" w:lineRule="auto"/>
        <w:ind w:firstLine="600" w:firstLineChars="200"/>
        <w:rPr>
          <w:rFonts w:ascii="仿宋" w:hAnsi="仿宋" w:eastAsia="仿宋" w:cs="Times New Roman"/>
          <w:sz w:val="30"/>
          <w:szCs w:val="30"/>
          <w:highlight w:val="yellow"/>
        </w:rPr>
      </w:pPr>
      <w:r>
        <w:rPr>
          <w:rFonts w:hint="eastAsia" w:ascii="仿宋" w:hAnsi="仿宋" w:eastAsia="仿宋" w:cs="Times New Roman"/>
          <w:sz w:val="30"/>
          <w:szCs w:val="30"/>
        </w:rPr>
        <w:t>推送“双公示”信息年初目标值15000条，实际完成7000余份。未完成年初绩效目标。</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（2）效益指标完成情况分析</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1）社会效益指标完成情况</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社会效益指标设置了2个三级指标。提高服务效率，优化项目审批服务；优化营商环境。通过评价，该指标达均已完成。</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2）可持续发展影响指标完成情况</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可持续发展影响指标</w:t>
      </w:r>
      <w:r>
        <w:rPr>
          <w:rFonts w:ascii="仿宋" w:hAnsi="仿宋" w:eastAsia="仿宋" w:cs="Times New Roman"/>
          <w:sz w:val="30"/>
          <w:szCs w:val="30"/>
        </w:rPr>
        <w:t>设置了</w:t>
      </w:r>
      <w:r>
        <w:rPr>
          <w:rFonts w:hint="eastAsia" w:ascii="仿宋" w:hAnsi="仿宋" w:eastAsia="仿宋" w:cs="Times New Roman"/>
          <w:sz w:val="30"/>
          <w:szCs w:val="30"/>
        </w:rPr>
        <w:t>1</w:t>
      </w:r>
      <w:r>
        <w:rPr>
          <w:rFonts w:ascii="仿宋" w:hAnsi="仿宋" w:eastAsia="仿宋" w:cs="Times New Roman"/>
          <w:sz w:val="30"/>
          <w:szCs w:val="30"/>
        </w:rPr>
        <w:t>个三级指标。</w:t>
      </w:r>
      <w:r>
        <w:rPr>
          <w:rFonts w:hint="eastAsia" w:ascii="仿宋" w:hAnsi="仿宋" w:eastAsia="仿宋" w:cs="Times New Roman"/>
          <w:sz w:val="30"/>
          <w:szCs w:val="30"/>
        </w:rPr>
        <w:t>宣传经验做法。通过评价，该指标已完成</w:t>
      </w:r>
      <w:r>
        <w:rPr>
          <w:rFonts w:ascii="仿宋" w:hAnsi="仿宋" w:eastAsia="仿宋" w:cs="Times New Roman"/>
          <w:sz w:val="30"/>
          <w:szCs w:val="30"/>
        </w:rPr>
        <w:t>。</w:t>
      </w:r>
    </w:p>
    <w:p>
      <w:pPr>
        <w:ind w:firstLine="602" w:firstLineChars="200"/>
        <w:rPr>
          <w:rFonts w:ascii="仿宋" w:hAnsi="仿宋" w:eastAsia="仿宋" w:cs="Times New Roman"/>
          <w:sz w:val="30"/>
          <w:szCs w:val="30"/>
        </w:rPr>
      </w:pPr>
      <w:r>
        <w:rPr>
          <w:rFonts w:hint="eastAsia" w:ascii="仿宋" w:hAnsi="仿宋" w:eastAsia="仿宋" w:cs="Times New Roman"/>
          <w:b/>
          <w:bCs/>
          <w:sz w:val="30"/>
          <w:szCs w:val="30"/>
        </w:rPr>
        <w:t>年度目标4：</w:t>
      </w:r>
      <w:r>
        <w:rPr>
          <w:rFonts w:hint="eastAsia" w:ascii="仿宋" w:hAnsi="仿宋" w:eastAsia="仿宋" w:cs="Times New Roman"/>
          <w:sz w:val="30"/>
          <w:szCs w:val="30"/>
        </w:rPr>
        <w:t>加快战略规划编制与实施，助推高质量发展。</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年度绩效目标：加快推进长江经济带绿色发展示范区建设；推进长江大保护工作。</w:t>
      </w:r>
    </w:p>
    <w:p>
      <w:pPr>
        <w:ind w:firstLine="602" w:firstLineChars="200"/>
        <w:rPr>
          <w:rFonts w:ascii="仿宋" w:hAnsi="仿宋" w:eastAsia="仿宋" w:cs="Times New Roman"/>
          <w:b/>
          <w:sz w:val="30"/>
          <w:szCs w:val="30"/>
        </w:rPr>
      </w:pPr>
      <w:r>
        <w:rPr>
          <w:rFonts w:hint="eastAsia" w:ascii="仿宋" w:hAnsi="仿宋" w:eastAsia="仿宋" w:cs="Times New Roman"/>
          <w:b/>
          <w:sz w:val="30"/>
          <w:szCs w:val="30"/>
        </w:rPr>
        <w:t>年度绩效目标完成情况如下：</w:t>
      </w:r>
      <w:r>
        <w:rPr>
          <w:rFonts w:hint="eastAsia" w:ascii="仿宋" w:hAnsi="仿宋" w:eastAsia="仿宋" w:cs="Times New Roman"/>
          <w:b/>
          <w:sz w:val="30"/>
          <w:szCs w:val="30"/>
        </w:rPr>
        <w:tab/>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（1）效益指标完成情况分析</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1）社会效益指标完成情况</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社会效益指标设置了2个三级指标。长江经济带绿色发展示范区建设；长江大保护工作。通过评价，该指标均已完成。</w:t>
      </w:r>
    </w:p>
    <w:p>
      <w:pPr>
        <w:ind w:firstLine="602" w:firstLineChars="200"/>
        <w:rPr>
          <w:rFonts w:ascii="仿宋" w:hAnsi="仿宋" w:eastAsia="仿宋" w:cs="Times New Roman"/>
          <w:sz w:val="30"/>
          <w:szCs w:val="30"/>
        </w:rPr>
      </w:pPr>
      <w:r>
        <w:rPr>
          <w:rFonts w:hint="eastAsia" w:ascii="仿宋" w:hAnsi="仿宋" w:eastAsia="仿宋" w:cs="Times New Roman"/>
          <w:b/>
          <w:bCs/>
          <w:sz w:val="30"/>
          <w:szCs w:val="30"/>
        </w:rPr>
        <w:t>年度目标5：</w:t>
      </w:r>
      <w:r>
        <w:rPr>
          <w:rFonts w:hint="eastAsia" w:ascii="仿宋" w:hAnsi="仿宋" w:eastAsia="仿宋" w:cs="Times New Roman"/>
          <w:sz w:val="30"/>
          <w:szCs w:val="30"/>
        </w:rPr>
        <w:t>全力以赴推进复工复产，加快实现疫后重振。</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年度绩效目标：项目策划28个；申报国家疫情防控重点保障企业8家；申报中小微服务业企业纾困专项资金106家；落实新进规服务业企业奖励资金16家；落实中央和省市支持企业复工复产的政策措施。</w:t>
      </w:r>
    </w:p>
    <w:p>
      <w:pPr>
        <w:ind w:firstLine="602" w:firstLineChars="200"/>
        <w:rPr>
          <w:rFonts w:ascii="仿宋" w:hAnsi="仿宋" w:eastAsia="仿宋" w:cs="Times New Roman"/>
          <w:b/>
          <w:sz w:val="30"/>
          <w:szCs w:val="30"/>
        </w:rPr>
      </w:pPr>
      <w:r>
        <w:rPr>
          <w:rFonts w:hint="eastAsia" w:ascii="仿宋" w:hAnsi="仿宋" w:eastAsia="仿宋" w:cs="Times New Roman"/>
          <w:b/>
          <w:sz w:val="30"/>
          <w:szCs w:val="30"/>
        </w:rPr>
        <w:t>年度绩效目标完成情况如下：</w:t>
      </w:r>
      <w:r>
        <w:rPr>
          <w:rFonts w:hint="eastAsia" w:ascii="仿宋" w:hAnsi="仿宋" w:eastAsia="仿宋" w:cs="Times New Roman"/>
          <w:b/>
          <w:sz w:val="30"/>
          <w:szCs w:val="30"/>
        </w:rPr>
        <w:tab/>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（1）产出指标完成情况分析</w:t>
      </w:r>
    </w:p>
    <w:p>
      <w:pPr>
        <w:spacing w:line="360" w:lineRule="auto"/>
        <w:ind w:firstLine="600" w:firstLineChars="200"/>
        <w:rPr>
          <w:rFonts w:ascii="仿宋" w:hAnsi="仿宋" w:eastAsia="仿宋" w:cs="Times New Roman"/>
          <w:sz w:val="30"/>
          <w:szCs w:val="30"/>
          <w:highlight w:val="yellow"/>
        </w:rPr>
      </w:pPr>
      <w:r>
        <w:rPr>
          <w:rFonts w:hint="eastAsia" w:ascii="仿宋" w:hAnsi="仿宋" w:eastAsia="仿宋" w:cs="Times New Roman"/>
          <w:sz w:val="30"/>
          <w:szCs w:val="30"/>
        </w:rPr>
        <w:t>1）数量指标完成情况</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数量指标设置了4个三级指标。项目策划28个；申报国家疫情防控重点保障企业8家；申报中小微服务业企业纾困专项资金106家；落实新进规服务业企业奖励资金16家。通过评价，该指标均已完成。</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（2）效益指标完成情况分析</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1）经济效益指标完成情况</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经济效益指标设置了1个三级指标。落实中央和省市支持企业复工复产的政策措施，加大惠企力度。通过评价，该指标已完成。</w:t>
      </w:r>
    </w:p>
    <w:p>
      <w:pPr>
        <w:ind w:firstLine="602" w:firstLineChars="200"/>
        <w:rPr>
          <w:rFonts w:ascii="仿宋" w:hAnsi="仿宋" w:eastAsia="仿宋" w:cs="Times New Roman"/>
          <w:sz w:val="30"/>
          <w:szCs w:val="30"/>
        </w:rPr>
      </w:pPr>
      <w:r>
        <w:rPr>
          <w:rFonts w:hint="eastAsia" w:ascii="仿宋" w:hAnsi="仿宋" w:eastAsia="仿宋" w:cs="Times New Roman"/>
          <w:b/>
          <w:bCs/>
          <w:sz w:val="30"/>
          <w:szCs w:val="30"/>
        </w:rPr>
        <w:t>年度目标6：</w:t>
      </w:r>
      <w:r>
        <w:rPr>
          <w:rFonts w:hint="eastAsia" w:ascii="仿宋" w:hAnsi="仿宋" w:eastAsia="仿宋" w:cs="Times New Roman"/>
          <w:sz w:val="30"/>
          <w:szCs w:val="30"/>
        </w:rPr>
        <w:t>全心服务和保障民生，切实增进群众福祉。</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年度绩效目标：办结涉案财物价格认定案件92件；办理价格投诉100%；保障残疾人基本权益；维护社会和谐；做好粮食质量监管工作，满足与时俱进和高效运要求；工作经费有保障，管理制度完整有效。</w:t>
      </w:r>
    </w:p>
    <w:p>
      <w:pPr>
        <w:ind w:firstLine="602" w:firstLineChars="200"/>
        <w:rPr>
          <w:rFonts w:ascii="仿宋" w:hAnsi="仿宋" w:eastAsia="仿宋" w:cs="Times New Roman"/>
          <w:b/>
          <w:sz w:val="30"/>
          <w:szCs w:val="30"/>
        </w:rPr>
      </w:pPr>
      <w:r>
        <w:rPr>
          <w:rFonts w:hint="eastAsia" w:ascii="仿宋" w:hAnsi="仿宋" w:eastAsia="仿宋" w:cs="Times New Roman"/>
          <w:b/>
          <w:sz w:val="30"/>
          <w:szCs w:val="30"/>
        </w:rPr>
        <w:t>年度绩效目标完成情况如下：</w:t>
      </w:r>
      <w:r>
        <w:rPr>
          <w:rFonts w:hint="eastAsia" w:ascii="仿宋" w:hAnsi="仿宋" w:eastAsia="仿宋" w:cs="Times New Roman"/>
          <w:b/>
          <w:sz w:val="30"/>
          <w:szCs w:val="30"/>
        </w:rPr>
        <w:tab/>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（1）产出指标完成情况分析</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1）数量指标完成情况</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数量指标设置了1个三级指标。办结涉案财物价格认定案件92件。通过评价，该指标均已完成。</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2）质量指标完成情况</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质量指标设置了1个三级指标。办理价格投诉100%。通过评价，该指标均已完成。</w:t>
      </w:r>
      <w:bookmarkStart w:id="9" w:name="_GoBack"/>
      <w:bookmarkEnd w:id="9"/>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（2）效益指标完成情况分析</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1）社会效益指标完成情况</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社会效益指标设置了2个三级指标：保障</w:t>
      </w:r>
      <w:r>
        <w:rPr>
          <w:rFonts w:hint="eastAsia" w:ascii="仿宋" w:hAnsi="仿宋" w:eastAsia="仿宋" w:cs="Times New Roman"/>
          <w:sz w:val="30"/>
          <w:szCs w:val="30"/>
          <w:lang w:eastAsia="zh-CN"/>
        </w:rPr>
        <w:t>消费者</w:t>
      </w:r>
      <w:r>
        <w:rPr>
          <w:rFonts w:hint="eastAsia" w:ascii="仿宋" w:hAnsi="仿宋" w:eastAsia="仿宋" w:cs="Times New Roman"/>
          <w:sz w:val="30"/>
          <w:szCs w:val="30"/>
        </w:rPr>
        <w:t>基本权益；维护社会和谐。通过评价，该指标均已完成。</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2）可持续发展影响指标完成情况</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可持续发展影响指标</w:t>
      </w:r>
      <w:r>
        <w:rPr>
          <w:rFonts w:ascii="仿宋" w:hAnsi="仿宋" w:eastAsia="仿宋" w:cs="Times New Roman"/>
          <w:sz w:val="30"/>
          <w:szCs w:val="30"/>
        </w:rPr>
        <w:t>设置了</w:t>
      </w:r>
      <w:r>
        <w:rPr>
          <w:rFonts w:hint="eastAsia" w:ascii="仿宋" w:hAnsi="仿宋" w:eastAsia="仿宋" w:cs="Times New Roman"/>
          <w:sz w:val="30"/>
          <w:szCs w:val="30"/>
        </w:rPr>
        <w:t>2</w:t>
      </w:r>
      <w:r>
        <w:rPr>
          <w:rFonts w:ascii="仿宋" w:hAnsi="仿宋" w:eastAsia="仿宋" w:cs="Times New Roman"/>
          <w:sz w:val="30"/>
          <w:szCs w:val="30"/>
        </w:rPr>
        <w:t>个三级指标。</w:t>
      </w:r>
      <w:r>
        <w:rPr>
          <w:rFonts w:hint="eastAsia" w:ascii="仿宋" w:hAnsi="仿宋" w:eastAsia="仿宋" w:cs="Times New Roman"/>
          <w:sz w:val="30"/>
          <w:szCs w:val="30"/>
        </w:rPr>
        <w:t>粮食质量监管工作；工作经费有保障，管理制度完整有效。通过评价，该指标均已完成</w:t>
      </w:r>
      <w:r>
        <w:rPr>
          <w:rFonts w:ascii="仿宋" w:hAnsi="仿宋" w:eastAsia="仿宋" w:cs="Times New Roman"/>
          <w:sz w:val="30"/>
          <w:szCs w:val="30"/>
        </w:rPr>
        <w:t>。</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3）满意度指标完成情况</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满意度指标设置了1个三级指标。服务对象对项目实施效果的满意程度。通过评价，该指标已完成。</w:t>
      </w:r>
    </w:p>
    <w:p>
      <w:pPr>
        <w:spacing w:line="360" w:lineRule="auto"/>
        <w:ind w:firstLine="602" w:firstLineChars="200"/>
        <w:outlineLvl w:val="0"/>
        <w:rPr>
          <w:rFonts w:ascii="仿宋" w:hAnsi="仿宋" w:eastAsia="仿宋" w:cs="Times New Roman"/>
          <w:b/>
          <w:bCs/>
          <w:color w:val="000000"/>
          <w:sz w:val="30"/>
          <w:szCs w:val="30"/>
        </w:rPr>
      </w:pPr>
      <w:bookmarkStart w:id="5" w:name="_Hlk10726856"/>
      <w:bookmarkStart w:id="6" w:name="_Hlk10729032"/>
      <w:r>
        <w:rPr>
          <w:rFonts w:hint="eastAsia" w:ascii="仿宋" w:hAnsi="仿宋" w:eastAsia="仿宋" w:cs="Times New Roman"/>
          <w:b/>
          <w:bCs/>
          <w:color w:val="000000"/>
          <w:sz w:val="30"/>
          <w:szCs w:val="30"/>
        </w:rPr>
        <w:t>三、存在的问题和原因</w:t>
      </w:r>
    </w:p>
    <w:bookmarkEnd w:id="4"/>
    <w:bookmarkEnd w:id="5"/>
    <w:bookmarkEnd w:id="6"/>
    <w:p>
      <w:pPr>
        <w:spacing w:line="360" w:lineRule="auto"/>
        <w:ind w:firstLine="600" w:firstLineChars="200"/>
        <w:rPr>
          <w:rFonts w:ascii="仿宋" w:hAnsi="仿宋" w:eastAsia="仿宋" w:cs="Times New Roman"/>
          <w:sz w:val="30"/>
          <w:szCs w:val="30"/>
        </w:rPr>
      </w:pPr>
      <w:bookmarkStart w:id="7" w:name="_Hlk10726891"/>
      <w:bookmarkStart w:id="8" w:name="_Hlk10729044"/>
      <w:r>
        <w:rPr>
          <w:rFonts w:hint="eastAsia" w:ascii="仿宋" w:hAnsi="仿宋" w:eastAsia="仿宋" w:cs="Times New Roman"/>
          <w:sz w:val="30"/>
          <w:szCs w:val="30"/>
        </w:rPr>
        <w:t>1.</w:t>
      </w:r>
      <w:r>
        <w:rPr>
          <w:rFonts w:ascii="仿宋" w:hAnsi="仿宋" w:eastAsia="仿宋" w:cs="Times New Roman"/>
          <w:sz w:val="30"/>
          <w:szCs w:val="30"/>
        </w:rPr>
        <w:t xml:space="preserve"> </w:t>
      </w:r>
      <w:r>
        <w:rPr>
          <w:rFonts w:hint="eastAsia" w:ascii="仿宋" w:hAnsi="仿宋" w:eastAsia="仿宋" w:cs="Times New Roman"/>
          <w:sz w:val="30"/>
          <w:szCs w:val="30"/>
        </w:rPr>
        <w:t>2020年基本支出-人员经费预算收入923.31万元，实际支出1,214.27万元，执行率为131.51%；</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预算执行率超高原因为：2020年因受疫情的影响，按照市委、区委的部署“党政领导负总责、区级领导包街乡（开发区）、街乡干部下村（社区）、村（社区）干部包网格”响应蔡甸区新型冠状病毒感染的肺炎疫情防控指挥部的号召“所有党员干部取消休假下沉到街道社区开展帮扶工作”，区发展和改革局工作任务增加，人员经费相应增加，导致人员经费超出年初预算；</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2、部分绩效目标未达成预期指标：“固定资产投资增长”年初目标值为17%，“投资总额较去年增长”年初目标值为60.30%，‘推送“双公示”信息’年初目标值为15000条，均未达成预期指标。</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绩效目标执行有偏差主要原因为：2020年新冠疫情对经济社会造成巨大冲击，第一季度地区经济发展滞停，虽然复工复产以来，重点经济指标逐月回升，达到疫后市调整目标要求。但仍未达到年初目标。</w:t>
      </w:r>
    </w:p>
    <w:p>
      <w:pPr>
        <w:spacing w:line="360" w:lineRule="auto"/>
        <w:ind w:firstLine="602" w:firstLineChars="200"/>
        <w:outlineLvl w:val="0"/>
        <w:rPr>
          <w:rFonts w:ascii="仿宋" w:hAnsi="仿宋" w:eastAsia="仿宋" w:cs="Times New Roman"/>
          <w:b/>
          <w:bCs/>
          <w:color w:val="000000"/>
          <w:sz w:val="30"/>
          <w:szCs w:val="30"/>
        </w:rPr>
      </w:pPr>
      <w:r>
        <w:rPr>
          <w:rFonts w:hint="eastAsia" w:ascii="仿宋" w:hAnsi="仿宋" w:eastAsia="仿宋" w:cs="Times New Roman"/>
          <w:b/>
          <w:bCs/>
          <w:color w:val="000000"/>
          <w:sz w:val="30"/>
          <w:szCs w:val="30"/>
        </w:rPr>
        <w:t>四、下一步拟改进措施</w:t>
      </w:r>
    </w:p>
    <w:p>
      <w:pPr>
        <w:ind w:firstLine="602" w:firstLineChars="200"/>
        <w:outlineLvl w:val="0"/>
        <w:rPr>
          <w:rFonts w:ascii="仿宋" w:hAnsi="仿宋" w:eastAsia="仿宋" w:cs="Times New Roman"/>
          <w:b/>
          <w:bCs/>
          <w:color w:val="000000"/>
          <w:sz w:val="30"/>
          <w:szCs w:val="30"/>
        </w:rPr>
      </w:pPr>
      <w:r>
        <w:rPr>
          <w:rFonts w:hint="eastAsia" w:ascii="仿宋" w:hAnsi="仿宋" w:eastAsia="仿宋" w:cs="Times New Roman"/>
          <w:b/>
          <w:bCs/>
          <w:color w:val="000000"/>
          <w:sz w:val="30"/>
          <w:szCs w:val="30"/>
        </w:rPr>
        <w:t>1.下一步拟改进措施</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1）绩效目标申报表作为部门绩效目标审核、预算资金确定和绩效评价的主要依据，应认真完整规范填制，逐步建立绩效目标及预算管理体系,建议按照“绩效总目标——领域（处室）绩效目标——项目绩效目标”的层次，合理确定各个层级的绩效目标及考核指标值，明确划分和界定必须考核的指标及其它指标的范围、内容。</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2)完善绩效指标体系建设。结合年度工作任务和各项目具体情况，进一步完善项目年度指标体系，设定科学合理的绩效指标及目标值，提高绩效目标的精准度，如实反映项目产出与效益的预期值。</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3）加强绩效目标的跟踪管理。预算执行过程中要对项目执行情况进行跟踪管理，当发现与绩效目标发生偏离时，要采取有效措施及时矫正。</w:t>
      </w:r>
    </w:p>
    <w:p>
      <w:pPr>
        <w:ind w:firstLine="602" w:firstLineChars="200"/>
        <w:outlineLvl w:val="0"/>
        <w:rPr>
          <w:rFonts w:ascii="仿宋" w:hAnsi="仿宋" w:eastAsia="仿宋" w:cs="Times New Roman"/>
          <w:b/>
          <w:bCs/>
          <w:color w:val="000000"/>
          <w:sz w:val="30"/>
          <w:szCs w:val="30"/>
        </w:rPr>
      </w:pPr>
      <w:r>
        <w:rPr>
          <w:rFonts w:hint="eastAsia" w:ascii="仿宋" w:hAnsi="仿宋" w:eastAsia="仿宋" w:cs="Times New Roman"/>
          <w:b/>
          <w:bCs/>
          <w:color w:val="000000"/>
          <w:sz w:val="30"/>
          <w:szCs w:val="30"/>
        </w:rPr>
        <w:t>2.拟与预算安排相结合情况</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在年度整体绩效目标申报时，应明确具体的实施计划，建立绩效评价结果与预算安排挂钩的有效办法。</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根据国家发展目标，以部门绩效为导向，对预算支出的过程进行绩效评价。通过部门绩效评价，促进部门规范预算编制，细化部门预算项目，建立规范、科学的预算分配方案。</w:t>
      </w:r>
    </w:p>
    <w:bookmarkEnd w:id="7"/>
    <w:bookmarkEnd w:id="8"/>
    <w:p>
      <w:pPr>
        <w:spacing w:line="360" w:lineRule="auto"/>
        <w:ind w:firstLine="602" w:firstLineChars="200"/>
        <w:outlineLvl w:val="0"/>
        <w:rPr>
          <w:rFonts w:ascii="仿宋" w:hAnsi="仿宋" w:eastAsia="仿宋" w:cs="Times New Roman"/>
          <w:b/>
          <w:bCs/>
          <w:color w:val="000000"/>
          <w:sz w:val="30"/>
          <w:szCs w:val="30"/>
        </w:rPr>
      </w:pPr>
      <w:r>
        <w:rPr>
          <w:rFonts w:hint="eastAsia" w:ascii="仿宋" w:hAnsi="仿宋" w:eastAsia="仿宋" w:cs="Times New Roman"/>
          <w:b/>
          <w:bCs/>
          <w:color w:val="000000"/>
          <w:sz w:val="30"/>
          <w:szCs w:val="30"/>
        </w:rPr>
        <w:t>五、绩效评价方法及结果</w:t>
      </w:r>
    </w:p>
    <w:p>
      <w:pPr>
        <w:spacing w:line="360" w:lineRule="auto"/>
        <w:ind w:firstLine="602" w:firstLineChars="200"/>
        <w:outlineLvl w:val="0"/>
        <w:rPr>
          <w:rFonts w:ascii="仿宋" w:hAnsi="仿宋" w:eastAsia="仿宋" w:cs="Times New Roman"/>
          <w:b/>
          <w:bCs/>
          <w:color w:val="000000"/>
          <w:sz w:val="30"/>
          <w:szCs w:val="30"/>
        </w:rPr>
      </w:pPr>
      <w:r>
        <w:rPr>
          <w:rFonts w:hint="eastAsia" w:ascii="仿宋" w:hAnsi="仿宋" w:eastAsia="仿宋" w:cs="Times New Roman"/>
          <w:b/>
          <w:bCs/>
          <w:color w:val="000000"/>
          <w:sz w:val="30"/>
          <w:szCs w:val="30"/>
        </w:rPr>
        <w:t>1.绩效评价方法</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评价方法主要采用成本效益分析法、比较法、最低成本法、公众评判法、因素分析法等。</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成本效益分析法：是将一定时期内的支出与效益进行对比分析，以评价绩效目标实现程度。</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比较法：是指通过对绩效目标与实施效果、历史与档期情况、不同部门、不用地区同类支出的比较，综合分析绩效目标实现程度。</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最低成本法：是指对效益确定却不易计量的同类对象的实施成本进行比较，评价绩效目标实现程度。</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公众评判法：是指通过专家评估、公众问卷及抽样调查等对财政支出效果进行评判，评价绩效目标实现程度。</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因素分析法：是指通过综合分析影响绩效目标实现、实施效果的内外因素，评价绩效目标实现程度。</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区发展和改革局“</w:t>
      </w:r>
      <w:r>
        <w:rPr>
          <w:rFonts w:ascii="仿宋" w:hAnsi="仿宋" w:eastAsia="仿宋" w:cs="Times New Roman"/>
          <w:sz w:val="30"/>
          <w:szCs w:val="30"/>
        </w:rPr>
        <w:t>20</w:t>
      </w:r>
      <w:r>
        <w:rPr>
          <w:rFonts w:hint="eastAsia" w:ascii="仿宋" w:hAnsi="仿宋" w:eastAsia="仿宋" w:cs="Times New Roman"/>
          <w:sz w:val="30"/>
          <w:szCs w:val="30"/>
        </w:rPr>
        <w:t>20</w:t>
      </w:r>
      <w:r>
        <w:rPr>
          <w:rFonts w:ascii="仿宋" w:hAnsi="仿宋" w:eastAsia="仿宋" w:cs="Times New Roman"/>
          <w:sz w:val="30"/>
          <w:szCs w:val="30"/>
        </w:rPr>
        <w:t>年</w:t>
      </w:r>
      <w:r>
        <w:rPr>
          <w:rFonts w:hint="eastAsia" w:ascii="仿宋" w:hAnsi="仿宋" w:eastAsia="仿宋" w:cs="Times New Roman"/>
          <w:sz w:val="30"/>
          <w:szCs w:val="30"/>
        </w:rPr>
        <w:t>度整体绩效”评价根据其特点和评价工作的要求，选择比较法、公众评判法、统计计算法、实地考察等方法进行绩效评价分析，与此同时，我们将收集大量直接的统计资料进行分析研究。</w:t>
      </w:r>
    </w:p>
    <w:p>
      <w:pPr>
        <w:spacing w:line="360" w:lineRule="auto"/>
        <w:ind w:firstLine="602" w:firstLineChars="200"/>
        <w:outlineLvl w:val="0"/>
        <w:rPr>
          <w:rFonts w:ascii="仿宋" w:hAnsi="仿宋" w:eastAsia="仿宋" w:cs="Times New Roman"/>
          <w:b/>
          <w:bCs/>
          <w:color w:val="000000"/>
          <w:sz w:val="30"/>
          <w:szCs w:val="30"/>
        </w:rPr>
      </w:pPr>
      <w:r>
        <w:rPr>
          <w:rFonts w:hint="eastAsia" w:ascii="仿宋" w:hAnsi="仿宋" w:eastAsia="仿宋" w:cs="Times New Roman"/>
          <w:b/>
          <w:bCs/>
          <w:color w:val="000000"/>
          <w:sz w:val="30"/>
          <w:szCs w:val="30"/>
        </w:rPr>
        <w:t>2.</w:t>
      </w:r>
      <w:r>
        <w:rPr>
          <w:rFonts w:ascii="仿宋" w:hAnsi="仿宋" w:eastAsia="仿宋" w:cs="Times New Roman"/>
          <w:b/>
          <w:bCs/>
          <w:color w:val="000000"/>
          <w:sz w:val="30"/>
          <w:szCs w:val="30"/>
        </w:rPr>
        <w:t>评价结果</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区发展和改革局按“2020年度整体绩效”评价的要求逐步实施，有效地完成整体年度目标，通过“2020年度整体绩效”实施确保经济企稳回升，市级重大项目完成投资119.5亿元，完成市级目标进度的134%。推进蔡甸经济开发区区域综合评价改革试点，区域规划环评、水土保持评估和地质灾害危险性评估报告均已完成，并已开始成果运用。较好地完成了各项目标任务。</w:t>
      </w:r>
    </w:p>
    <w:p>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对于本次绩效评价中能获得数据的绩效指标，均完成了年度绩效目标值，“2020年度整体绩效”评价结果为“良好”。</w:t>
      </w:r>
    </w:p>
    <w:p>
      <w:pPr>
        <w:ind w:firstLine="600" w:firstLineChars="200"/>
        <w:rPr>
          <w:rFonts w:ascii="仿宋" w:hAnsi="仿宋" w:eastAsia="仿宋" w:cs="Times New Roman"/>
          <w:sz w:val="30"/>
          <w:szCs w:val="30"/>
          <w:highlight w:val="yellow"/>
        </w:rPr>
      </w:pPr>
    </w:p>
    <w:p>
      <w:pPr>
        <w:widowControl/>
        <w:jc w:val="left"/>
        <w:rPr>
          <w:rFonts w:ascii="仿宋" w:hAnsi="仿宋" w:eastAsia="仿宋" w:cs="Times New Roman"/>
          <w:sz w:val="30"/>
          <w:szCs w:val="30"/>
        </w:rPr>
      </w:pPr>
      <w:r>
        <w:rPr>
          <w:rFonts w:ascii="仿宋" w:hAnsi="仿宋" w:eastAsia="仿宋" w:cs="Times New Roman"/>
          <w:sz w:val="30"/>
          <w:szCs w:val="30"/>
          <w:highlight w:val="yellow"/>
        </w:rPr>
        <w:br w:type="page"/>
      </w:r>
      <w:r>
        <w:rPr>
          <w:rFonts w:hint="eastAsia" w:ascii="仿宋" w:hAnsi="仿宋" w:eastAsia="仿宋" w:cs="Times New Roman"/>
          <w:sz w:val="30"/>
          <w:szCs w:val="30"/>
        </w:rPr>
        <w:t>（本页无正文）</w:t>
      </w:r>
    </w:p>
    <w:p>
      <w:pPr>
        <w:widowControl/>
        <w:jc w:val="left"/>
        <w:rPr>
          <w:rFonts w:ascii="仿宋" w:hAnsi="仿宋" w:eastAsia="仿宋" w:cs="Times New Roman"/>
          <w:sz w:val="24"/>
          <w:szCs w:val="24"/>
        </w:rPr>
      </w:pPr>
      <w:r>
        <w:rPr>
          <w:rFonts w:hint="eastAsia" w:ascii="仿宋" w:hAnsi="仿宋" w:eastAsia="仿宋" w:cs="仿宋"/>
          <w:sz w:val="24"/>
        </w:rPr>
        <w:t>附件：</w:t>
      </w:r>
      <w:r>
        <w:rPr>
          <w:rFonts w:hint="eastAsia" w:ascii="仿宋" w:hAnsi="仿宋" w:eastAsia="仿宋" w:cs="Times New Roman"/>
          <w:sz w:val="24"/>
          <w:szCs w:val="24"/>
        </w:rPr>
        <w:t xml:space="preserve"> </w:t>
      </w:r>
    </w:p>
    <w:p>
      <w:pPr>
        <w:widowControl/>
        <w:jc w:val="left"/>
        <w:rPr>
          <w:rFonts w:ascii="仿宋" w:hAnsi="仿宋" w:eastAsia="仿宋" w:cs="仿宋"/>
          <w:sz w:val="24"/>
          <w:szCs w:val="24"/>
        </w:rPr>
      </w:pPr>
    </w:p>
    <w:p>
      <w:pPr>
        <w:rPr>
          <w:rFonts w:ascii="仿宋" w:hAnsi="仿宋" w:eastAsia="仿宋" w:cs="仿宋"/>
          <w:sz w:val="24"/>
        </w:rPr>
      </w:pPr>
      <w:r>
        <w:rPr>
          <w:rFonts w:hint="eastAsia" w:ascii="仿宋" w:hAnsi="仿宋" w:eastAsia="仿宋" w:cs="仿宋"/>
          <w:sz w:val="24"/>
        </w:rPr>
        <w:t>1. 2020年度武汉市蔡甸区发展和改革局部门整体绩效自评表</w:t>
      </w:r>
    </w:p>
    <w:p>
      <w:pPr>
        <w:adjustRightInd w:val="0"/>
        <w:snapToGrid w:val="0"/>
        <w:spacing w:line="450" w:lineRule="exact"/>
        <w:rPr>
          <w:rFonts w:ascii="仿宋" w:hAnsi="仿宋" w:eastAsia="仿宋" w:cs="仿宋"/>
          <w:sz w:val="24"/>
        </w:rPr>
      </w:pPr>
      <w:r>
        <w:rPr>
          <w:rFonts w:hint="eastAsia" w:ascii="仿宋" w:hAnsi="仿宋" w:eastAsia="仿宋" w:cs="仿宋"/>
          <w:sz w:val="24"/>
          <w:szCs w:val="24"/>
        </w:rPr>
        <w:t>2．</w:t>
      </w:r>
      <w:r>
        <w:rPr>
          <w:rFonts w:hint="eastAsia" w:ascii="仿宋" w:hAnsi="仿宋" w:eastAsia="仿宋" w:cs="仿宋"/>
          <w:sz w:val="24"/>
        </w:rPr>
        <w:t>审计机构营业执照复印件</w:t>
      </w:r>
    </w:p>
    <w:p>
      <w:pPr>
        <w:adjustRightInd w:val="0"/>
        <w:snapToGrid w:val="0"/>
        <w:spacing w:line="450" w:lineRule="exact"/>
        <w:rPr>
          <w:rFonts w:ascii="仿宋" w:hAnsi="仿宋" w:eastAsia="仿宋" w:cs="仿宋"/>
          <w:sz w:val="24"/>
        </w:rPr>
      </w:pPr>
      <w:r>
        <w:rPr>
          <w:rFonts w:hint="eastAsia" w:ascii="仿宋" w:hAnsi="仿宋" w:eastAsia="仿宋" w:cs="仿宋"/>
          <w:sz w:val="24"/>
          <w:szCs w:val="24"/>
        </w:rPr>
        <w:t>3．</w:t>
      </w:r>
      <w:r>
        <w:rPr>
          <w:rFonts w:hint="eastAsia" w:ascii="仿宋" w:hAnsi="仿宋" w:eastAsia="仿宋" w:cs="仿宋"/>
          <w:sz w:val="24"/>
        </w:rPr>
        <w:t>审计机构执业证书复印件</w:t>
      </w:r>
    </w:p>
    <w:p>
      <w:pPr>
        <w:adjustRightInd w:val="0"/>
        <w:snapToGrid w:val="0"/>
        <w:spacing w:line="450" w:lineRule="exact"/>
        <w:rPr>
          <w:rFonts w:ascii="仿宋" w:hAnsi="仿宋" w:eastAsia="仿宋" w:cs="仿宋"/>
          <w:sz w:val="24"/>
        </w:rPr>
      </w:pPr>
      <w:r>
        <w:rPr>
          <w:rFonts w:hint="eastAsia" w:ascii="仿宋" w:hAnsi="仿宋" w:eastAsia="仿宋" w:cs="仿宋"/>
          <w:kern w:val="0"/>
          <w:sz w:val="28"/>
          <w:szCs w:val="28"/>
        </w:rPr>
        <w:t>4.</w:t>
      </w:r>
      <w:r>
        <w:rPr>
          <w:rFonts w:hint="eastAsia" w:ascii="仿宋" w:hAnsi="仿宋" w:eastAsia="仿宋" w:cs="仿宋"/>
          <w:sz w:val="24"/>
        </w:rPr>
        <w:t xml:space="preserve"> 注册会计师执业资格证书复印件</w:t>
      </w:r>
    </w:p>
    <w:p>
      <w:pPr>
        <w:autoSpaceDE w:val="0"/>
        <w:autoSpaceDN w:val="0"/>
        <w:adjustRightInd w:val="0"/>
        <w:snapToGrid w:val="0"/>
        <w:spacing w:line="440" w:lineRule="exact"/>
        <w:rPr>
          <w:rFonts w:ascii="仿宋" w:hAnsi="仿宋" w:eastAsia="仿宋" w:cs="Times New Roman"/>
          <w:kern w:val="0"/>
          <w:sz w:val="28"/>
          <w:szCs w:val="28"/>
          <w:highlight w:val="yellow"/>
        </w:rPr>
      </w:pPr>
    </w:p>
    <w:p>
      <w:pPr>
        <w:autoSpaceDE w:val="0"/>
        <w:autoSpaceDN w:val="0"/>
        <w:adjustRightInd w:val="0"/>
        <w:snapToGrid w:val="0"/>
        <w:spacing w:line="440" w:lineRule="exact"/>
        <w:rPr>
          <w:rFonts w:ascii="仿宋" w:hAnsi="仿宋" w:eastAsia="仿宋" w:cs="Times New Roman"/>
          <w:kern w:val="0"/>
          <w:sz w:val="28"/>
          <w:szCs w:val="28"/>
          <w:highlight w:val="yellow"/>
        </w:rPr>
      </w:pPr>
    </w:p>
    <w:p>
      <w:pPr>
        <w:autoSpaceDE w:val="0"/>
        <w:autoSpaceDN w:val="0"/>
        <w:adjustRightInd w:val="0"/>
        <w:snapToGrid w:val="0"/>
        <w:spacing w:line="440" w:lineRule="exact"/>
        <w:rPr>
          <w:rFonts w:ascii="仿宋" w:hAnsi="仿宋" w:eastAsia="仿宋" w:cs="Times New Roman"/>
          <w:kern w:val="0"/>
          <w:sz w:val="28"/>
          <w:szCs w:val="28"/>
          <w:highlight w:val="yellow"/>
        </w:rPr>
      </w:pPr>
    </w:p>
    <w:p>
      <w:pPr>
        <w:spacing w:line="480" w:lineRule="auto"/>
        <w:rPr>
          <w:rFonts w:ascii="仿宋" w:hAnsi="仿宋" w:eastAsia="仿宋" w:cs="Times New Roman"/>
          <w:sz w:val="28"/>
        </w:rPr>
      </w:pPr>
      <w:r>
        <w:rPr>
          <w:rFonts w:hint="eastAsia" w:ascii="仿宋" w:hAnsi="仿宋" w:eastAsia="仿宋" w:cs="Times New Roman"/>
          <w:sz w:val="28"/>
        </w:rPr>
        <w:t>湖北正大会计师事务有限责任公司        中国注册会计师：陈菊英</w:t>
      </w:r>
      <w:r>
        <w:rPr>
          <w:rFonts w:ascii="仿宋" w:hAnsi="仿宋" w:eastAsia="仿宋" w:cs="Times New Roman"/>
          <w:sz w:val="28"/>
        </w:rPr>
        <w:t xml:space="preserve"> </w:t>
      </w:r>
    </w:p>
    <w:p>
      <w:pPr>
        <w:spacing w:line="480" w:lineRule="auto"/>
        <w:rPr>
          <w:rFonts w:ascii="仿宋" w:hAnsi="仿宋" w:eastAsia="仿宋" w:cs="Times New Roman"/>
          <w:sz w:val="28"/>
        </w:rPr>
      </w:pPr>
      <w:r>
        <w:rPr>
          <w:rFonts w:hint="eastAsia" w:ascii="仿宋" w:hAnsi="仿宋" w:eastAsia="仿宋" w:cs="Times New Roman"/>
          <w:sz w:val="28"/>
        </w:rPr>
        <w:t xml:space="preserve">         中国</w:t>
      </w:r>
      <w:r>
        <w:rPr>
          <w:rFonts w:hint="eastAsia" w:ascii="宋体" w:hAnsi="宋体" w:cs="宋体"/>
          <w:sz w:val="28"/>
        </w:rPr>
        <w:t>•</w:t>
      </w:r>
      <w:r>
        <w:rPr>
          <w:rFonts w:hint="eastAsia" w:ascii="仿宋" w:hAnsi="仿宋" w:eastAsia="仿宋" w:cs="楷体_GB2312"/>
          <w:sz w:val="28"/>
        </w:rPr>
        <w:t>武汉</w:t>
      </w:r>
    </w:p>
    <w:p>
      <w:pPr>
        <w:spacing w:line="480" w:lineRule="auto"/>
        <w:rPr>
          <w:rFonts w:ascii="仿宋" w:hAnsi="仿宋" w:eastAsia="仿宋" w:cs="Times New Roman"/>
          <w:sz w:val="28"/>
        </w:rPr>
      </w:pPr>
      <w:r>
        <w:rPr>
          <w:rFonts w:hint="eastAsia" w:ascii="仿宋" w:hAnsi="仿宋" w:eastAsia="仿宋" w:cs="Times New Roman"/>
          <w:sz w:val="28"/>
        </w:rPr>
        <w:t xml:space="preserve">  </w:t>
      </w:r>
      <w:r>
        <w:rPr>
          <w:rFonts w:ascii="仿宋" w:hAnsi="仿宋" w:eastAsia="仿宋" w:cs="Times New Roman"/>
          <w:sz w:val="28"/>
        </w:rPr>
        <w:t xml:space="preserve">                                   </w:t>
      </w:r>
      <w:r>
        <w:rPr>
          <w:rFonts w:hint="eastAsia" w:ascii="仿宋" w:hAnsi="仿宋" w:eastAsia="仿宋" w:cs="Times New Roman"/>
          <w:sz w:val="28"/>
        </w:rPr>
        <w:t xml:space="preserve"> 中国注册会计师：张依为</w:t>
      </w:r>
      <w:r>
        <w:rPr>
          <w:rFonts w:ascii="仿宋" w:hAnsi="仿宋" w:eastAsia="仿宋" w:cs="Times New Roman"/>
          <w:sz w:val="28"/>
        </w:rPr>
        <w:t xml:space="preserve"> </w:t>
      </w:r>
    </w:p>
    <w:p>
      <w:pPr>
        <w:rPr>
          <w:rFonts w:ascii="仿宋" w:hAnsi="仿宋" w:eastAsia="仿宋" w:cs="Times New Roman"/>
          <w:sz w:val="28"/>
          <w:szCs w:val="28"/>
        </w:rPr>
      </w:pPr>
      <w:r>
        <w:rPr>
          <w:rFonts w:hint="eastAsia" w:ascii="仿宋" w:hAnsi="仿宋" w:eastAsia="仿宋" w:cs="Times New Roman"/>
          <w:sz w:val="28"/>
          <w:szCs w:val="28"/>
        </w:rPr>
        <w:t xml:space="preserve">         </w:t>
      </w:r>
      <w:r>
        <w:rPr>
          <w:rFonts w:ascii="仿宋" w:hAnsi="仿宋" w:eastAsia="仿宋" w:cs="Times New Roman"/>
          <w:sz w:val="28"/>
          <w:szCs w:val="28"/>
        </w:rPr>
        <w:t xml:space="preserve">                             202</w:t>
      </w:r>
      <w:r>
        <w:rPr>
          <w:rFonts w:hint="eastAsia" w:ascii="仿宋" w:hAnsi="仿宋" w:eastAsia="仿宋" w:cs="Times New Roman"/>
          <w:sz w:val="28"/>
          <w:szCs w:val="28"/>
        </w:rPr>
        <w:t>1年03月30日</w:t>
      </w:r>
    </w:p>
    <w:p>
      <w:pPr>
        <w:rPr>
          <w:rFonts w:ascii="仿宋" w:hAnsi="仿宋" w:eastAsia="仿宋" w:cs="Times New Roman"/>
          <w:sz w:val="28"/>
          <w:szCs w:val="28"/>
          <w:highlight w:val="yellow"/>
        </w:rPr>
      </w:pPr>
    </w:p>
    <w:p>
      <w:pPr>
        <w:rPr>
          <w:rFonts w:ascii="仿宋" w:hAnsi="仿宋" w:eastAsia="仿宋" w:cs="Times New Roman"/>
          <w:sz w:val="28"/>
          <w:szCs w:val="28"/>
          <w:highlight w:val="yellow"/>
        </w:rPr>
      </w:pPr>
    </w:p>
    <w:p>
      <w:pPr>
        <w:rPr>
          <w:rFonts w:ascii="仿宋" w:hAnsi="仿宋" w:eastAsia="仿宋" w:cs="Times New Roman"/>
          <w:sz w:val="28"/>
          <w:szCs w:val="28"/>
          <w:highlight w:val="yellow"/>
        </w:rPr>
      </w:pPr>
    </w:p>
    <w:p>
      <w:pPr>
        <w:rPr>
          <w:rFonts w:ascii="仿宋" w:hAnsi="仿宋" w:eastAsia="仿宋" w:cs="Times New Roman"/>
          <w:sz w:val="28"/>
          <w:szCs w:val="28"/>
          <w:highlight w:val="yellow"/>
        </w:rPr>
      </w:pPr>
    </w:p>
    <w:p>
      <w:pPr>
        <w:rPr>
          <w:rFonts w:ascii="仿宋" w:hAnsi="仿宋" w:eastAsia="仿宋" w:cs="Times New Roman"/>
          <w:sz w:val="28"/>
          <w:szCs w:val="28"/>
          <w:highlight w:val="yellow"/>
        </w:rPr>
      </w:pPr>
    </w:p>
    <w:p>
      <w:pPr>
        <w:rPr>
          <w:rFonts w:ascii="仿宋" w:hAnsi="仿宋" w:eastAsia="仿宋" w:cs="Times New Roman"/>
          <w:sz w:val="28"/>
          <w:szCs w:val="28"/>
          <w:highlight w:val="yellow"/>
        </w:rPr>
      </w:pPr>
    </w:p>
    <w:p>
      <w:pPr>
        <w:rPr>
          <w:rFonts w:ascii="仿宋" w:hAnsi="仿宋" w:eastAsia="仿宋" w:cs="Times New Roman"/>
          <w:sz w:val="28"/>
          <w:szCs w:val="28"/>
          <w:highlight w:val="yellow"/>
        </w:rPr>
      </w:pP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jc w:val="center"/>
    </w:pPr>
    <w:r>
      <w:fldChar w:fldCharType="begin"/>
    </w:r>
    <w:r>
      <w:instrText xml:space="preserve">PAGE   \* MERGEFORMAT</w:instrText>
    </w:r>
    <w:r>
      <w:fldChar w:fldCharType="separate"/>
    </w:r>
    <w:r>
      <w:rPr>
        <w:lang w:val="zh-CN"/>
      </w:rPr>
      <w:t>11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xml:space="preserve">                                           武汉市蔡甸区发展和改革局2020年度整体绩效评价报告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rsids>
    <w:rsidRoot w:val="00172A27"/>
    <w:rsid w:val="000134F5"/>
    <w:rsid w:val="0001416E"/>
    <w:rsid w:val="000228AD"/>
    <w:rsid w:val="00024911"/>
    <w:rsid w:val="00041E1D"/>
    <w:rsid w:val="00042071"/>
    <w:rsid w:val="00057E00"/>
    <w:rsid w:val="00063132"/>
    <w:rsid w:val="000A458B"/>
    <w:rsid w:val="000A574C"/>
    <w:rsid w:val="000B45B7"/>
    <w:rsid w:val="000C66A4"/>
    <w:rsid w:val="000D57AD"/>
    <w:rsid w:val="000D6133"/>
    <w:rsid w:val="000E0DAD"/>
    <w:rsid w:val="000E28E4"/>
    <w:rsid w:val="000E3727"/>
    <w:rsid w:val="000E5873"/>
    <w:rsid w:val="000F3E59"/>
    <w:rsid w:val="000F5067"/>
    <w:rsid w:val="00107969"/>
    <w:rsid w:val="001142BF"/>
    <w:rsid w:val="00114706"/>
    <w:rsid w:val="001217CC"/>
    <w:rsid w:val="0014225B"/>
    <w:rsid w:val="00147780"/>
    <w:rsid w:val="00172A27"/>
    <w:rsid w:val="00197ADA"/>
    <w:rsid w:val="001A410E"/>
    <w:rsid w:val="001A79B0"/>
    <w:rsid w:val="001B2B67"/>
    <w:rsid w:val="001B6EF0"/>
    <w:rsid w:val="001C1F38"/>
    <w:rsid w:val="001C2FD6"/>
    <w:rsid w:val="00203830"/>
    <w:rsid w:val="0020608E"/>
    <w:rsid w:val="002519E2"/>
    <w:rsid w:val="00257BF1"/>
    <w:rsid w:val="00286064"/>
    <w:rsid w:val="00294AB1"/>
    <w:rsid w:val="002A079B"/>
    <w:rsid w:val="002B1BB1"/>
    <w:rsid w:val="002D2B7C"/>
    <w:rsid w:val="002D4C5D"/>
    <w:rsid w:val="002D5404"/>
    <w:rsid w:val="002E3C6B"/>
    <w:rsid w:val="002E63C7"/>
    <w:rsid w:val="002F16D6"/>
    <w:rsid w:val="0032399F"/>
    <w:rsid w:val="00325353"/>
    <w:rsid w:val="003343B8"/>
    <w:rsid w:val="00336C38"/>
    <w:rsid w:val="00337D27"/>
    <w:rsid w:val="00344D5A"/>
    <w:rsid w:val="0037424C"/>
    <w:rsid w:val="003804D0"/>
    <w:rsid w:val="00386C40"/>
    <w:rsid w:val="003E74C6"/>
    <w:rsid w:val="00414521"/>
    <w:rsid w:val="00420939"/>
    <w:rsid w:val="0042261D"/>
    <w:rsid w:val="00426CA9"/>
    <w:rsid w:val="00433A96"/>
    <w:rsid w:val="004541AD"/>
    <w:rsid w:val="00455005"/>
    <w:rsid w:val="004650D3"/>
    <w:rsid w:val="004678E9"/>
    <w:rsid w:val="00470975"/>
    <w:rsid w:val="00485081"/>
    <w:rsid w:val="00493B01"/>
    <w:rsid w:val="00495E7C"/>
    <w:rsid w:val="004A7BF7"/>
    <w:rsid w:val="004B0254"/>
    <w:rsid w:val="004B3F73"/>
    <w:rsid w:val="004C3A1E"/>
    <w:rsid w:val="004D6D4E"/>
    <w:rsid w:val="004F010D"/>
    <w:rsid w:val="004F2ACB"/>
    <w:rsid w:val="004F762F"/>
    <w:rsid w:val="00502A23"/>
    <w:rsid w:val="00510CCB"/>
    <w:rsid w:val="00524578"/>
    <w:rsid w:val="00553EB9"/>
    <w:rsid w:val="0056453F"/>
    <w:rsid w:val="005A1208"/>
    <w:rsid w:val="005A1754"/>
    <w:rsid w:val="005C3CE0"/>
    <w:rsid w:val="005C4980"/>
    <w:rsid w:val="005D6386"/>
    <w:rsid w:val="005E1FA3"/>
    <w:rsid w:val="005F303A"/>
    <w:rsid w:val="00613563"/>
    <w:rsid w:val="00623048"/>
    <w:rsid w:val="00625956"/>
    <w:rsid w:val="00631DAE"/>
    <w:rsid w:val="0063256C"/>
    <w:rsid w:val="00634B25"/>
    <w:rsid w:val="006435F4"/>
    <w:rsid w:val="00653E94"/>
    <w:rsid w:val="006701B7"/>
    <w:rsid w:val="00673226"/>
    <w:rsid w:val="0067644B"/>
    <w:rsid w:val="00681116"/>
    <w:rsid w:val="006923DB"/>
    <w:rsid w:val="006A4510"/>
    <w:rsid w:val="006B4C11"/>
    <w:rsid w:val="006B7133"/>
    <w:rsid w:val="006D6C95"/>
    <w:rsid w:val="006F16AD"/>
    <w:rsid w:val="006F4CC0"/>
    <w:rsid w:val="007046B6"/>
    <w:rsid w:val="0070576B"/>
    <w:rsid w:val="007153CD"/>
    <w:rsid w:val="00722E99"/>
    <w:rsid w:val="007343B6"/>
    <w:rsid w:val="00735E85"/>
    <w:rsid w:val="00736834"/>
    <w:rsid w:val="007416BD"/>
    <w:rsid w:val="00756B50"/>
    <w:rsid w:val="00756C28"/>
    <w:rsid w:val="007707E7"/>
    <w:rsid w:val="00791FE5"/>
    <w:rsid w:val="00792155"/>
    <w:rsid w:val="007B427D"/>
    <w:rsid w:val="007B6CD0"/>
    <w:rsid w:val="007C082A"/>
    <w:rsid w:val="007D24B9"/>
    <w:rsid w:val="007E50E9"/>
    <w:rsid w:val="007F165C"/>
    <w:rsid w:val="007F22D7"/>
    <w:rsid w:val="008034D0"/>
    <w:rsid w:val="00803606"/>
    <w:rsid w:val="00813198"/>
    <w:rsid w:val="008146AC"/>
    <w:rsid w:val="008304DD"/>
    <w:rsid w:val="00854B62"/>
    <w:rsid w:val="008578A8"/>
    <w:rsid w:val="00857F90"/>
    <w:rsid w:val="00882FE0"/>
    <w:rsid w:val="00893EDB"/>
    <w:rsid w:val="008942B8"/>
    <w:rsid w:val="008A232D"/>
    <w:rsid w:val="008C00AC"/>
    <w:rsid w:val="008C337F"/>
    <w:rsid w:val="008D1527"/>
    <w:rsid w:val="008D60AC"/>
    <w:rsid w:val="008E1B00"/>
    <w:rsid w:val="008F241F"/>
    <w:rsid w:val="008F652E"/>
    <w:rsid w:val="00902AC4"/>
    <w:rsid w:val="009031D3"/>
    <w:rsid w:val="009052AC"/>
    <w:rsid w:val="009106D3"/>
    <w:rsid w:val="0091574C"/>
    <w:rsid w:val="009279CA"/>
    <w:rsid w:val="00930966"/>
    <w:rsid w:val="00946964"/>
    <w:rsid w:val="00946FEE"/>
    <w:rsid w:val="009607C3"/>
    <w:rsid w:val="00960AC7"/>
    <w:rsid w:val="00970976"/>
    <w:rsid w:val="00977212"/>
    <w:rsid w:val="0097789C"/>
    <w:rsid w:val="00985B5A"/>
    <w:rsid w:val="00986793"/>
    <w:rsid w:val="00992798"/>
    <w:rsid w:val="009970E1"/>
    <w:rsid w:val="009A0D2E"/>
    <w:rsid w:val="009B3710"/>
    <w:rsid w:val="009E1402"/>
    <w:rsid w:val="00A003CE"/>
    <w:rsid w:val="00A0668E"/>
    <w:rsid w:val="00A070A4"/>
    <w:rsid w:val="00A106FD"/>
    <w:rsid w:val="00A12DD9"/>
    <w:rsid w:val="00A22F91"/>
    <w:rsid w:val="00A24593"/>
    <w:rsid w:val="00A2710D"/>
    <w:rsid w:val="00A32517"/>
    <w:rsid w:val="00A3507D"/>
    <w:rsid w:val="00A44B61"/>
    <w:rsid w:val="00A47CD9"/>
    <w:rsid w:val="00A47E39"/>
    <w:rsid w:val="00A63102"/>
    <w:rsid w:val="00A63886"/>
    <w:rsid w:val="00A65F3A"/>
    <w:rsid w:val="00A66B72"/>
    <w:rsid w:val="00A8055E"/>
    <w:rsid w:val="00A86EB9"/>
    <w:rsid w:val="00AC7782"/>
    <w:rsid w:val="00AD6443"/>
    <w:rsid w:val="00AE4EBB"/>
    <w:rsid w:val="00AF2750"/>
    <w:rsid w:val="00AF2A03"/>
    <w:rsid w:val="00AF3F58"/>
    <w:rsid w:val="00AF6C2E"/>
    <w:rsid w:val="00B030A1"/>
    <w:rsid w:val="00B0579A"/>
    <w:rsid w:val="00B06843"/>
    <w:rsid w:val="00B06A06"/>
    <w:rsid w:val="00B2214B"/>
    <w:rsid w:val="00B346B0"/>
    <w:rsid w:val="00B35644"/>
    <w:rsid w:val="00B42D0F"/>
    <w:rsid w:val="00B5274F"/>
    <w:rsid w:val="00B613A4"/>
    <w:rsid w:val="00B73F66"/>
    <w:rsid w:val="00B76299"/>
    <w:rsid w:val="00BD4EE4"/>
    <w:rsid w:val="00BF060A"/>
    <w:rsid w:val="00C020CA"/>
    <w:rsid w:val="00C239AA"/>
    <w:rsid w:val="00C33DB3"/>
    <w:rsid w:val="00C44658"/>
    <w:rsid w:val="00C45B86"/>
    <w:rsid w:val="00C4646E"/>
    <w:rsid w:val="00C60244"/>
    <w:rsid w:val="00C72AB2"/>
    <w:rsid w:val="00C75A50"/>
    <w:rsid w:val="00C80BCD"/>
    <w:rsid w:val="00CA25F7"/>
    <w:rsid w:val="00CA7F5A"/>
    <w:rsid w:val="00CB7792"/>
    <w:rsid w:val="00CD71EB"/>
    <w:rsid w:val="00CE6CC8"/>
    <w:rsid w:val="00CF1B54"/>
    <w:rsid w:val="00CF5611"/>
    <w:rsid w:val="00D03723"/>
    <w:rsid w:val="00D212B6"/>
    <w:rsid w:val="00D37B04"/>
    <w:rsid w:val="00D421AA"/>
    <w:rsid w:val="00D44018"/>
    <w:rsid w:val="00D61E43"/>
    <w:rsid w:val="00D63DDB"/>
    <w:rsid w:val="00D65115"/>
    <w:rsid w:val="00D715FC"/>
    <w:rsid w:val="00D767D6"/>
    <w:rsid w:val="00D952BA"/>
    <w:rsid w:val="00DA4977"/>
    <w:rsid w:val="00DB592B"/>
    <w:rsid w:val="00DC126B"/>
    <w:rsid w:val="00DC1C2D"/>
    <w:rsid w:val="00DC669F"/>
    <w:rsid w:val="00DD5F70"/>
    <w:rsid w:val="00DF51E2"/>
    <w:rsid w:val="00E145E3"/>
    <w:rsid w:val="00E15A74"/>
    <w:rsid w:val="00E16C76"/>
    <w:rsid w:val="00E21DE7"/>
    <w:rsid w:val="00E23151"/>
    <w:rsid w:val="00E27F36"/>
    <w:rsid w:val="00E3293F"/>
    <w:rsid w:val="00E403F7"/>
    <w:rsid w:val="00E4459A"/>
    <w:rsid w:val="00E54366"/>
    <w:rsid w:val="00E641DA"/>
    <w:rsid w:val="00E67A92"/>
    <w:rsid w:val="00E92299"/>
    <w:rsid w:val="00E961A7"/>
    <w:rsid w:val="00EA4470"/>
    <w:rsid w:val="00EA54C9"/>
    <w:rsid w:val="00EB70BC"/>
    <w:rsid w:val="00EC2F9A"/>
    <w:rsid w:val="00ED2A3A"/>
    <w:rsid w:val="00EE10B1"/>
    <w:rsid w:val="00F0128E"/>
    <w:rsid w:val="00F23196"/>
    <w:rsid w:val="00F36087"/>
    <w:rsid w:val="00F557FC"/>
    <w:rsid w:val="00F70D91"/>
    <w:rsid w:val="00F83BE5"/>
    <w:rsid w:val="00F9457D"/>
    <w:rsid w:val="00FB2840"/>
    <w:rsid w:val="00FD66C9"/>
    <w:rsid w:val="00FF6431"/>
    <w:rsid w:val="01D068FD"/>
    <w:rsid w:val="04415E48"/>
    <w:rsid w:val="079456F0"/>
    <w:rsid w:val="10124836"/>
    <w:rsid w:val="13897791"/>
    <w:rsid w:val="15D9448D"/>
    <w:rsid w:val="19AF252B"/>
    <w:rsid w:val="1FB06213"/>
    <w:rsid w:val="237C53D1"/>
    <w:rsid w:val="2913613D"/>
    <w:rsid w:val="2AAD07FE"/>
    <w:rsid w:val="2F885E61"/>
    <w:rsid w:val="30657CF7"/>
    <w:rsid w:val="3492619E"/>
    <w:rsid w:val="37146A23"/>
    <w:rsid w:val="39C33EB6"/>
    <w:rsid w:val="3A3C5A73"/>
    <w:rsid w:val="3B2F6752"/>
    <w:rsid w:val="3D5B7BA0"/>
    <w:rsid w:val="40700568"/>
    <w:rsid w:val="41523A37"/>
    <w:rsid w:val="41595082"/>
    <w:rsid w:val="49912B95"/>
    <w:rsid w:val="4B0069DD"/>
    <w:rsid w:val="4D227568"/>
    <w:rsid w:val="4F4F791E"/>
    <w:rsid w:val="4F985219"/>
    <w:rsid w:val="53172537"/>
    <w:rsid w:val="63270C78"/>
    <w:rsid w:val="63EF395E"/>
    <w:rsid w:val="65FD5F49"/>
    <w:rsid w:val="66174708"/>
    <w:rsid w:val="6A411DC3"/>
    <w:rsid w:val="71C820CF"/>
    <w:rsid w:val="73AB7197"/>
    <w:rsid w:val="74986846"/>
    <w:rsid w:val="7D563086"/>
    <w:rsid w:val="7E253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eastAsia="仿宋"/>
      <w:sz w:val="32"/>
    </w:rPr>
  </w:style>
  <w:style w:type="paragraph" w:styleId="5">
    <w:name w:val="Date"/>
    <w:basedOn w:val="1"/>
    <w:next w:val="1"/>
    <w:link w:val="16"/>
    <w:semiHidden/>
    <w:unhideWhenUsed/>
    <w:qFormat/>
    <w:uiPriority w:val="99"/>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cs="宋体"/>
      <w:kern w:val="0"/>
      <w:sz w:val="24"/>
      <w:szCs w:val="24"/>
    </w:rPr>
  </w:style>
  <w:style w:type="paragraph" w:styleId="10">
    <w:name w:val="Title"/>
    <w:basedOn w:val="1"/>
    <w:next w:val="1"/>
    <w:qFormat/>
    <w:uiPriority w:val="10"/>
    <w:pPr>
      <w:spacing w:before="240" w:after="60"/>
      <w:jc w:val="center"/>
      <w:outlineLvl w:val="0"/>
    </w:pPr>
    <w:rPr>
      <w:rFonts w:ascii="等线 Light" w:hAnsi="等线 Light" w:cs="Times New Roman"/>
      <w:b/>
      <w:bCs/>
      <w:sz w:val="32"/>
      <w:szCs w:val="32"/>
    </w:rPr>
  </w:style>
  <w:style w:type="character" w:styleId="13">
    <w:name w:val="Hyperlink"/>
    <w:basedOn w:val="12"/>
    <w:semiHidden/>
    <w:unhideWhenUsed/>
    <w:qFormat/>
    <w:uiPriority w:val="99"/>
    <w:rPr>
      <w:color w:val="0000FF"/>
      <w:u w:val="single"/>
    </w:rPr>
  </w:style>
  <w:style w:type="character" w:customStyle="1" w:styleId="14">
    <w:name w:val="标题 Char"/>
    <w:basedOn w:val="12"/>
    <w:qFormat/>
    <w:uiPriority w:val="0"/>
    <w:rPr>
      <w:rFonts w:ascii="Calibri" w:hAnsi="Calibri" w:eastAsia="宋体" w:cs="Arial"/>
      <w:b/>
      <w:bCs/>
      <w:sz w:val="32"/>
      <w:szCs w:val="32"/>
    </w:rPr>
  </w:style>
  <w:style w:type="paragraph" w:customStyle="1" w:styleId="15">
    <w:name w:val="列表段落1"/>
    <w:basedOn w:val="1"/>
    <w:qFormat/>
    <w:uiPriority w:val="0"/>
    <w:pPr>
      <w:ind w:firstLine="200" w:firstLineChars="200"/>
    </w:pPr>
  </w:style>
  <w:style w:type="character" w:customStyle="1" w:styleId="16">
    <w:name w:val="日期 Char"/>
    <w:basedOn w:val="12"/>
    <w:link w:val="5"/>
    <w:semiHidden/>
    <w:qFormat/>
    <w:uiPriority w:val="99"/>
    <w:rPr>
      <w:rFonts w:ascii="Calibri" w:hAnsi="Calibri" w:cs="Arial"/>
      <w:kern w:val="2"/>
      <w:sz w:val="21"/>
      <w:szCs w:val="22"/>
    </w:rPr>
  </w:style>
  <w:style w:type="paragraph" w:styleId="17">
    <w:name w:val="List Paragraph"/>
    <w:basedOn w:val="1"/>
    <w:unhideWhenUsed/>
    <w:qFormat/>
    <w:uiPriority w:val="99"/>
    <w:pPr>
      <w:ind w:firstLine="420" w:firstLineChars="200"/>
    </w:pPr>
  </w:style>
  <w:style w:type="character" w:customStyle="1" w:styleId="18">
    <w:name w:val="font71"/>
    <w:basedOn w:val="12"/>
    <w:qFormat/>
    <w:uiPriority w:val="0"/>
    <w:rPr>
      <w:rFonts w:hint="eastAsia" w:ascii="宋体" w:hAnsi="宋体" w:eastAsia="宋体" w:cs="宋体"/>
      <w:color w:val="000000"/>
      <w:sz w:val="21"/>
      <w:szCs w:val="21"/>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14</Pages>
  <Words>846</Words>
  <Characters>4823</Characters>
  <Lines>40</Lines>
  <Paragraphs>11</Paragraphs>
  <TotalTime>142</TotalTime>
  <ScaleCrop>false</ScaleCrop>
  <LinksUpToDate>false</LinksUpToDate>
  <CharactersWithSpaces>5658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2019-06-11T07:18:00Z</dcterms:created>
  <dc:creator>lenovo</dc:creator>
  <cp:lastModifiedBy>游泳的鱼1396960622</cp:lastModifiedBy>
  <cp:lastPrinted>2021-03-30T11:23:00Z</cp:lastPrinted>
  <dcterms:modified xsi:type="dcterms:W3CDTF">2021-11-03T09:34:51Z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5D5F63B05168440A86EA901FC24852C6</vt:lpwstr>
  </property>
</Properties>
</file>