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sz w:val="28"/>
          <w:szCs w:val="28"/>
        </w:rPr>
      </w:pPr>
    </w:p>
    <w:p>
      <w:pPr>
        <w:jc w:val="center"/>
        <w:rPr>
          <w:rFonts w:ascii="宋体" w:hAnsi="宋体"/>
          <w:b/>
          <w:sz w:val="30"/>
          <w:szCs w:val="30"/>
        </w:rPr>
      </w:pPr>
      <w:r>
        <w:rPr>
          <w:rFonts w:hint="eastAsia" w:ascii="宋体" w:hAnsi="宋体"/>
          <w:b/>
          <w:sz w:val="30"/>
          <w:szCs w:val="30"/>
        </w:rPr>
        <w:t>蔡甸区财政局财政项目支出绩效自评报告</w:t>
      </w:r>
    </w:p>
    <w:p>
      <w:pPr>
        <w:rPr>
          <w:rFonts w:ascii="宋体" w:hAnsi="宋体"/>
          <w:sz w:val="28"/>
          <w:szCs w:val="28"/>
        </w:rPr>
      </w:pPr>
    </w:p>
    <w:p>
      <w:pPr>
        <w:jc w:val="center"/>
        <w:rPr>
          <w:rFonts w:ascii="宋体" w:hAnsi="宋体"/>
          <w:b/>
          <w:sz w:val="28"/>
          <w:szCs w:val="28"/>
        </w:rPr>
      </w:pPr>
      <w:r>
        <w:rPr>
          <w:rFonts w:hint="eastAsia" w:ascii="宋体" w:hAnsi="宋体"/>
          <w:b/>
          <w:sz w:val="28"/>
          <w:szCs w:val="28"/>
        </w:rPr>
        <w:t>目    录</w:t>
      </w:r>
    </w:p>
    <w:p>
      <w:pPr>
        <w:rPr>
          <w:rFonts w:ascii="宋体" w:hAnsi="宋体"/>
          <w:sz w:val="28"/>
          <w:szCs w:val="28"/>
        </w:rPr>
      </w:pPr>
    </w:p>
    <w:p>
      <w:pPr>
        <w:rPr>
          <w:rFonts w:ascii="宋体" w:hAnsi="宋体"/>
          <w:b/>
          <w:sz w:val="28"/>
          <w:szCs w:val="28"/>
        </w:rPr>
      </w:pPr>
      <w:r>
        <w:rPr>
          <w:rFonts w:hint="eastAsia" w:ascii="宋体" w:hAnsi="宋体"/>
          <w:b/>
          <w:sz w:val="28"/>
          <w:szCs w:val="28"/>
        </w:rPr>
        <w:t>1、农村“三资”财务管理工作经费项目支出绩效自评报告</w:t>
      </w:r>
    </w:p>
    <w:p>
      <w:pPr>
        <w:rPr>
          <w:rFonts w:ascii="宋体" w:hAnsi="宋体"/>
          <w:b/>
          <w:sz w:val="28"/>
          <w:szCs w:val="28"/>
        </w:rPr>
      </w:pPr>
    </w:p>
    <w:p>
      <w:pPr>
        <w:rPr>
          <w:rFonts w:ascii="宋体" w:hAnsi="宋体"/>
          <w:b/>
          <w:sz w:val="28"/>
          <w:szCs w:val="28"/>
        </w:rPr>
      </w:pPr>
      <w:r>
        <w:rPr>
          <w:rFonts w:hint="eastAsia" w:ascii="宋体" w:hAnsi="宋体"/>
          <w:b/>
          <w:sz w:val="28"/>
          <w:szCs w:val="28"/>
        </w:rPr>
        <w:t>2、财政政务业务经费项目支出绩效自评报告</w:t>
      </w:r>
    </w:p>
    <w:p>
      <w:pPr>
        <w:rPr>
          <w:rFonts w:ascii="宋体" w:hAnsi="宋体"/>
          <w:b/>
          <w:sz w:val="28"/>
          <w:szCs w:val="28"/>
        </w:rPr>
      </w:pPr>
    </w:p>
    <w:p>
      <w:pPr>
        <w:rPr>
          <w:rFonts w:ascii="宋体" w:hAnsi="宋体"/>
          <w:b/>
          <w:sz w:val="28"/>
          <w:szCs w:val="28"/>
        </w:rPr>
      </w:pPr>
      <w:r>
        <w:rPr>
          <w:rFonts w:hint="eastAsia" w:ascii="宋体" w:hAnsi="宋体"/>
          <w:b/>
          <w:sz w:val="28"/>
          <w:szCs w:val="28"/>
        </w:rPr>
        <w:t>3、财政监管经费项目支出绩效自评报告</w:t>
      </w:r>
    </w:p>
    <w:p>
      <w:pPr>
        <w:rPr>
          <w:rFonts w:ascii="宋体" w:hAnsi="宋体"/>
          <w:b/>
          <w:sz w:val="28"/>
          <w:szCs w:val="28"/>
        </w:rPr>
      </w:pPr>
    </w:p>
    <w:p>
      <w:pPr>
        <w:ind w:left="281" w:hanging="281" w:hangingChars="100"/>
        <w:rPr>
          <w:rFonts w:ascii="宋体" w:hAnsi="宋体"/>
          <w:b/>
          <w:sz w:val="28"/>
          <w:szCs w:val="28"/>
        </w:rPr>
      </w:pPr>
      <w:r>
        <w:rPr>
          <w:rFonts w:hint="eastAsia" w:ascii="宋体" w:hAnsi="宋体"/>
          <w:b/>
          <w:sz w:val="28"/>
          <w:szCs w:val="28"/>
        </w:rPr>
        <w:t>4、购买社会服务项目（物业管理）支出绩效自评报告</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jc w:val="center"/>
        <w:rPr>
          <w:rFonts w:asciiTheme="minorEastAsia" w:hAnsiTheme="minorEastAsia" w:eastAsiaTheme="minorEastAsia"/>
          <w:b/>
          <w:sz w:val="28"/>
          <w:szCs w:val="28"/>
        </w:rPr>
      </w:pPr>
    </w:p>
    <w:p>
      <w:pPr>
        <w:jc w:val="center"/>
        <w:rPr>
          <w:rFonts w:hint="eastAsia" w:asciiTheme="minorEastAsia" w:hAnsiTheme="minorEastAsia" w:eastAsiaTheme="minorEastAsia"/>
          <w:b/>
          <w:sz w:val="28"/>
          <w:szCs w:val="28"/>
        </w:rPr>
      </w:pPr>
    </w:p>
    <w:p>
      <w:pPr>
        <w:jc w:val="center"/>
        <w:rPr>
          <w:rFonts w:hint="eastAsia" w:asciiTheme="minorEastAsia" w:hAnsiTheme="minorEastAsia" w:eastAsiaTheme="minorEastAsia"/>
          <w:b/>
          <w:sz w:val="28"/>
          <w:szCs w:val="28"/>
        </w:rPr>
      </w:pPr>
    </w:p>
    <w:p>
      <w:pPr>
        <w:jc w:val="center"/>
        <w:rPr>
          <w:rFonts w:hint="eastAsia" w:asciiTheme="minorEastAsia" w:hAnsiTheme="minorEastAsia" w:eastAsiaTheme="minorEastAsia"/>
          <w:b/>
          <w:sz w:val="28"/>
          <w:szCs w:val="28"/>
        </w:rPr>
      </w:pPr>
    </w:p>
    <w:p>
      <w:pPr>
        <w:jc w:val="center"/>
        <w:rPr>
          <w:rFonts w:asciiTheme="minorEastAsia" w:hAnsiTheme="minorEastAsia" w:eastAsiaTheme="minorEastAsia"/>
          <w:b/>
          <w:sz w:val="28"/>
          <w:szCs w:val="28"/>
        </w:rPr>
      </w:pP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农村“三资”财务管理工作经费项目支出绩效自评报告</w:t>
      </w:r>
    </w:p>
    <w:p>
      <w:pPr>
        <w:jc w:val="center"/>
        <w:rPr>
          <w:rFonts w:asciiTheme="minorEastAsia" w:hAnsiTheme="minorEastAsia" w:eastAsiaTheme="minorEastAsia"/>
          <w:b/>
          <w:sz w:val="28"/>
          <w:szCs w:val="28"/>
        </w:rPr>
      </w:pP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一、项目基本情况</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（一）项目概况</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农村“三资”财务管理工作经费项目的主要内容：包括农村各级资金使用和运行情况进行检查和监督；农村“三资”中介会计代理费及区级农村建设等方面。</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（二）项目预算绩效目标</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417"/>
        <w:gridCol w:w="2126"/>
        <w:gridCol w:w="255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项目年度绩效指标</w:t>
            </w:r>
          </w:p>
        </w:tc>
        <w:tc>
          <w:tcPr>
            <w:tcW w:w="1417" w:type="dxa"/>
          </w:tcPr>
          <w:p>
            <w:pPr>
              <w:jc w:val="center"/>
              <w:rPr>
                <w:rFonts w:asciiTheme="minorEastAsia" w:hAnsiTheme="minorEastAsia" w:eastAsiaTheme="minorEastAsia"/>
                <w:sz w:val="24"/>
              </w:rPr>
            </w:pPr>
            <w:r>
              <w:rPr>
                <w:rFonts w:hint="eastAsia" w:asciiTheme="minorEastAsia" w:hAnsiTheme="minorEastAsia" w:eastAsiaTheme="minorEastAsia"/>
                <w:sz w:val="24"/>
              </w:rPr>
              <w:t>一级指标</w:t>
            </w:r>
          </w:p>
        </w:tc>
        <w:tc>
          <w:tcPr>
            <w:tcW w:w="2126" w:type="dxa"/>
          </w:tcPr>
          <w:p>
            <w:pPr>
              <w:jc w:val="center"/>
              <w:rPr>
                <w:rFonts w:asciiTheme="minorEastAsia" w:hAnsiTheme="minorEastAsia" w:eastAsiaTheme="minorEastAsia"/>
                <w:sz w:val="24"/>
              </w:rPr>
            </w:pPr>
            <w:r>
              <w:rPr>
                <w:rFonts w:hint="eastAsia" w:asciiTheme="minorEastAsia" w:hAnsiTheme="minorEastAsia" w:eastAsiaTheme="minorEastAsia"/>
                <w:sz w:val="24"/>
              </w:rPr>
              <w:t>二级指标</w:t>
            </w:r>
          </w:p>
        </w:tc>
        <w:tc>
          <w:tcPr>
            <w:tcW w:w="2552" w:type="dxa"/>
          </w:tcPr>
          <w:p>
            <w:pPr>
              <w:jc w:val="center"/>
              <w:rPr>
                <w:rFonts w:asciiTheme="minorEastAsia" w:hAnsiTheme="minorEastAsia" w:eastAsiaTheme="minorEastAsia"/>
                <w:sz w:val="24"/>
              </w:rPr>
            </w:pPr>
            <w:r>
              <w:rPr>
                <w:rFonts w:hint="eastAsia" w:asciiTheme="minorEastAsia" w:hAnsiTheme="minorEastAsia" w:eastAsiaTheme="minorEastAsia"/>
                <w:sz w:val="24"/>
              </w:rPr>
              <w:t>指标内容</w:t>
            </w:r>
          </w:p>
        </w:tc>
        <w:tc>
          <w:tcPr>
            <w:tcW w:w="2268" w:type="dxa"/>
          </w:tcPr>
          <w:p>
            <w:pPr>
              <w:jc w:val="center"/>
              <w:rPr>
                <w:rFonts w:asciiTheme="minorEastAsia" w:hAnsiTheme="minorEastAsia" w:eastAsiaTheme="minorEastAsia"/>
                <w:sz w:val="24"/>
              </w:rPr>
            </w:pPr>
            <w:r>
              <w:rPr>
                <w:rFonts w:hint="eastAsia" w:asciiTheme="minorEastAsia" w:hAnsiTheme="minorEastAsia" w:eastAsiaTheme="minorEastAsia"/>
                <w:sz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jc w:val="left"/>
              <w:rPr>
                <w:rFonts w:asciiTheme="minorEastAsia" w:hAnsiTheme="minorEastAsia" w:eastAsiaTheme="minorEastAsia"/>
                <w:sz w:val="24"/>
              </w:rPr>
            </w:pPr>
          </w:p>
        </w:tc>
        <w:tc>
          <w:tcPr>
            <w:tcW w:w="1417" w:type="dxa"/>
            <w:vMerge w:val="restart"/>
            <w:vAlign w:val="center"/>
          </w:tcPr>
          <w:p>
            <w:pPr>
              <w:rPr>
                <w:rFonts w:asciiTheme="minorEastAsia" w:hAnsiTheme="minorEastAsia" w:eastAsiaTheme="minorEastAsia"/>
                <w:sz w:val="24"/>
              </w:rPr>
            </w:pPr>
            <w:r>
              <w:rPr>
                <w:rFonts w:hint="eastAsia" w:asciiTheme="minorEastAsia" w:hAnsiTheme="minorEastAsia" w:eastAsiaTheme="minorEastAsia"/>
                <w:sz w:val="24"/>
              </w:rPr>
              <w:t>产出指标</w:t>
            </w: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实际完成率</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行政村村级账务记账工作，中介代理记账落实到位情况</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落实全区行政村村级财务记账、中介机构代理记账服务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完成及时率</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及时完成行政村村级财务记账、财务管理工作</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按时完成财务、资产账目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质量达标率</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遵守农村集体“三资”管理办法</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资金使用率</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项目资金使用情况</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资金使用率90%以上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jc w:val="left"/>
              <w:rPr>
                <w:rFonts w:asciiTheme="minorEastAsia" w:hAnsiTheme="minorEastAsia" w:eastAsiaTheme="minorEastAsia"/>
                <w:sz w:val="24"/>
              </w:rPr>
            </w:pPr>
          </w:p>
        </w:tc>
        <w:tc>
          <w:tcPr>
            <w:tcW w:w="1417" w:type="dxa"/>
            <w:vMerge w:val="restart"/>
            <w:vAlign w:val="center"/>
          </w:tcPr>
          <w:p>
            <w:pPr>
              <w:rPr>
                <w:rFonts w:asciiTheme="minorEastAsia" w:hAnsiTheme="minorEastAsia" w:eastAsiaTheme="minorEastAsia"/>
                <w:sz w:val="24"/>
              </w:rPr>
            </w:pPr>
            <w:r>
              <w:rPr>
                <w:rFonts w:hint="eastAsia" w:asciiTheme="minorEastAsia" w:hAnsiTheme="minorEastAsia" w:eastAsiaTheme="minorEastAsia"/>
                <w:sz w:val="24"/>
              </w:rPr>
              <w:t>效益指标</w:t>
            </w: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社会效益</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进一步完善三资管理，规范会计核算，促进村级经济发展。</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规范村级财务工作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jc w:val="left"/>
              <w:rPr>
                <w:rFonts w:asciiTheme="minorEastAsia" w:hAnsiTheme="minorEastAsia" w:eastAsiaTheme="minorEastAsia"/>
                <w:sz w:val="24"/>
              </w:rPr>
            </w:pPr>
          </w:p>
        </w:tc>
        <w:tc>
          <w:tcPr>
            <w:tcW w:w="1417" w:type="dxa"/>
            <w:vMerge w:val="continue"/>
          </w:tcPr>
          <w:p>
            <w:pPr>
              <w:jc w:val="left"/>
              <w:rPr>
                <w:rFonts w:asciiTheme="minorEastAsia" w:hAnsiTheme="minorEastAsia" w:eastAsiaTheme="minorEastAsia"/>
                <w:sz w:val="24"/>
              </w:rPr>
            </w:pP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可持续影响</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项目后续运行及成效发挥的可持续影响情况</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促进农村经济可持续发展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tcPr>
          <w:p>
            <w:pPr>
              <w:jc w:val="left"/>
              <w:rPr>
                <w:rFonts w:asciiTheme="minorEastAsia" w:hAnsiTheme="minorEastAsia" w:eastAsiaTheme="minorEastAsia"/>
                <w:sz w:val="24"/>
              </w:rPr>
            </w:pP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社会公众或服务对象满意度指标</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社会公众或服务对象对项目实施效果的满意程度</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农户满意度90%以上</w:t>
            </w:r>
          </w:p>
        </w:tc>
      </w:tr>
    </w:tbl>
    <w:p>
      <w:pPr>
        <w:jc w:val="left"/>
        <w:rPr>
          <w:rFonts w:asciiTheme="minorEastAsia" w:hAnsiTheme="minorEastAsia" w:eastAsiaTheme="minorEastAsia"/>
          <w:b/>
          <w:sz w:val="28"/>
          <w:szCs w:val="28"/>
        </w:rPr>
      </w:pP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二、项目绩效分析</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（一）项目实施管理情况</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稳步推进村级代理记账服务。在对2016年已经推行街道办事处购买代理农村集体记账服务工作的相关情况进行调研的基础上，组织部分街道财政所人员、代理记账人员赴开发区和洪山区对村集体“三资”代理记账工作进行考察学习。</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开展农村集体“三资”专项治理回头看工作。按照省市统一部署，结合我区实际，拟定了《蔡甸区农村集体“三资”监管突出问题专项治理回头看工作实施方案》，报区纪委审定后，以财政局文件下发各街乡两级自查，共发现违规问题1016件，涉及10078万元，其中违纪问题2件，涉及金额20万元，违法问题1件，涉及金额40万元，已整改932件，退赔20万元。</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开展村级项目监管试点。通过学习借鉴外地经验，选定在蔡甸街开展试点，指导蔡甸街拟定了《蔡甸街村级集体工程建设项目管理办法》，大集街和侏儒山街先后以办事处名义制发了《大集街村级工程建设管理试行办法》、《侏儒山街村级工程项目投资建设管理办法》，从而规范各村（社区）工程项目建设程序和财务管理，确保工程质量和投资绩效。</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（二）项目预算绩效目标的完成情况</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1、产出目标</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在对2016年已经推行街道办事处购买代理农村集体记账服务工作的相关情况进行调研的基础上，稳步推进全区村级代理记账服务工作，除大集街、消泗乡外，其余11个街道（管委会）都完成了委托社会机构代理农村集体记账服务工作，基本完成了2017年度项目预算绩效目标。</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社会机构代理农村集体记账服务，能按照《</w:t>
      </w:r>
      <w:r>
        <w:rPr>
          <w:rFonts w:asciiTheme="minorEastAsia" w:hAnsiTheme="minorEastAsia" w:eastAsiaTheme="minorEastAsia"/>
          <w:sz w:val="28"/>
          <w:szCs w:val="28"/>
        </w:rPr>
        <w:t>村集体经济组织会计制度</w:t>
      </w:r>
      <w:r>
        <w:rPr>
          <w:rFonts w:hint="eastAsia" w:asciiTheme="minorEastAsia" w:hAnsiTheme="minorEastAsia" w:eastAsiaTheme="minorEastAsia"/>
          <w:sz w:val="28"/>
          <w:szCs w:val="28"/>
        </w:rPr>
        <w:t>》及时完成各项会计核算工作。</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根据《湖北省农村集体“三资”管理办法》等文件，结合我区实际，强化农村“三资”管理工作，基本符合要求。</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农村“三资”财务管理工作经费资金使用率达90%以上。</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2、效果目标</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效果目标基本达到预期指标。全面规范了村级财务管理工作，促进基层村级经济</w:t>
      </w:r>
      <w:r>
        <w:rPr>
          <w:rFonts w:hint="eastAsia" w:asciiTheme="minorEastAsia" w:hAnsiTheme="minorEastAsia" w:eastAsiaTheme="minorEastAsia"/>
          <w:sz w:val="28"/>
          <w:szCs w:val="28"/>
          <w:lang w:eastAsia="zh-CN"/>
        </w:rPr>
        <w:t>有条不紊</w:t>
      </w:r>
      <w:r>
        <w:rPr>
          <w:rFonts w:hint="eastAsia" w:asciiTheme="minorEastAsia" w:hAnsiTheme="minorEastAsia" w:eastAsiaTheme="minorEastAsia"/>
          <w:sz w:val="28"/>
          <w:szCs w:val="28"/>
        </w:rPr>
        <w:t>的发展，农户满意度达90%以上。</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三、项目自评结论</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（一）自评结论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本项目聚焦农村经济发展，涉及农民切身利益。对我区农村经济发展和稳定有着巨大影响。</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综上所述，本项目绩效综合自评为良好。</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（二）主要经验、存在的问题和改进措施。</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1、加强中介机构代理记账监管力度，强化代账人员农村“三资”管理意识，严格执行农村经济管理的各项法律法规。</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完善三资监管制度并落实到实处。根据《湖北省农村集体财务管理办法》（鄂政办【2016】45号）和省经管局《严格村级非生产性开支监管管理的指导意见》，针对农村集体三资检查发现的问题，建立完善区级相关制度办法。在规范使用“武汉农村集体三资监管平台”进行账务处理的基础上，综合运用平台已有的资金管理、资产管理、资源管理、实时监控、在线审计、信息公开、一网办公等七大功能模块，充分发挥平台在三资监管中的效用。</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3、加强农村集体经济审计，指导各财政所以原代账人员为主组建审计专班，合理制定年度审计计划，加强对代理记账人员的政策业务指导，组织开展审计业务培训，规范审计行为。</w:t>
      </w:r>
    </w:p>
    <w:p>
      <w:pPr>
        <w:jc w:val="left"/>
        <w:rPr>
          <w:rFonts w:asciiTheme="minorEastAsia" w:hAnsiTheme="minorEastAsia" w:eastAsiaTheme="minorEastAsia"/>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hint="eastAsia"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财政政务业务经费项目支出绩效自评报告</w:t>
      </w:r>
    </w:p>
    <w:p>
      <w:pPr>
        <w:jc w:val="center"/>
        <w:rPr>
          <w:rFonts w:ascii="宋体" w:hAnsi="宋体"/>
          <w:b/>
          <w:sz w:val="28"/>
          <w:szCs w:val="28"/>
        </w:rPr>
      </w:pP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一、项目基本情况</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（一）项目概况</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财政政务业务项目的主要内容：包括财政政务管理；财政预决算编审；会计资格职称考试；政府采购管理；财源调查协调；业务培训；财政体制改革；各种专项会议；全区财政系统网络建设；支付系统维护；机房运行保障；硬件更新；软件升级；视频系统运行维护；议提案办理及督办等方面。</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（二）项目预算绩效目标</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417"/>
        <w:gridCol w:w="1985"/>
        <w:gridCol w:w="255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项目年度绩效指标</w:t>
            </w:r>
          </w:p>
        </w:tc>
        <w:tc>
          <w:tcPr>
            <w:tcW w:w="1417" w:type="dxa"/>
          </w:tcPr>
          <w:p>
            <w:pPr>
              <w:jc w:val="center"/>
              <w:rPr>
                <w:rFonts w:asciiTheme="minorEastAsia" w:hAnsiTheme="minorEastAsia" w:eastAsiaTheme="minorEastAsia"/>
                <w:sz w:val="24"/>
              </w:rPr>
            </w:pPr>
            <w:r>
              <w:rPr>
                <w:rFonts w:hint="eastAsia" w:asciiTheme="minorEastAsia" w:hAnsiTheme="minorEastAsia" w:eastAsiaTheme="minorEastAsia"/>
                <w:sz w:val="24"/>
              </w:rPr>
              <w:t>一级指标</w:t>
            </w:r>
          </w:p>
        </w:tc>
        <w:tc>
          <w:tcPr>
            <w:tcW w:w="1985" w:type="dxa"/>
          </w:tcPr>
          <w:p>
            <w:pPr>
              <w:jc w:val="center"/>
              <w:rPr>
                <w:rFonts w:asciiTheme="minorEastAsia" w:hAnsiTheme="minorEastAsia" w:eastAsiaTheme="minorEastAsia"/>
                <w:sz w:val="24"/>
              </w:rPr>
            </w:pPr>
            <w:r>
              <w:rPr>
                <w:rFonts w:hint="eastAsia" w:asciiTheme="minorEastAsia" w:hAnsiTheme="minorEastAsia" w:eastAsiaTheme="minorEastAsia"/>
                <w:sz w:val="24"/>
              </w:rPr>
              <w:t>二级指标</w:t>
            </w:r>
          </w:p>
        </w:tc>
        <w:tc>
          <w:tcPr>
            <w:tcW w:w="2551" w:type="dxa"/>
          </w:tcPr>
          <w:p>
            <w:pPr>
              <w:jc w:val="center"/>
              <w:rPr>
                <w:rFonts w:asciiTheme="minorEastAsia" w:hAnsiTheme="minorEastAsia" w:eastAsiaTheme="minorEastAsia"/>
                <w:sz w:val="24"/>
              </w:rPr>
            </w:pPr>
            <w:r>
              <w:rPr>
                <w:rFonts w:hint="eastAsia" w:asciiTheme="minorEastAsia" w:hAnsiTheme="minorEastAsia" w:eastAsiaTheme="minorEastAsia"/>
                <w:sz w:val="24"/>
              </w:rPr>
              <w:t>指标内容</w:t>
            </w:r>
          </w:p>
        </w:tc>
        <w:tc>
          <w:tcPr>
            <w:tcW w:w="2410" w:type="dxa"/>
          </w:tcPr>
          <w:p>
            <w:pPr>
              <w:jc w:val="center"/>
              <w:rPr>
                <w:rFonts w:asciiTheme="minorEastAsia" w:hAnsiTheme="minorEastAsia" w:eastAsiaTheme="minorEastAsia"/>
                <w:sz w:val="24"/>
              </w:rPr>
            </w:pPr>
            <w:r>
              <w:rPr>
                <w:rFonts w:hint="eastAsia" w:asciiTheme="minorEastAsia" w:hAnsiTheme="minorEastAsia" w:eastAsiaTheme="minorEastAsia"/>
                <w:sz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restart"/>
            <w:vAlign w:val="center"/>
          </w:tcPr>
          <w:p>
            <w:pPr>
              <w:rPr>
                <w:rFonts w:asciiTheme="minorEastAsia" w:hAnsiTheme="minorEastAsia" w:eastAsiaTheme="minorEastAsia"/>
                <w:sz w:val="24"/>
              </w:rPr>
            </w:pPr>
            <w:r>
              <w:rPr>
                <w:rFonts w:hint="eastAsia" w:asciiTheme="minorEastAsia" w:hAnsiTheme="minorEastAsia" w:eastAsiaTheme="minorEastAsia"/>
                <w:sz w:val="24"/>
              </w:rPr>
              <w:t>产出指标</w:t>
            </w:r>
          </w:p>
        </w:tc>
        <w:tc>
          <w:tcPr>
            <w:tcW w:w="1985" w:type="dxa"/>
            <w:vMerge w:val="restart"/>
            <w:vAlign w:val="center"/>
          </w:tcPr>
          <w:p>
            <w:pPr>
              <w:rPr>
                <w:rFonts w:asciiTheme="minorEastAsia" w:hAnsiTheme="minorEastAsia" w:eastAsiaTheme="minorEastAsia"/>
                <w:sz w:val="24"/>
              </w:rPr>
            </w:pPr>
            <w:r>
              <w:rPr>
                <w:rFonts w:hint="eastAsia" w:asciiTheme="minorEastAsia" w:hAnsiTheme="minorEastAsia" w:eastAsiaTheme="minorEastAsia"/>
                <w:sz w:val="24"/>
              </w:rPr>
              <w:t>实际完成率</w:t>
            </w:r>
          </w:p>
        </w:tc>
        <w:tc>
          <w:tcPr>
            <w:tcW w:w="2551" w:type="dxa"/>
            <w:vMerge w:val="restart"/>
            <w:vAlign w:val="center"/>
          </w:tcPr>
          <w:p>
            <w:pPr>
              <w:rPr>
                <w:rFonts w:asciiTheme="minorEastAsia" w:hAnsiTheme="minorEastAsia" w:eastAsiaTheme="minorEastAsia"/>
                <w:sz w:val="24"/>
              </w:rPr>
            </w:pPr>
            <w:r>
              <w:rPr>
                <w:rFonts w:hint="eastAsia" w:asciiTheme="minorEastAsia" w:hAnsiTheme="minorEastAsia" w:eastAsiaTheme="minorEastAsia"/>
                <w:sz w:val="24"/>
              </w:rPr>
              <w:t>本年度实际完成的计划数</w:t>
            </w: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本年度内2次会计资格职称考试管理顺利完成；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1985" w:type="dxa"/>
            <w:vMerge w:val="continue"/>
            <w:vAlign w:val="center"/>
          </w:tcPr>
          <w:p>
            <w:pPr>
              <w:rPr>
                <w:rFonts w:asciiTheme="minorEastAsia" w:hAnsiTheme="minorEastAsia" w:eastAsiaTheme="minorEastAsia"/>
                <w:sz w:val="24"/>
              </w:rPr>
            </w:pPr>
          </w:p>
        </w:tc>
        <w:tc>
          <w:tcPr>
            <w:tcW w:w="2551" w:type="dxa"/>
            <w:vMerge w:val="continue"/>
            <w:vAlign w:val="center"/>
          </w:tcPr>
          <w:p>
            <w:pPr>
              <w:rPr>
                <w:rFonts w:asciiTheme="minorEastAsia" w:hAnsiTheme="minorEastAsia" w:eastAsiaTheme="minorEastAsia"/>
                <w:sz w:val="24"/>
              </w:rPr>
            </w:pP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财政系统培训1次；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1985" w:type="dxa"/>
            <w:vMerge w:val="continue"/>
            <w:vAlign w:val="center"/>
          </w:tcPr>
          <w:p>
            <w:pPr>
              <w:rPr>
                <w:rFonts w:asciiTheme="minorEastAsia" w:hAnsiTheme="minorEastAsia" w:eastAsiaTheme="minorEastAsia"/>
                <w:sz w:val="24"/>
              </w:rPr>
            </w:pPr>
          </w:p>
        </w:tc>
        <w:tc>
          <w:tcPr>
            <w:tcW w:w="2551" w:type="dxa"/>
            <w:vMerge w:val="continue"/>
            <w:vAlign w:val="center"/>
          </w:tcPr>
          <w:p>
            <w:pPr>
              <w:rPr>
                <w:rFonts w:asciiTheme="minorEastAsia" w:hAnsiTheme="minorEastAsia" w:eastAsiaTheme="minorEastAsia"/>
                <w:sz w:val="24"/>
              </w:rPr>
            </w:pP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负责局机关局域网及网站建设和管理；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1985" w:type="dxa"/>
            <w:vMerge w:val="continue"/>
            <w:vAlign w:val="center"/>
          </w:tcPr>
          <w:p>
            <w:pPr>
              <w:rPr>
                <w:rFonts w:asciiTheme="minorEastAsia" w:hAnsiTheme="minorEastAsia" w:eastAsiaTheme="minorEastAsia"/>
                <w:sz w:val="24"/>
              </w:rPr>
            </w:pPr>
          </w:p>
        </w:tc>
        <w:tc>
          <w:tcPr>
            <w:tcW w:w="2551" w:type="dxa"/>
            <w:vMerge w:val="continue"/>
            <w:vAlign w:val="center"/>
          </w:tcPr>
          <w:p>
            <w:pPr>
              <w:rPr>
                <w:rFonts w:asciiTheme="minorEastAsia" w:hAnsiTheme="minorEastAsia" w:eastAsiaTheme="minorEastAsia"/>
                <w:sz w:val="24"/>
              </w:rPr>
            </w:pP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推进政府采购信息化建设、财源建设；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1985" w:type="dxa"/>
            <w:vMerge w:val="continue"/>
            <w:vAlign w:val="center"/>
          </w:tcPr>
          <w:p>
            <w:pPr>
              <w:rPr>
                <w:rFonts w:asciiTheme="minorEastAsia" w:hAnsiTheme="minorEastAsia" w:eastAsiaTheme="minorEastAsia"/>
                <w:sz w:val="24"/>
              </w:rPr>
            </w:pPr>
          </w:p>
        </w:tc>
        <w:tc>
          <w:tcPr>
            <w:tcW w:w="2551" w:type="dxa"/>
            <w:vMerge w:val="continue"/>
            <w:vAlign w:val="center"/>
          </w:tcPr>
          <w:p>
            <w:pPr>
              <w:rPr>
                <w:rFonts w:asciiTheme="minorEastAsia" w:hAnsiTheme="minorEastAsia" w:eastAsiaTheme="minorEastAsia"/>
                <w:sz w:val="24"/>
              </w:rPr>
            </w:pP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局党建、绩效管理目标、社会治安综合治理目标、档案、文明年度考核工作。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完成及时率</w:t>
            </w:r>
          </w:p>
        </w:tc>
        <w:tc>
          <w:tcPr>
            <w:tcW w:w="2551"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本年度内需要完成的任务是否全部在规定时间内完成</w:t>
            </w: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按区级要求完成议题案督办当天回复，局内网故障30分钟至2小时内排除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质量达标率</w:t>
            </w:r>
          </w:p>
        </w:tc>
        <w:tc>
          <w:tcPr>
            <w:tcW w:w="2551"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项目实施结果是否达到市对各区工作的考核标准</w:t>
            </w: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局党建、绩效管理目标、社会治安综合治理目标、档案、文明年度考核合格以上。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资金使用率</w:t>
            </w:r>
          </w:p>
        </w:tc>
        <w:tc>
          <w:tcPr>
            <w:tcW w:w="2551"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项目资金使用情况</w:t>
            </w: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资金使用率90%以上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restart"/>
            <w:vAlign w:val="center"/>
          </w:tcPr>
          <w:p>
            <w:pPr>
              <w:rPr>
                <w:rFonts w:asciiTheme="minorEastAsia" w:hAnsiTheme="minorEastAsia" w:eastAsiaTheme="minorEastAsia"/>
                <w:sz w:val="24"/>
              </w:rPr>
            </w:pPr>
            <w:r>
              <w:rPr>
                <w:rFonts w:hint="eastAsia" w:asciiTheme="minorEastAsia" w:hAnsiTheme="minorEastAsia" w:eastAsiaTheme="minorEastAsia"/>
                <w:sz w:val="24"/>
              </w:rPr>
              <w:t>效益指标</w:t>
            </w: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社会效益</w:t>
            </w:r>
          </w:p>
        </w:tc>
        <w:tc>
          <w:tcPr>
            <w:tcW w:w="2551"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项目实施对社会发展所带来的直接或间接影响情况</w:t>
            </w: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确保局机关政令畅通和机关正常运转。促进区级招商引资工作的发展。完成年度财政收入目标任务，促进区经济发展。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tcPr>
          <w:p>
            <w:pPr>
              <w:jc w:val="left"/>
              <w:rPr>
                <w:rFonts w:asciiTheme="minorEastAsia" w:hAnsiTheme="minorEastAsia" w:eastAsiaTheme="minorEastAsia"/>
                <w:sz w:val="24"/>
              </w:rPr>
            </w:pP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可持续影响</w:t>
            </w:r>
          </w:p>
        </w:tc>
        <w:tc>
          <w:tcPr>
            <w:tcW w:w="2551"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项目后续运行及成效发挥的可持续影响情况</w:t>
            </w: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为市场经济服务能力增长成效持续发挥。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tcPr>
          <w:p>
            <w:pPr>
              <w:jc w:val="left"/>
              <w:rPr>
                <w:rFonts w:asciiTheme="minorEastAsia" w:hAnsiTheme="minorEastAsia" w:eastAsiaTheme="minorEastAsia"/>
                <w:sz w:val="24"/>
              </w:rPr>
            </w:pP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社会公众或服务对象满意度指标</w:t>
            </w:r>
          </w:p>
        </w:tc>
        <w:tc>
          <w:tcPr>
            <w:tcW w:w="2551"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社会公众或服务对象对项目实施效果的满意程度</w:t>
            </w:r>
          </w:p>
        </w:tc>
        <w:tc>
          <w:tcPr>
            <w:tcW w:w="2410" w:type="dxa"/>
          </w:tcPr>
          <w:p>
            <w:pPr>
              <w:jc w:val="left"/>
              <w:rPr>
                <w:rFonts w:asciiTheme="minorEastAsia" w:hAnsiTheme="minorEastAsia" w:eastAsiaTheme="minorEastAsia"/>
                <w:sz w:val="24"/>
              </w:rPr>
            </w:pPr>
            <w:r>
              <w:rPr>
                <w:rFonts w:hint="eastAsia" w:asciiTheme="minorEastAsia" w:hAnsiTheme="minorEastAsia" w:eastAsiaTheme="minorEastAsia"/>
                <w:sz w:val="24"/>
              </w:rPr>
              <w:t>社会公众或服务对象人民群众及行政事业单位满意度90%以上。</w:t>
            </w:r>
          </w:p>
        </w:tc>
      </w:tr>
    </w:tbl>
    <w:p>
      <w:pPr>
        <w:jc w:val="left"/>
        <w:rPr>
          <w:rFonts w:asciiTheme="minorEastAsia" w:hAnsiTheme="minorEastAsia" w:eastAsiaTheme="minorEastAsia"/>
          <w:b/>
          <w:sz w:val="28"/>
          <w:szCs w:val="28"/>
        </w:rPr>
      </w:pP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二、项目绩效分析</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（一）项目实施管理情况</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1、创新财政管理制度</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为了适应形势发展和工作重心的转变，对已有的各项制度进行清理，创新完善，推动了财政工作科学化、精细化的管理模式。加强政务管理，有效地保障了财政各项工作顺利运行。</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2、统筹协调，确保2017年会计专业技术资格报名考试顺利开展。</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2017年，会计专业技术资格有所调整，为了方便考生，我们利用现代网络系统，极大地提高了工作效率。为尽可能缩短考生报名审核时间，我局与区人社局合署办公，星期六、星期天照常上班，确保了2017年会计专业技术资格考试管理工作顺利进行。</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3、加强政府采购管理工作</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加强政府采购合同备案管理工作，实现合同备案常态化。本年度实现政府采购合同备案7235份，实现了货物、服务以及小额建筑工程类政府采购合同备案的常态化管理，进一步规范了政府采购合同的签订行为，通过合同备案管理网上登记制度，从政府采购计划申报、合同信息录入、合同备案审核，到计划支付信息等环节均有网上记录，合同备案的全过程有迹可循，实现政府采购全过程信息公开，引入社会监督，增强政府采购透明度。</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加强对政府采购各环节的监督管理工作。为了规范政府采购行为，推进政府采购精细化监管，一是通过政府采购电子化管理系统，对预算单位上报的政府采购计划进行动态监控，实时检测采购项目是否具有政府采购预算，是否存在化整为零规避公开招标的情况，实时拦截不规范政府采购行为，对需要变更采购方式的采购项目，严格按照有关变更程序报批，对违反法律法规的坚决予以纠正或退回。二是根据《中华人民共和国政府采购法实施条例》和《财政部关于做好政府采购信息公开工作的通知》的规定，将所有招标公告、更正事项、成交结果、政府采购合同等信息全部在湖北政府采购网向社会公布，确保招投标、采购信息的真实、准确、可靠，接受社会监督。三是要求采购人和代理机构对招标文件的合规性进行认证，提升政府采购效率。</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完善管理平台，建立政府采购电子化管理系统。政府采购电子化管理系统建设是实现政府效率目标、落实责任主体，是简政放权、完善监管模式、构建适应政府采购由程序导向型向结果型转变监管机制的有效手段。根据省财政厅关于政府采购信息化管理平台建设的要求，按照统筹规划、分步实施的原则，在2017年5月财政内网建立了政府采购电子化管理系统，并开通国库集中支付系统与政府采购管理系统的接口模块，建立测试库对政府采购系统进行为期一个月的数据测试，并在7月1日正式开始上线运行政府采购电子化管理系统，实现区直各预算单位、各街办事处、乡人民政府、村级等政府采购活动动态监管全覆盖。有效加快了政府采购备案手续的进程，极大提高了各单位进行政府采购备案的工作意识。</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（二）项目预算绩效目标的完成情况</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1、产出目标</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按照项目绩效评价各个指标依据和原则，进行综合评价，在2017年度基本完成了各项产出目标，达到了质量要求。</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2、效果目标</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效果目标基本达到预期指标。确保局机关政令畅通和机关正常运转，促进了区级招商引资工作的发展。组织财政收入均衡足额入库，做好与税务、金融部门和局内各相关科室的协调工作，组织协调征收单位完成年度财政收入目标任务，促进了全区经济发展。为市场经济服务能力增长成效持续发挥。社会公众或服务对象人民群众及行政事业单位满意度达90%以上。</w:t>
      </w:r>
    </w:p>
    <w:p>
      <w:pPr>
        <w:jc w:val="left"/>
        <w:rPr>
          <w:rFonts w:asciiTheme="minorEastAsia" w:hAnsiTheme="minorEastAsia" w:eastAsiaTheme="minorEastAsia"/>
          <w:b/>
          <w:sz w:val="28"/>
          <w:szCs w:val="28"/>
        </w:rPr>
      </w:pP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三、项目自评结论</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（一）自评结论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我局财政政务业务经费项目的实施，加强了工作制度的建设、工作效能的建设和工作队伍的建设，提高了财政行政服务能力，为保障机关高效运转、推动各项决策顺利落实起到了较大的作用。</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综上所述，本次绩效综合自评为良好。</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（二）存在的问题和改进措施</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我局财政政务业务经费项目年初编制的产出指标和效益指标不够精细，内容较广泛，今后根据预算绩效管理的相关要求，将进行更加科学的认证，结合实际情况，将其指标更加精细、具体化。</w:t>
      </w: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财政监管经费项目支出绩效自评报告</w:t>
      </w:r>
    </w:p>
    <w:p>
      <w:pPr>
        <w:jc w:val="center"/>
        <w:rPr>
          <w:rFonts w:ascii="宋体" w:hAnsi="宋体"/>
          <w:b/>
          <w:sz w:val="28"/>
          <w:szCs w:val="28"/>
        </w:rPr>
      </w:pP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一、项目基本情况</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（一）项目概况</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财政监管经费项目的主要内容：包括财政监管；非税收入收缴管理；财政票据管理；国有资产管理；预算绩效管理等方面。</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（二）项目预算绩效目标</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417"/>
        <w:gridCol w:w="2126"/>
        <w:gridCol w:w="2552"/>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项目年度绩效指标</w:t>
            </w:r>
          </w:p>
        </w:tc>
        <w:tc>
          <w:tcPr>
            <w:tcW w:w="1417" w:type="dxa"/>
          </w:tcPr>
          <w:p>
            <w:pPr>
              <w:jc w:val="center"/>
              <w:rPr>
                <w:rFonts w:asciiTheme="minorEastAsia" w:hAnsiTheme="minorEastAsia" w:eastAsiaTheme="minorEastAsia"/>
                <w:sz w:val="24"/>
              </w:rPr>
            </w:pPr>
            <w:r>
              <w:rPr>
                <w:rFonts w:hint="eastAsia" w:asciiTheme="minorEastAsia" w:hAnsiTheme="minorEastAsia" w:eastAsiaTheme="minorEastAsia"/>
                <w:sz w:val="24"/>
              </w:rPr>
              <w:t>一级指标</w:t>
            </w:r>
          </w:p>
        </w:tc>
        <w:tc>
          <w:tcPr>
            <w:tcW w:w="2126" w:type="dxa"/>
          </w:tcPr>
          <w:p>
            <w:pPr>
              <w:jc w:val="center"/>
              <w:rPr>
                <w:rFonts w:asciiTheme="minorEastAsia" w:hAnsiTheme="minorEastAsia" w:eastAsiaTheme="minorEastAsia"/>
                <w:sz w:val="24"/>
              </w:rPr>
            </w:pPr>
            <w:r>
              <w:rPr>
                <w:rFonts w:hint="eastAsia" w:asciiTheme="minorEastAsia" w:hAnsiTheme="minorEastAsia" w:eastAsiaTheme="minorEastAsia"/>
                <w:sz w:val="24"/>
              </w:rPr>
              <w:t>二级指标</w:t>
            </w:r>
          </w:p>
        </w:tc>
        <w:tc>
          <w:tcPr>
            <w:tcW w:w="2552" w:type="dxa"/>
          </w:tcPr>
          <w:p>
            <w:pPr>
              <w:jc w:val="center"/>
              <w:rPr>
                <w:rFonts w:asciiTheme="minorEastAsia" w:hAnsiTheme="minorEastAsia" w:eastAsiaTheme="minorEastAsia"/>
                <w:sz w:val="24"/>
              </w:rPr>
            </w:pPr>
            <w:r>
              <w:rPr>
                <w:rFonts w:hint="eastAsia" w:asciiTheme="minorEastAsia" w:hAnsiTheme="minorEastAsia" w:eastAsiaTheme="minorEastAsia"/>
                <w:sz w:val="24"/>
              </w:rPr>
              <w:t>指标内容</w:t>
            </w:r>
          </w:p>
        </w:tc>
        <w:tc>
          <w:tcPr>
            <w:tcW w:w="2268" w:type="dxa"/>
          </w:tcPr>
          <w:p>
            <w:pPr>
              <w:jc w:val="center"/>
              <w:rPr>
                <w:rFonts w:asciiTheme="minorEastAsia" w:hAnsiTheme="minorEastAsia" w:eastAsiaTheme="minorEastAsia"/>
                <w:sz w:val="24"/>
              </w:rPr>
            </w:pPr>
            <w:r>
              <w:rPr>
                <w:rFonts w:hint="eastAsia" w:asciiTheme="minorEastAsia" w:hAnsiTheme="minorEastAsia" w:eastAsiaTheme="minorEastAsia"/>
                <w:sz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jc w:val="left"/>
              <w:rPr>
                <w:rFonts w:asciiTheme="minorEastAsia" w:hAnsiTheme="minorEastAsia" w:eastAsiaTheme="minorEastAsia"/>
                <w:sz w:val="24"/>
              </w:rPr>
            </w:pPr>
          </w:p>
        </w:tc>
        <w:tc>
          <w:tcPr>
            <w:tcW w:w="1417" w:type="dxa"/>
            <w:vMerge w:val="restart"/>
            <w:vAlign w:val="center"/>
          </w:tcPr>
          <w:p>
            <w:pPr>
              <w:rPr>
                <w:rFonts w:asciiTheme="minorEastAsia" w:hAnsiTheme="minorEastAsia" w:eastAsiaTheme="minorEastAsia"/>
                <w:sz w:val="24"/>
              </w:rPr>
            </w:pPr>
            <w:r>
              <w:rPr>
                <w:rFonts w:hint="eastAsia" w:asciiTheme="minorEastAsia" w:hAnsiTheme="minorEastAsia" w:eastAsiaTheme="minorEastAsia"/>
                <w:sz w:val="24"/>
              </w:rPr>
              <w:t>产出指标</w:t>
            </w: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实际完成率</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本年度实际完成的计划数</w:t>
            </w:r>
          </w:p>
        </w:tc>
        <w:tc>
          <w:tcPr>
            <w:tcW w:w="2268" w:type="dxa"/>
          </w:tcPr>
          <w:p>
            <w:pPr>
              <w:jc w:val="left"/>
              <w:rPr>
                <w:rFonts w:asciiTheme="minorEastAsia" w:hAnsiTheme="minorEastAsia" w:eastAsiaTheme="minorEastAsia"/>
                <w:sz w:val="24"/>
              </w:rPr>
            </w:pPr>
            <w:r>
              <w:rPr>
                <w:rFonts w:hint="eastAsia" w:asciiTheme="minorEastAsia" w:hAnsiTheme="minorEastAsia" w:eastAsiaTheme="minorEastAsia"/>
                <w:sz w:val="24"/>
              </w:rPr>
              <w:t>加强专项资金监督管理，完成省市下达的各项监督检查任务；全区非税稽查、票据检查面不低于30%；全区预算绩效评价工作基本符合省厅要求；加强行政事业单位国有资产管理。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完成及时率</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本年度需要完成的计划数是否全部在规定时间内完成</w:t>
            </w:r>
          </w:p>
        </w:tc>
        <w:tc>
          <w:tcPr>
            <w:tcW w:w="2268" w:type="dxa"/>
          </w:tcPr>
          <w:p>
            <w:pPr>
              <w:jc w:val="left"/>
              <w:rPr>
                <w:rFonts w:asciiTheme="minorEastAsia" w:hAnsiTheme="minorEastAsia" w:eastAsiaTheme="minorEastAsia"/>
                <w:sz w:val="24"/>
              </w:rPr>
            </w:pPr>
            <w:r>
              <w:rPr>
                <w:rFonts w:hint="eastAsia" w:asciiTheme="minorEastAsia" w:hAnsiTheme="minorEastAsia" w:eastAsiaTheme="minorEastAsia"/>
                <w:sz w:val="24"/>
              </w:rPr>
              <w:t>各项目都能在规定的时间内高效率的完成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质量达标率</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符合省市区标准要求</w:t>
            </w:r>
          </w:p>
        </w:tc>
        <w:tc>
          <w:tcPr>
            <w:tcW w:w="2268" w:type="dxa"/>
          </w:tcPr>
          <w:p>
            <w:pPr>
              <w:jc w:val="left"/>
              <w:rPr>
                <w:rFonts w:asciiTheme="minorEastAsia" w:hAnsiTheme="minorEastAsia" w:eastAsiaTheme="minorEastAsia"/>
                <w:sz w:val="24"/>
              </w:rPr>
            </w:pPr>
            <w:r>
              <w:rPr>
                <w:rFonts w:hint="eastAsia" w:asciiTheme="minorEastAsia" w:hAnsiTheme="minorEastAsia" w:eastAsiaTheme="minorEastAsia"/>
                <w:sz w:val="24"/>
              </w:rPr>
              <w:t>财政系统财务管理、国有资产管理、非税票据管理、项目绩效管理规范化符合省市区要求。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资金使用率</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项目资金使用情况</w:t>
            </w:r>
          </w:p>
        </w:tc>
        <w:tc>
          <w:tcPr>
            <w:tcW w:w="2268" w:type="dxa"/>
          </w:tcPr>
          <w:p>
            <w:pPr>
              <w:jc w:val="left"/>
              <w:rPr>
                <w:rFonts w:asciiTheme="minorEastAsia" w:hAnsiTheme="minorEastAsia" w:eastAsiaTheme="minorEastAsia"/>
                <w:sz w:val="24"/>
              </w:rPr>
            </w:pPr>
            <w:r>
              <w:rPr>
                <w:rFonts w:hint="eastAsia" w:asciiTheme="minorEastAsia" w:hAnsiTheme="minorEastAsia" w:eastAsiaTheme="minorEastAsia"/>
                <w:sz w:val="24"/>
              </w:rPr>
              <w:t>资金使用率90%以上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jc w:val="left"/>
              <w:rPr>
                <w:rFonts w:asciiTheme="minorEastAsia" w:hAnsiTheme="minorEastAsia" w:eastAsiaTheme="minorEastAsia"/>
                <w:sz w:val="24"/>
              </w:rPr>
            </w:pPr>
          </w:p>
        </w:tc>
        <w:tc>
          <w:tcPr>
            <w:tcW w:w="1417" w:type="dxa"/>
            <w:vMerge w:val="restart"/>
            <w:vAlign w:val="center"/>
          </w:tcPr>
          <w:p>
            <w:pPr>
              <w:rPr>
                <w:rFonts w:asciiTheme="minorEastAsia" w:hAnsiTheme="minorEastAsia" w:eastAsiaTheme="minorEastAsia"/>
                <w:sz w:val="24"/>
              </w:rPr>
            </w:pPr>
            <w:r>
              <w:rPr>
                <w:rFonts w:hint="eastAsia" w:asciiTheme="minorEastAsia" w:hAnsiTheme="minorEastAsia" w:eastAsiaTheme="minorEastAsia"/>
                <w:sz w:val="24"/>
              </w:rPr>
              <w:t>效益指标</w:t>
            </w: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社会效益</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项目实施对社会发展所带来的直接或间接影响情况</w:t>
            </w:r>
          </w:p>
        </w:tc>
        <w:tc>
          <w:tcPr>
            <w:tcW w:w="2268" w:type="dxa"/>
          </w:tcPr>
          <w:p>
            <w:pPr>
              <w:jc w:val="left"/>
              <w:rPr>
                <w:rFonts w:asciiTheme="minorEastAsia" w:hAnsiTheme="minorEastAsia" w:eastAsiaTheme="minorEastAsia"/>
                <w:sz w:val="24"/>
              </w:rPr>
            </w:pPr>
            <w:r>
              <w:rPr>
                <w:rFonts w:hint="eastAsia" w:asciiTheme="minorEastAsia" w:hAnsiTheme="minorEastAsia" w:eastAsiaTheme="minorEastAsia"/>
                <w:sz w:val="24"/>
              </w:rPr>
              <w:t>项目实施确保资金规范安全运行；建议、提案办理与财政工作形成良性互动局面、积累财政管理经验、促进国有资产合理配置和有效使用，防范国有资产流失；规范财政票据行为方面作用显著。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pPr>
              <w:jc w:val="left"/>
              <w:rPr>
                <w:rFonts w:asciiTheme="minorEastAsia" w:hAnsiTheme="minorEastAsia" w:eastAsiaTheme="minorEastAsia"/>
                <w:sz w:val="24"/>
              </w:rPr>
            </w:pPr>
          </w:p>
        </w:tc>
        <w:tc>
          <w:tcPr>
            <w:tcW w:w="1417" w:type="dxa"/>
            <w:vMerge w:val="continue"/>
          </w:tcPr>
          <w:p>
            <w:pPr>
              <w:jc w:val="left"/>
              <w:rPr>
                <w:rFonts w:asciiTheme="minorEastAsia" w:hAnsiTheme="minorEastAsia" w:eastAsiaTheme="minorEastAsia"/>
                <w:sz w:val="24"/>
              </w:rPr>
            </w:pP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可持续影响</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项目后续运行及成效发挥的可持续影响情况</w:t>
            </w:r>
          </w:p>
        </w:tc>
        <w:tc>
          <w:tcPr>
            <w:tcW w:w="2268" w:type="dxa"/>
          </w:tcPr>
          <w:p>
            <w:pPr>
              <w:jc w:val="left"/>
              <w:rPr>
                <w:rFonts w:asciiTheme="minorEastAsia" w:hAnsiTheme="minorEastAsia" w:eastAsiaTheme="minorEastAsia"/>
                <w:sz w:val="24"/>
              </w:rPr>
            </w:pPr>
            <w:r>
              <w:rPr>
                <w:rFonts w:hint="eastAsia" w:asciiTheme="minorEastAsia" w:hAnsiTheme="minorEastAsia" w:eastAsiaTheme="minorEastAsia"/>
                <w:sz w:val="24"/>
              </w:rPr>
              <w:t>对财政管理科学化、精细化管理的影响可持续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tcPr>
          <w:p>
            <w:pPr>
              <w:jc w:val="left"/>
              <w:rPr>
                <w:rFonts w:asciiTheme="minorEastAsia" w:hAnsiTheme="minorEastAsia" w:eastAsiaTheme="minorEastAsia"/>
                <w:sz w:val="24"/>
              </w:rPr>
            </w:pPr>
          </w:p>
        </w:tc>
        <w:tc>
          <w:tcPr>
            <w:tcW w:w="212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社会公众或服务对象满意度指标</w:t>
            </w:r>
          </w:p>
        </w:tc>
        <w:tc>
          <w:tcPr>
            <w:tcW w:w="2552"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社会公众或服务对象对项目实施效果的满意程度</w:t>
            </w:r>
          </w:p>
        </w:tc>
        <w:tc>
          <w:tcPr>
            <w:tcW w:w="2268" w:type="dxa"/>
          </w:tcPr>
          <w:p>
            <w:pPr>
              <w:jc w:val="left"/>
              <w:rPr>
                <w:rFonts w:asciiTheme="minorEastAsia" w:hAnsiTheme="minorEastAsia" w:eastAsiaTheme="minorEastAsia"/>
                <w:sz w:val="24"/>
              </w:rPr>
            </w:pPr>
            <w:r>
              <w:rPr>
                <w:rFonts w:hint="eastAsia" w:asciiTheme="minorEastAsia" w:hAnsiTheme="minorEastAsia" w:eastAsiaTheme="minorEastAsia"/>
                <w:sz w:val="24"/>
              </w:rPr>
              <w:t>社会公众或服务对象人民群众及行政事业单位满意度90%以上。</w:t>
            </w:r>
          </w:p>
        </w:tc>
      </w:tr>
    </w:tbl>
    <w:p>
      <w:pPr>
        <w:jc w:val="left"/>
        <w:rPr>
          <w:rFonts w:asciiTheme="minorEastAsia" w:hAnsiTheme="minorEastAsia" w:eastAsiaTheme="minorEastAsia"/>
          <w:b/>
          <w:sz w:val="28"/>
          <w:szCs w:val="28"/>
        </w:rPr>
      </w:pP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二、项目绩效分析</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（一）项目实施管理情况</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1、积极开展财政检查工作</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三项专项检查。按照省、市以及区纪委有关工作要求，我局抽调18名业务骨干，分成6个检查组，对全区12个街乡镇及74家区直部门进行了两节期间公款送礼、小金库、抗灾救灾资金专项检查。针对检查中发现的问题，由各业务科室督促整改，相关被查单位已就整改情况进行了书面回复。</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财政管理违规问题专项治理。按省市文件和区纪委会议精神，牵头开展财政管理违规问题专项治理，按照自查自纠、重点检查、整改落实三个步骤稳步推进专项治理工作。重点检查阶段共检查一级行政事业单位21家，发现问题483个，涉及资金2106.84万元。向被查单位提出整改意见，督促限期整改，已收到整改回复的单位5家，整改问题263个，金额1439万元，后续将继续督促整改到位。</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会计监督检查。按照中央、省市安排，研究确定了检查名单，结合省市专项检查工作安排，将会计监督检查与财务管理违规问题专项治理兼顾实施，完成了会计监督检查工作，对今后提高单位财务管理水平提出了整改建议。</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惠农资金专项检查。我局配合市局检查组对惠农资金进行专项检查。</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2、强化质量、规范财政票据的管理</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严格财政票据管理，坚持以票控收。一是日常管理讲精细。规范票据领购、使用、核销、保管、销毁各环节。2017年全区领发财政票据共三大类，共311万份。其中：非税收入票据类50万份，单位资金往来结算票据1万份，其他财政票据类（医疗专用票据等）26万元。二是票据年检讲质量。每半年开展一次财政票据年检活动，逐张票据填开内容进行审核，发现问题一笔，监督改正一笔。三是票据稽查讲原则。结合非税综合性稽查，审核票款同行情况，在检查过程中发现问题，限期予以整改。</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3、进一步有力推动预算绩效管理工作，提高预算绩效评价质量</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局通过公开招标方式选取六家第三方机构建立了蔡甸区绩效管理机构库，选取4个项目作为重点绩效评价对象进行评价工作，评价资金6824万元，在开展重点项目绩效评价的同时，根据上级要求和年度工作安排，要求各业务科室对各自管理的部门专项和区级专项项目开展绩效评价，且评价资金规模不得低于资金问题的30%，涉及预算单位24家，26个专项项目，项目资金17222万元。</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4、行政事业单位国有资产管理工作</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重视政府资产报告工作，我局要求相关职能部门结合各类经管资产的特点，在摸准实物量的基础上，先行先试，</w:t>
      </w:r>
      <w:r>
        <w:rPr>
          <w:rFonts w:hint="eastAsia" w:asciiTheme="minorEastAsia" w:hAnsiTheme="minorEastAsia" w:eastAsiaTheme="minorEastAsia"/>
          <w:sz w:val="28"/>
          <w:szCs w:val="28"/>
          <w:lang w:eastAsia="zh-CN"/>
        </w:rPr>
        <w:t>大胆</w:t>
      </w:r>
      <w:bookmarkStart w:id="0" w:name="_GoBack"/>
      <w:bookmarkEnd w:id="0"/>
      <w:r>
        <w:rPr>
          <w:rFonts w:hint="eastAsia" w:asciiTheme="minorEastAsia" w:hAnsiTheme="minorEastAsia" w:eastAsiaTheme="minorEastAsia"/>
          <w:sz w:val="28"/>
          <w:szCs w:val="28"/>
        </w:rPr>
        <w:t>探索，研究创新新资产的价值计量方式和会计核算办法，科学准确反映资产价值，并促进会计核算和资产评估方法取得突破。共涉及行政事业单位27家，政府经管资产总额58亿元。对各行政事业单位处置资产按照程序进行审批，对不符合处置程序的单位申请一律不予办理。</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（二）项目预算绩效目标的完成情况</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1、产出目标</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加强专项资金监督管理，完成了省市下达的各项监督检查任务；全区非税稽查、票据检查面不低于30%；全区预算绩效评价工作基本符合省厅要求；加强行政事业单位国有资产管理；各项目都能在省市区规定的时间内高效率的完成。财政系统财务管理、国有资产管理、非税票据管理、项目绩效管理规范化符合省市区要求。项目预算资金使用率90%以上。</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2、效果目标</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实施确保了资金规范安全运行；建议、提案办理与财政工作形成良性互动局面、积累财政管理经验、促进国有资产合理配置和有效使用，防范国有资产流失；规范财政票据行为方面作用显著。对财政管理科学化、精细化管理的影响可持续；社会公众或服务对象人民群众及行政事业单位满意度90%以上。</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三、项目自评结论</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（一）自评结论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本项目聚焦财政监管工作，通过财政监管，进一步提升财政资金使用效率，使全区财政管理工作规范化、制度化。</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综上所述，本项目绩效综合自评为良好。</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（二）存在的问题和改进措施</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财政监督的方式有待进一步创新，在目前信息化的大背景下，应充分运用“大数据”信息化手段开展财政各项检查工作。</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财政监督检查质量和效果还有待进一步提高。特别加强人员培训力度，深层次发现问题，提高检查的质量和效果。</w:t>
      </w: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left"/>
        <w:rPr>
          <w:rFonts w:asciiTheme="minorEastAsia" w:hAnsiTheme="minorEastAsia" w:eastAsiaTheme="minorEastAsia"/>
          <w:b/>
          <w:sz w:val="28"/>
          <w:szCs w:val="28"/>
        </w:rPr>
      </w:pPr>
    </w:p>
    <w:p>
      <w:pPr>
        <w:jc w:val="center"/>
        <w:rPr>
          <w:rFonts w:asciiTheme="minorEastAsia" w:hAnsiTheme="minorEastAsia" w:eastAsiaTheme="minorEastAsia"/>
          <w:b/>
          <w:sz w:val="28"/>
          <w:szCs w:val="28"/>
        </w:rPr>
      </w:pPr>
      <w:r>
        <w:rPr>
          <w:rFonts w:hint="eastAsia" w:ascii="宋体" w:hAnsi="宋体"/>
          <w:b/>
          <w:sz w:val="28"/>
          <w:szCs w:val="28"/>
        </w:rPr>
        <w:t>购买社会服务项目（物业管理）支出绩效自评报告</w:t>
      </w:r>
    </w:p>
    <w:p>
      <w:pPr>
        <w:jc w:val="left"/>
        <w:rPr>
          <w:rFonts w:asciiTheme="minorEastAsia" w:hAnsiTheme="minorEastAsia" w:eastAsiaTheme="minorEastAsia"/>
          <w:b/>
          <w:sz w:val="28"/>
          <w:szCs w:val="28"/>
        </w:rPr>
      </w:pP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一、项目基本情况</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（一）项目概况</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购买社会服务项目（物业管理）的主要内容：包括区局机关运行物业管理等方面。 </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（二）项目预算绩效目标</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417"/>
        <w:gridCol w:w="1985"/>
        <w:gridCol w:w="2693"/>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项目年度绩效指标</w:t>
            </w:r>
          </w:p>
        </w:tc>
        <w:tc>
          <w:tcPr>
            <w:tcW w:w="1417" w:type="dxa"/>
          </w:tcPr>
          <w:p>
            <w:pPr>
              <w:jc w:val="center"/>
              <w:rPr>
                <w:rFonts w:asciiTheme="minorEastAsia" w:hAnsiTheme="minorEastAsia" w:eastAsiaTheme="minorEastAsia"/>
                <w:sz w:val="24"/>
              </w:rPr>
            </w:pPr>
            <w:r>
              <w:rPr>
                <w:rFonts w:hint="eastAsia" w:asciiTheme="minorEastAsia" w:hAnsiTheme="minorEastAsia" w:eastAsiaTheme="minorEastAsia"/>
                <w:sz w:val="24"/>
              </w:rPr>
              <w:t>一级指标</w:t>
            </w:r>
          </w:p>
        </w:tc>
        <w:tc>
          <w:tcPr>
            <w:tcW w:w="1985" w:type="dxa"/>
          </w:tcPr>
          <w:p>
            <w:pPr>
              <w:jc w:val="center"/>
              <w:rPr>
                <w:rFonts w:asciiTheme="minorEastAsia" w:hAnsiTheme="minorEastAsia" w:eastAsiaTheme="minorEastAsia"/>
                <w:sz w:val="24"/>
              </w:rPr>
            </w:pPr>
            <w:r>
              <w:rPr>
                <w:rFonts w:hint="eastAsia" w:asciiTheme="minorEastAsia" w:hAnsiTheme="minorEastAsia" w:eastAsiaTheme="minorEastAsia"/>
                <w:sz w:val="24"/>
              </w:rPr>
              <w:t>二级指标</w:t>
            </w:r>
          </w:p>
        </w:tc>
        <w:tc>
          <w:tcPr>
            <w:tcW w:w="2693" w:type="dxa"/>
          </w:tcPr>
          <w:p>
            <w:pPr>
              <w:jc w:val="center"/>
              <w:rPr>
                <w:rFonts w:asciiTheme="minorEastAsia" w:hAnsiTheme="minorEastAsia" w:eastAsiaTheme="minorEastAsia"/>
                <w:sz w:val="24"/>
              </w:rPr>
            </w:pPr>
            <w:r>
              <w:rPr>
                <w:rFonts w:hint="eastAsia" w:asciiTheme="minorEastAsia" w:hAnsiTheme="minorEastAsia" w:eastAsiaTheme="minorEastAsia"/>
                <w:sz w:val="24"/>
              </w:rPr>
              <w:t>指标内容</w:t>
            </w:r>
          </w:p>
        </w:tc>
        <w:tc>
          <w:tcPr>
            <w:tcW w:w="2268" w:type="dxa"/>
          </w:tcPr>
          <w:p>
            <w:pPr>
              <w:jc w:val="center"/>
              <w:rPr>
                <w:rFonts w:asciiTheme="minorEastAsia" w:hAnsiTheme="minorEastAsia" w:eastAsiaTheme="minorEastAsia"/>
                <w:sz w:val="24"/>
              </w:rPr>
            </w:pPr>
            <w:r>
              <w:rPr>
                <w:rFonts w:hint="eastAsia" w:asciiTheme="minorEastAsia" w:hAnsiTheme="minorEastAsia" w:eastAsiaTheme="minorEastAsia"/>
                <w:sz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restart"/>
            <w:vAlign w:val="center"/>
          </w:tcPr>
          <w:p>
            <w:pPr>
              <w:rPr>
                <w:rFonts w:asciiTheme="minorEastAsia" w:hAnsiTheme="minorEastAsia" w:eastAsiaTheme="minorEastAsia"/>
                <w:sz w:val="24"/>
              </w:rPr>
            </w:pPr>
            <w:r>
              <w:rPr>
                <w:rFonts w:hint="eastAsia" w:asciiTheme="minorEastAsia" w:hAnsiTheme="minorEastAsia" w:eastAsiaTheme="minorEastAsia"/>
                <w:sz w:val="24"/>
              </w:rPr>
              <w:t>产出指标</w:t>
            </w: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实际完成率</w:t>
            </w:r>
          </w:p>
        </w:tc>
        <w:tc>
          <w:tcPr>
            <w:tcW w:w="2693"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项目实施的实际产出数与计划数的比率，用以反映和考核项目产出数量目标的实现程度。</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物业管理面积10020平方米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完成及时率</w:t>
            </w:r>
          </w:p>
        </w:tc>
        <w:tc>
          <w:tcPr>
            <w:tcW w:w="2693"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项目实际提前完成时间与计划完成时间的比率，用以反映和考核项目产出时效目标的实现程度。</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及时保洁，保障物业管理区域卫生整洁；</w:t>
            </w:r>
          </w:p>
          <w:p>
            <w:pPr>
              <w:rPr>
                <w:rFonts w:asciiTheme="minorEastAsia" w:hAnsiTheme="minorEastAsia" w:eastAsiaTheme="minorEastAsia"/>
                <w:sz w:val="24"/>
              </w:rPr>
            </w:pPr>
            <w:r>
              <w:rPr>
                <w:rFonts w:hint="eastAsia" w:asciiTheme="minorEastAsia" w:hAnsiTheme="minorEastAsia" w:eastAsiaTheme="minorEastAsia"/>
                <w:sz w:val="24"/>
              </w:rPr>
              <w:t>办公楼时时巡视、监控。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质量达标率</w:t>
            </w:r>
          </w:p>
        </w:tc>
        <w:tc>
          <w:tcPr>
            <w:tcW w:w="2693"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项目完成的质量达标产出数与实际产出数的比率，用以反映和考核项目产出质量目标的实现程度。</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紧急情况当天处理；水电故障排除及时，当天处理；制止突发事件。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vMerge w:val="continue"/>
          </w:tcPr>
          <w:p>
            <w:pPr>
              <w:jc w:val="left"/>
              <w:rPr>
                <w:rFonts w:asciiTheme="minorEastAsia" w:hAnsiTheme="minorEastAsia" w:eastAsiaTheme="minorEastAsia"/>
                <w:sz w:val="24"/>
              </w:rPr>
            </w:pPr>
          </w:p>
        </w:tc>
        <w:tc>
          <w:tcPr>
            <w:tcW w:w="1417" w:type="dxa"/>
            <w:vMerge w:val="continue"/>
            <w:vAlign w:val="center"/>
          </w:tcPr>
          <w:p>
            <w:pPr>
              <w:rPr>
                <w:rFonts w:asciiTheme="minorEastAsia" w:hAnsiTheme="minorEastAsia" w:eastAsiaTheme="minorEastAsia"/>
                <w:sz w:val="24"/>
              </w:rPr>
            </w:pP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资金使用率</w:t>
            </w:r>
          </w:p>
        </w:tc>
        <w:tc>
          <w:tcPr>
            <w:tcW w:w="2693"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实际支出与项目到位资金的比率，用以反映和考核项目资金使用情况。</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资金使用率100%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6" w:hRule="atLeast"/>
        </w:trPr>
        <w:tc>
          <w:tcPr>
            <w:tcW w:w="534" w:type="dxa"/>
            <w:vMerge w:val="continue"/>
          </w:tcPr>
          <w:p>
            <w:pPr>
              <w:jc w:val="left"/>
              <w:rPr>
                <w:rFonts w:asciiTheme="minorEastAsia" w:hAnsiTheme="minorEastAsia" w:eastAsiaTheme="minorEastAsia"/>
                <w:sz w:val="24"/>
              </w:rPr>
            </w:pPr>
          </w:p>
        </w:tc>
        <w:tc>
          <w:tcPr>
            <w:tcW w:w="1417"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效益指标</w:t>
            </w:r>
          </w:p>
        </w:tc>
        <w:tc>
          <w:tcPr>
            <w:tcW w:w="1985"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社会公众或服务对象满意度指标</w:t>
            </w:r>
          </w:p>
        </w:tc>
        <w:tc>
          <w:tcPr>
            <w:tcW w:w="2693"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单位对物业公司管理效果的满意程度</w:t>
            </w:r>
          </w:p>
        </w:tc>
        <w:tc>
          <w:tcPr>
            <w:tcW w:w="2268"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满意度90%以上</w:t>
            </w:r>
          </w:p>
        </w:tc>
      </w:tr>
    </w:tbl>
    <w:p>
      <w:pPr>
        <w:jc w:val="left"/>
        <w:rPr>
          <w:rFonts w:asciiTheme="minorEastAsia" w:hAnsiTheme="minorEastAsia" w:eastAsiaTheme="minorEastAsia"/>
          <w:b/>
          <w:sz w:val="28"/>
          <w:szCs w:val="28"/>
        </w:rPr>
      </w:pP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二、项目绩效分析</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（一）项目实施管理情况</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局物业管理受托方为湖北兰阳升安物业发展有限公司，于2016年10月签订物业管理委托合同，严格按照物业管理委托合同履行双方的义务。我局采取定期检查并实行打分制与主管部门及领导综合评定相结合的检查考核机制。</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（二）项目预算绩效目标的完成情况</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1、产出目标</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湖北兰阳升安物业发展有限公司按照物业管理委托合同，完成了物业区域10020平方米的管理工作。基本保持每天彻底清扫院、门厅、走廊、卫生间1次；每周彻底清洁地下停车场、卫生间1次；办公楼每天24小时巡视、监控；及时排除水电故障；制止突发事件的发生。</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根据项目预算绩效目标，资金使用率已达100%。</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2、效果目标</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湖北兰阳升安物业发展有限公司严格按照物业管理委托合同进行管理，经对本单位职工调查，满意率达90%以上。</w:t>
      </w:r>
    </w:p>
    <w:p>
      <w:pPr>
        <w:ind w:firstLine="550" w:firstLineChars="196"/>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三、项目自评结论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（一）自评结论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本项目绩效自评结果为优秀。</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（二）主要经验、存在的问题和改进措施</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通过对物业管理工作的检查与考核，更好地促进了物业管理工作。今后将进一步加强物业管理工作，强化安全保障,维护正常工作秩序，营造良好的工作环境。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26141"/>
      <w:docPartObj>
        <w:docPartGallery w:val="autotext"/>
      </w:docPartObj>
    </w:sdtPr>
    <w:sdtContent>
      <w:p>
        <w:pPr>
          <w:pStyle w:val="12"/>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7149"/>
    <w:rsid w:val="00024B29"/>
    <w:rsid w:val="00037362"/>
    <w:rsid w:val="0005124A"/>
    <w:rsid w:val="00060B74"/>
    <w:rsid w:val="000C528B"/>
    <w:rsid w:val="000E5160"/>
    <w:rsid w:val="000F3B61"/>
    <w:rsid w:val="001203D0"/>
    <w:rsid w:val="00126FD8"/>
    <w:rsid w:val="001349A1"/>
    <w:rsid w:val="00161013"/>
    <w:rsid w:val="001624BD"/>
    <w:rsid w:val="00164A8F"/>
    <w:rsid w:val="001773F6"/>
    <w:rsid w:val="001854C1"/>
    <w:rsid w:val="00185893"/>
    <w:rsid w:val="001A0814"/>
    <w:rsid w:val="001D3712"/>
    <w:rsid w:val="001E351E"/>
    <w:rsid w:val="001E5427"/>
    <w:rsid w:val="00206282"/>
    <w:rsid w:val="002516DE"/>
    <w:rsid w:val="00270047"/>
    <w:rsid w:val="002976D2"/>
    <w:rsid w:val="002A5F12"/>
    <w:rsid w:val="002B7A52"/>
    <w:rsid w:val="002F339E"/>
    <w:rsid w:val="003300F4"/>
    <w:rsid w:val="003326D2"/>
    <w:rsid w:val="003466D4"/>
    <w:rsid w:val="0038107E"/>
    <w:rsid w:val="003873E0"/>
    <w:rsid w:val="00391F09"/>
    <w:rsid w:val="003D4E0F"/>
    <w:rsid w:val="00410700"/>
    <w:rsid w:val="00440483"/>
    <w:rsid w:val="00450246"/>
    <w:rsid w:val="00454BDB"/>
    <w:rsid w:val="004A141F"/>
    <w:rsid w:val="004B2BDC"/>
    <w:rsid w:val="004D68E5"/>
    <w:rsid w:val="00552926"/>
    <w:rsid w:val="00582223"/>
    <w:rsid w:val="006166CB"/>
    <w:rsid w:val="00653585"/>
    <w:rsid w:val="00663BEC"/>
    <w:rsid w:val="006B064C"/>
    <w:rsid w:val="006B521E"/>
    <w:rsid w:val="006C2CE3"/>
    <w:rsid w:val="00727149"/>
    <w:rsid w:val="00783486"/>
    <w:rsid w:val="00784EEE"/>
    <w:rsid w:val="007B1937"/>
    <w:rsid w:val="007F55BC"/>
    <w:rsid w:val="008150EE"/>
    <w:rsid w:val="00831511"/>
    <w:rsid w:val="0083189C"/>
    <w:rsid w:val="0089110B"/>
    <w:rsid w:val="008B7F44"/>
    <w:rsid w:val="00921B9D"/>
    <w:rsid w:val="009307DF"/>
    <w:rsid w:val="00967D65"/>
    <w:rsid w:val="00982819"/>
    <w:rsid w:val="00995BD1"/>
    <w:rsid w:val="00996F5B"/>
    <w:rsid w:val="009C2496"/>
    <w:rsid w:val="009D49DB"/>
    <w:rsid w:val="00A2491E"/>
    <w:rsid w:val="00A24BF9"/>
    <w:rsid w:val="00A854CD"/>
    <w:rsid w:val="00A86A92"/>
    <w:rsid w:val="00AB3469"/>
    <w:rsid w:val="00AF1467"/>
    <w:rsid w:val="00B15302"/>
    <w:rsid w:val="00B154A7"/>
    <w:rsid w:val="00B25152"/>
    <w:rsid w:val="00B61783"/>
    <w:rsid w:val="00B74D2B"/>
    <w:rsid w:val="00BF227A"/>
    <w:rsid w:val="00C55658"/>
    <w:rsid w:val="00C72780"/>
    <w:rsid w:val="00CA153E"/>
    <w:rsid w:val="00D03AF9"/>
    <w:rsid w:val="00D61D0A"/>
    <w:rsid w:val="00D82938"/>
    <w:rsid w:val="00D91C4D"/>
    <w:rsid w:val="00DC331D"/>
    <w:rsid w:val="00DC5BDA"/>
    <w:rsid w:val="00DE0D83"/>
    <w:rsid w:val="00DE7A06"/>
    <w:rsid w:val="00E63FFC"/>
    <w:rsid w:val="00EB25B8"/>
    <w:rsid w:val="00EE103A"/>
    <w:rsid w:val="00EE755C"/>
    <w:rsid w:val="00F506CF"/>
    <w:rsid w:val="00F52DA3"/>
    <w:rsid w:val="00F61246"/>
    <w:rsid w:val="00F6577C"/>
    <w:rsid w:val="00FB3217"/>
    <w:rsid w:val="00FB48F8"/>
    <w:rsid w:val="00FC19F7"/>
    <w:rsid w:val="00FC62BF"/>
    <w:rsid w:val="00FD6AAF"/>
    <w:rsid w:val="5DF11075"/>
    <w:rsid w:val="F5CFD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tabs>
        <w:tab w:val="left" w:pos="432"/>
      </w:tabs>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tabs>
        <w:tab w:val="left" w:pos="576"/>
      </w:tabs>
      <w:spacing w:before="260" w:after="260" w:line="416" w:lineRule="auto"/>
      <w:outlineLvl w:val="1"/>
    </w:pPr>
    <w:rPr>
      <w:rFonts w:ascii="Arial" w:hAnsi="Arial" w:eastAsia="黑体"/>
      <w:b/>
      <w:bCs/>
      <w:sz w:val="32"/>
      <w:szCs w:val="32"/>
    </w:rPr>
  </w:style>
  <w:style w:type="paragraph" w:styleId="4">
    <w:name w:val="heading 3"/>
    <w:basedOn w:val="1"/>
    <w:next w:val="1"/>
    <w:link w:val="20"/>
    <w:qFormat/>
    <w:uiPriority w:val="0"/>
    <w:pPr>
      <w:keepNext/>
      <w:keepLines/>
      <w:tabs>
        <w:tab w:val="left" w:pos="720"/>
      </w:tabs>
      <w:spacing w:before="260" w:after="260" w:line="416" w:lineRule="auto"/>
      <w:outlineLvl w:val="2"/>
    </w:pPr>
    <w:rPr>
      <w:b/>
      <w:bCs/>
      <w:sz w:val="32"/>
      <w:szCs w:val="32"/>
    </w:rPr>
  </w:style>
  <w:style w:type="paragraph" w:styleId="5">
    <w:name w:val="heading 4"/>
    <w:basedOn w:val="1"/>
    <w:next w:val="1"/>
    <w:link w:val="21"/>
    <w:qFormat/>
    <w:uiPriority w:val="0"/>
    <w:pPr>
      <w:keepNext/>
      <w:keepLines/>
      <w:tabs>
        <w:tab w:val="left" w:pos="864"/>
      </w:tabs>
      <w:spacing w:before="280" w:after="290" w:line="376" w:lineRule="auto"/>
      <w:outlineLvl w:val="3"/>
    </w:pPr>
    <w:rPr>
      <w:rFonts w:ascii="Arial" w:hAnsi="Arial" w:eastAsia="黑体"/>
      <w:b/>
      <w:bCs/>
      <w:sz w:val="28"/>
      <w:szCs w:val="28"/>
    </w:rPr>
  </w:style>
  <w:style w:type="paragraph" w:styleId="6">
    <w:name w:val="heading 5"/>
    <w:basedOn w:val="1"/>
    <w:next w:val="1"/>
    <w:link w:val="22"/>
    <w:qFormat/>
    <w:uiPriority w:val="0"/>
    <w:pPr>
      <w:keepNext/>
      <w:keepLines/>
      <w:tabs>
        <w:tab w:val="left" w:pos="1008"/>
      </w:tabs>
      <w:spacing w:before="280" w:after="290" w:line="376" w:lineRule="auto"/>
      <w:outlineLvl w:val="4"/>
    </w:pPr>
    <w:rPr>
      <w:b/>
      <w:bCs/>
      <w:sz w:val="28"/>
      <w:szCs w:val="28"/>
    </w:rPr>
  </w:style>
  <w:style w:type="paragraph" w:styleId="7">
    <w:name w:val="heading 6"/>
    <w:basedOn w:val="1"/>
    <w:next w:val="1"/>
    <w:link w:val="23"/>
    <w:qFormat/>
    <w:uiPriority w:val="0"/>
    <w:pPr>
      <w:keepNext/>
      <w:keepLines/>
      <w:tabs>
        <w:tab w:val="left" w:pos="1152"/>
      </w:tabs>
      <w:spacing w:before="240" w:after="64" w:line="320" w:lineRule="auto"/>
      <w:outlineLvl w:val="5"/>
    </w:pPr>
    <w:rPr>
      <w:rFonts w:ascii="Arial" w:hAnsi="Arial" w:eastAsia="黑体"/>
      <w:b/>
      <w:bCs/>
      <w:sz w:val="24"/>
    </w:rPr>
  </w:style>
  <w:style w:type="paragraph" w:styleId="8">
    <w:name w:val="heading 7"/>
    <w:basedOn w:val="1"/>
    <w:next w:val="1"/>
    <w:link w:val="24"/>
    <w:qFormat/>
    <w:uiPriority w:val="0"/>
    <w:pPr>
      <w:keepNext/>
      <w:keepLines/>
      <w:tabs>
        <w:tab w:val="left" w:pos="1296"/>
      </w:tabs>
      <w:spacing w:before="240" w:after="64" w:line="320" w:lineRule="auto"/>
      <w:outlineLvl w:val="6"/>
    </w:pPr>
    <w:rPr>
      <w:b/>
      <w:bCs/>
      <w:sz w:val="24"/>
    </w:rPr>
  </w:style>
  <w:style w:type="paragraph" w:styleId="9">
    <w:name w:val="heading 8"/>
    <w:basedOn w:val="1"/>
    <w:next w:val="1"/>
    <w:link w:val="25"/>
    <w:qFormat/>
    <w:uiPriority w:val="0"/>
    <w:pPr>
      <w:keepNext/>
      <w:keepLines/>
      <w:tabs>
        <w:tab w:val="left" w:pos="1440"/>
      </w:tabs>
      <w:spacing w:before="240" w:after="64" w:line="320" w:lineRule="auto"/>
      <w:outlineLvl w:val="7"/>
    </w:pPr>
    <w:rPr>
      <w:rFonts w:ascii="Arial" w:hAnsi="Arial" w:eastAsia="黑体"/>
      <w:sz w:val="24"/>
    </w:rPr>
  </w:style>
  <w:style w:type="paragraph" w:styleId="10">
    <w:name w:val="heading 9"/>
    <w:basedOn w:val="1"/>
    <w:next w:val="1"/>
    <w:link w:val="26"/>
    <w:qFormat/>
    <w:uiPriority w:val="0"/>
    <w:pPr>
      <w:keepNext/>
      <w:keepLines/>
      <w:tabs>
        <w:tab w:val="left" w:pos="1584"/>
      </w:tabs>
      <w:spacing w:before="240" w:after="64" w:line="320" w:lineRule="auto"/>
      <w:outlineLvl w:val="8"/>
    </w:pPr>
    <w:rPr>
      <w:rFonts w:ascii="Arial" w:hAnsi="Arial" w:eastAsia="黑体"/>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customStyle="1" w:styleId="18">
    <w:name w:val="标题 1 Char"/>
    <w:basedOn w:val="16"/>
    <w:link w:val="2"/>
    <w:qFormat/>
    <w:uiPriority w:val="0"/>
    <w:rPr>
      <w:rFonts w:eastAsia="宋体"/>
      <w:b/>
      <w:bCs/>
      <w:kern w:val="44"/>
      <w:sz w:val="44"/>
      <w:szCs w:val="44"/>
      <w:lang w:val="en-US" w:eastAsia="zh-CN" w:bidi="ar-SA"/>
    </w:rPr>
  </w:style>
  <w:style w:type="character" w:customStyle="1" w:styleId="19">
    <w:name w:val="标题 2 Char"/>
    <w:basedOn w:val="16"/>
    <w:link w:val="3"/>
    <w:qFormat/>
    <w:uiPriority w:val="0"/>
    <w:rPr>
      <w:rFonts w:ascii="Arial" w:hAnsi="Arial" w:eastAsia="黑体"/>
      <w:b/>
      <w:bCs/>
      <w:kern w:val="2"/>
      <w:sz w:val="32"/>
      <w:szCs w:val="32"/>
    </w:rPr>
  </w:style>
  <w:style w:type="character" w:customStyle="1" w:styleId="20">
    <w:name w:val="标题 3 Char"/>
    <w:basedOn w:val="16"/>
    <w:link w:val="4"/>
    <w:qFormat/>
    <w:uiPriority w:val="0"/>
    <w:rPr>
      <w:b/>
      <w:bCs/>
      <w:kern w:val="2"/>
      <w:sz w:val="32"/>
      <w:szCs w:val="32"/>
    </w:rPr>
  </w:style>
  <w:style w:type="character" w:customStyle="1" w:styleId="21">
    <w:name w:val="标题 4 Char"/>
    <w:basedOn w:val="16"/>
    <w:link w:val="5"/>
    <w:qFormat/>
    <w:uiPriority w:val="0"/>
    <w:rPr>
      <w:rFonts w:ascii="Arial" w:hAnsi="Arial" w:eastAsia="黑体"/>
      <w:b/>
      <w:bCs/>
      <w:kern w:val="2"/>
      <w:sz w:val="28"/>
      <w:szCs w:val="28"/>
    </w:rPr>
  </w:style>
  <w:style w:type="character" w:customStyle="1" w:styleId="22">
    <w:name w:val="标题 5 Char"/>
    <w:basedOn w:val="16"/>
    <w:link w:val="6"/>
    <w:qFormat/>
    <w:uiPriority w:val="0"/>
    <w:rPr>
      <w:b/>
      <w:bCs/>
      <w:kern w:val="2"/>
      <w:sz w:val="28"/>
      <w:szCs w:val="28"/>
    </w:rPr>
  </w:style>
  <w:style w:type="character" w:customStyle="1" w:styleId="23">
    <w:name w:val="标题 6 Char"/>
    <w:basedOn w:val="16"/>
    <w:link w:val="7"/>
    <w:qFormat/>
    <w:uiPriority w:val="0"/>
    <w:rPr>
      <w:rFonts w:ascii="Arial" w:hAnsi="Arial" w:eastAsia="黑体"/>
      <w:b/>
      <w:bCs/>
      <w:kern w:val="2"/>
      <w:sz w:val="24"/>
      <w:szCs w:val="24"/>
    </w:rPr>
  </w:style>
  <w:style w:type="character" w:customStyle="1" w:styleId="24">
    <w:name w:val="标题 7 Char"/>
    <w:basedOn w:val="16"/>
    <w:link w:val="8"/>
    <w:qFormat/>
    <w:uiPriority w:val="0"/>
    <w:rPr>
      <w:b/>
      <w:bCs/>
      <w:kern w:val="2"/>
      <w:sz w:val="24"/>
      <w:szCs w:val="24"/>
    </w:rPr>
  </w:style>
  <w:style w:type="character" w:customStyle="1" w:styleId="25">
    <w:name w:val="标题 8 Char"/>
    <w:basedOn w:val="16"/>
    <w:link w:val="9"/>
    <w:qFormat/>
    <w:uiPriority w:val="0"/>
    <w:rPr>
      <w:rFonts w:ascii="Arial" w:hAnsi="Arial" w:eastAsia="黑体"/>
      <w:kern w:val="2"/>
      <w:sz w:val="24"/>
      <w:szCs w:val="24"/>
    </w:rPr>
  </w:style>
  <w:style w:type="character" w:customStyle="1" w:styleId="26">
    <w:name w:val="标题 9 Char"/>
    <w:basedOn w:val="16"/>
    <w:link w:val="10"/>
    <w:qFormat/>
    <w:uiPriority w:val="0"/>
    <w:rPr>
      <w:rFonts w:ascii="Arial" w:hAnsi="Arial" w:eastAsia="黑体"/>
      <w:kern w:val="2"/>
      <w:sz w:val="21"/>
      <w:szCs w:val="21"/>
    </w:rPr>
  </w:style>
  <w:style w:type="paragraph" w:styleId="27">
    <w:name w:val="List Paragraph"/>
    <w:basedOn w:val="1"/>
    <w:qFormat/>
    <w:uiPriority w:val="0"/>
    <w:pPr>
      <w:ind w:firstLine="420" w:firstLineChars="200"/>
    </w:pPr>
    <w:rPr>
      <w:rFonts w:ascii="Calibri" w:hAnsi="Calibri"/>
      <w:szCs w:val="22"/>
    </w:rPr>
  </w:style>
  <w:style w:type="character" w:customStyle="1" w:styleId="28">
    <w:name w:val="页眉 Char"/>
    <w:basedOn w:val="16"/>
    <w:link w:val="13"/>
    <w:semiHidden/>
    <w:qFormat/>
    <w:uiPriority w:val="99"/>
    <w:rPr>
      <w:kern w:val="2"/>
      <w:sz w:val="18"/>
      <w:szCs w:val="18"/>
    </w:rPr>
  </w:style>
  <w:style w:type="character" w:customStyle="1" w:styleId="29">
    <w:name w:val="页脚 Char"/>
    <w:basedOn w:val="16"/>
    <w:link w:val="1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1100</Words>
  <Characters>6272</Characters>
  <Lines>52</Lines>
  <Paragraphs>14</Paragraphs>
  <TotalTime>10</TotalTime>
  <ScaleCrop>false</ScaleCrop>
  <LinksUpToDate>false</LinksUpToDate>
  <CharactersWithSpaces>7358</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2018-11-02T16:39:00Z</dcterms:created>
  <dc:creator>Windows 用户</dc:creator>
  <cp:lastModifiedBy>uos</cp:lastModifiedBy>
  <cp:lastPrinted>2018-10-31T02:13:00Z</cp:lastPrinted>
  <dcterms:modified xsi:type="dcterms:W3CDTF">2024-12-30T11:07:23Z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