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申报日期： </w:t>
      </w: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069"/>
        <w:gridCol w:w="1350"/>
        <w:gridCol w:w="826"/>
        <w:gridCol w:w="1146"/>
        <w:gridCol w:w="962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往来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武汉市蔡甸区城市管理执法局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武汉市蔡甸区市政设施管理所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欧阳红星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18071025366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本及支出项目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往年预算执行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保障人员经费不足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2024年40万、2025年40万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往来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人员公积金、年休、体检等经费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聘用人员公积金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15万、年休8万、人员工资、体检等经费17万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1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往来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eastAsia="zh-CN"/>
              </w:rPr>
              <w:t>保障市政人员工资、公积金、体检等经费不足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保障人员工资、公积金等经费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保障聘用人员公积金经费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保障人员体检、年休等经费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保障市政人员经费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按时发放人员工资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保障市政工作人员工资、体检等经费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市政工作人员满意度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保障人员工资、公积金等经费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保障聘用人员公积金经费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保障人员体检、年休等经费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保障市政人员经费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行业标准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按时发放人员工资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40" w:firstLineChars="10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保障市政工作人员工资、体检等经费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100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满意度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  <w:lang w:eastAsia="zh-CN"/>
              </w:rPr>
              <w:t>市政工作人员满意度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计划标准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YzQ5Njk2MTQ3NzQ3MTE1NzdkYjhhMDFmYmUxYWYifQ=="/>
  </w:docVars>
  <w:rsids>
    <w:rsidRoot w:val="00000000"/>
    <w:rsid w:val="0BD175B4"/>
    <w:rsid w:val="0C15078E"/>
    <w:rsid w:val="0E464928"/>
    <w:rsid w:val="0FAF5566"/>
    <w:rsid w:val="11063327"/>
    <w:rsid w:val="117C6986"/>
    <w:rsid w:val="16BC3BC4"/>
    <w:rsid w:val="1AFC1190"/>
    <w:rsid w:val="1B782423"/>
    <w:rsid w:val="1F166F6E"/>
    <w:rsid w:val="1FC87893"/>
    <w:rsid w:val="22244B28"/>
    <w:rsid w:val="25DA49E2"/>
    <w:rsid w:val="27123CE5"/>
    <w:rsid w:val="2CC57265"/>
    <w:rsid w:val="309F63EE"/>
    <w:rsid w:val="318A49A8"/>
    <w:rsid w:val="323073D1"/>
    <w:rsid w:val="33BE756B"/>
    <w:rsid w:val="36E36908"/>
    <w:rsid w:val="3972255F"/>
    <w:rsid w:val="3B115F49"/>
    <w:rsid w:val="3BD43523"/>
    <w:rsid w:val="3C554718"/>
    <w:rsid w:val="3FCA2925"/>
    <w:rsid w:val="449D5C65"/>
    <w:rsid w:val="51FC244D"/>
    <w:rsid w:val="54D6514C"/>
    <w:rsid w:val="55A800B2"/>
    <w:rsid w:val="55C2020C"/>
    <w:rsid w:val="55EE7181"/>
    <w:rsid w:val="56EF6EFC"/>
    <w:rsid w:val="58A261CC"/>
    <w:rsid w:val="5ABB72FF"/>
    <w:rsid w:val="5AC10EF4"/>
    <w:rsid w:val="5CCF4BF9"/>
    <w:rsid w:val="60F27651"/>
    <w:rsid w:val="6274108F"/>
    <w:rsid w:val="642364D1"/>
    <w:rsid w:val="65174672"/>
    <w:rsid w:val="65B174D2"/>
    <w:rsid w:val="66BF255F"/>
    <w:rsid w:val="66E31B25"/>
    <w:rsid w:val="6716468A"/>
    <w:rsid w:val="68021F70"/>
    <w:rsid w:val="68156636"/>
    <w:rsid w:val="73372E8C"/>
    <w:rsid w:val="740E5704"/>
    <w:rsid w:val="74B95CFF"/>
    <w:rsid w:val="77BF311C"/>
    <w:rsid w:val="79BF255E"/>
    <w:rsid w:val="7A044199"/>
    <w:rsid w:val="7C6E59F8"/>
    <w:rsid w:val="7D0D6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881</Words>
  <Characters>988</Characters>
  <Lines>0</Lines>
  <Paragraphs>0</Paragraphs>
  <TotalTime>1</TotalTime>
  <ScaleCrop>false</ScaleCrop>
  <LinksUpToDate>false</LinksUpToDate>
  <CharactersWithSpaces>1115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2025-01-13T02:49:59Z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A47C5D84466944459C64BDB1DA87701B</vt:lpwstr>
  </property>
</Properties>
</file>